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1E2" w:rsidRPr="003F536B" w:rsidRDefault="003E53E1" w:rsidP="003F536B">
      <w:pPr>
        <w:pStyle w:val="ae"/>
        <w:rPr>
          <w:sz w:val="2"/>
        </w:rPr>
      </w:pPr>
      <w:r>
        <w:rPr>
          <w:rFonts w:asciiTheme="minorHAnsi" w:eastAsiaTheme="minorHAnsi" w:hAnsiTheme="minorHAnsi" w:cstheme="minorBidi"/>
          <w:noProof/>
          <w:color w:val="auto"/>
          <w:sz w:val="2"/>
          <w:szCs w:val="22"/>
          <w:lang w:bidi="ar-SA"/>
        </w:rPr>
        <mc:AlternateContent>
          <mc:Choice Requires="wps">
            <w:drawing>
              <wp:anchor distT="45720" distB="45720" distL="114300" distR="114300" simplePos="0" relativeHeight="251662336" behindDoc="0" locked="0" layoutInCell="1" allowOverlap="1">
                <wp:simplePos x="0" y="0"/>
                <wp:positionH relativeFrom="column">
                  <wp:posOffset>1282065</wp:posOffset>
                </wp:positionH>
                <wp:positionV relativeFrom="paragraph">
                  <wp:posOffset>8740140</wp:posOffset>
                </wp:positionV>
                <wp:extent cx="2821940" cy="552450"/>
                <wp:effectExtent l="9525" t="9525" r="6985" b="9525"/>
                <wp:wrapSquare wrapText="bothSides"/>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552450"/>
                        </a:xfrm>
                        <a:prstGeom prst="rect">
                          <a:avLst/>
                        </a:prstGeom>
                        <a:solidFill>
                          <a:srgbClr val="FFFFFF"/>
                        </a:solidFill>
                        <a:ln w="9525">
                          <a:solidFill>
                            <a:schemeClr val="bg1">
                              <a:lumMod val="100000"/>
                              <a:lumOff val="0"/>
                            </a:schemeClr>
                          </a:solidFill>
                          <a:miter lim="800000"/>
                          <a:headEnd/>
                          <a:tailEnd/>
                        </a:ln>
                      </wps:spPr>
                      <wps:txbx>
                        <w:txbxContent>
                          <w:p w:rsidR="004A09F3" w:rsidRPr="004A09F3" w:rsidRDefault="004A09F3" w:rsidP="004A09F3">
                            <w:pPr>
                              <w:rPr>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00.95pt;margin-top:688.2pt;width:222.2pt;height:4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" strokecolor="white [3212]">
                <v:textbox>
                  <w:txbxContent>
                    <w:p w:rsidR="004A09F3" w:rsidRPr="004A09F3" w:rsidRDefault="004A09F3" w:rsidP="004A09F3">
                      <w:pPr>
                        <w:rPr>
                          <w:szCs w:val="36"/>
                        </w:rPr>
                      </w:pPr>
                    </w:p>
                  </w:txbxContent>
                </v:textbox>
                <w10:wrap type="square"/>
              </v:shape>
            </w:pict>
          </mc:Fallback>
        </mc:AlternateContent>
      </w:r>
      <w:r>
        <w:rPr>
          <w:rFonts w:asciiTheme="minorHAnsi" w:eastAsiaTheme="minorHAnsi" w:hAnsiTheme="minorHAnsi" w:cstheme="minorBidi"/>
          <w:noProof/>
          <w:color w:val="auto"/>
          <w:sz w:val="2"/>
          <w:szCs w:val="22"/>
          <w:lang w:eastAsia="en-US" w:bidi="ar-SA"/>
        </w:rPr>
        <mc:AlternateContent>
          <mc:Choice Requires="wps">
            <w:drawing>
              <wp:anchor distT="45720" distB="45720" distL="114300" distR="114300" simplePos="0" relativeHeight="251661312" behindDoc="0" locked="0" layoutInCell="1" allowOverlap="1">
                <wp:simplePos x="0" y="0"/>
                <wp:positionH relativeFrom="column">
                  <wp:posOffset>1777365</wp:posOffset>
                </wp:positionH>
                <wp:positionV relativeFrom="paragraph">
                  <wp:posOffset>7421880</wp:posOffset>
                </wp:positionV>
                <wp:extent cx="2206625" cy="503555"/>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503555"/>
                        </a:xfrm>
                        <a:prstGeom prst="rect">
                          <a:avLst/>
                        </a:prstGeom>
                        <a:solidFill>
                          <a:srgbClr val="FFFFFF"/>
                        </a:solidFill>
                        <a:ln w="9525">
                          <a:solidFill>
                            <a:schemeClr val="bg1"/>
                          </a:solidFill>
                          <a:miter lim="800000"/>
                          <a:headEnd/>
                          <a:tailEnd/>
                        </a:ln>
                      </wps:spPr>
                      <wps:txbx>
                        <w:txbxContent>
                          <w:p w:rsidR="00A45DD4" w:rsidRPr="0098348C" w:rsidRDefault="00A45DD4">
                            <w:pPr>
                              <w:rPr>
                                <w:b/>
                                <w:bCs/>
                                <w:sz w:val="36"/>
                                <w:szCs w:val="36"/>
                              </w:rPr>
                            </w:pPr>
                            <w:r w:rsidRPr="0098348C">
                              <w:rPr>
                                <w:b/>
                                <w:bCs/>
                                <w:sz w:val="36"/>
                                <w:szCs w:val="36"/>
                              </w:rPr>
                              <w:t>ΦΕΒΡΟΥΑΡΙΟΣ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Πλαίσιο κειμένου 2" o:spid="_x0000_s1027" type="#_x0000_t202" style="position:absolute;margin-left:139.95pt;margin-top:584.4pt;width:173.75pt;height:39.6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" strokecolor="white [3212]">
                <v:textbox style="mso-fit-shape-to-text:t">
                  <w:txbxContent>
                    <w:p w:rsidR="00A45DD4" w:rsidRPr="0098348C" w:rsidRDefault="00A45DD4">
                      <w:pPr>
                        <w:rPr>
                          <w:b/>
                          <w:bCs/>
                          <w:sz w:val="36"/>
                          <w:szCs w:val="36"/>
                        </w:rPr>
                      </w:pPr>
                      <w:r w:rsidRPr="0098348C">
                        <w:rPr>
                          <w:b/>
                          <w:bCs/>
                          <w:sz w:val="36"/>
                          <w:szCs w:val="36"/>
                        </w:rPr>
                        <w:t>ΦΕΒΡΟΥΑΡΙΟΣ 2021</w:t>
                      </w:r>
                    </w:p>
                  </w:txbxContent>
                </v:textbox>
                <w10:wrap type="square"/>
              </v:shape>
            </w:pict>
          </mc:Fallback>
        </mc:AlternateContent>
      </w:r>
      <w:sdt>
        <w:sdtPr>
          <w:rPr>
            <w:rFonts w:asciiTheme="minorHAnsi" w:eastAsiaTheme="minorHAnsi" w:hAnsiTheme="minorHAnsi" w:cstheme="minorBidi"/>
            <w:color w:val="auto"/>
            <w:sz w:val="2"/>
            <w:szCs w:val="22"/>
            <w:lang w:eastAsia="en-US" w:bidi="ar-SA"/>
          </w:rPr>
          <w:id w:val="110794078"/>
          <w:docPartObj>
            <w:docPartGallery w:val="Cover Pages"/>
            <w:docPartUnique/>
          </w:docPartObj>
        </w:sdtPr>
        <w:sdtEndPr>
          <w:rPr>
            <w:rFonts w:ascii="Arial Unicode MS" w:eastAsia="Arial Unicode MS" w:hAnsi="Arial Unicode MS" w:cs="Arial Unicode MS"/>
            <w:b/>
            <w:bCs/>
            <w:color w:val="000000"/>
            <w:sz w:val="24"/>
            <w:szCs w:val="24"/>
            <w:lang w:eastAsia="el-GR" w:bidi="el-GR"/>
          </w:rPr>
        </w:sdtEndPr>
        <w:sdtContent>
          <w:bookmarkStart w:id="0" w:name="_GoBack"/>
          <w:r>
            <w:rPr>
              <w:noProof/>
              <w:lang w:bidi="ar-SA"/>
            </w:rPr>
            <mc:AlternateContent>
              <mc:Choice Requires="wps">
                <w:drawing>
                  <wp:anchor distT="0" distB="0" distL="114300" distR="114300" simplePos="0" relativeHeight="251659264" behindDoc="0" locked="0" layoutInCell="1" allowOverlap="1">
                    <wp:simplePos x="0" y="0"/>
                    <wp:positionH relativeFrom="column">
                      <wp:posOffset>1120140</wp:posOffset>
                    </wp:positionH>
                    <wp:positionV relativeFrom="paragraph">
                      <wp:posOffset>8587740</wp:posOffset>
                    </wp:positionV>
                    <wp:extent cx="3324225" cy="790575"/>
                    <wp:effectExtent l="0" t="0" r="9525" b="9525"/>
                    <wp:wrapNone/>
                    <wp:docPr id="7" name="Ορθογώνιο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790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669511" id="Ορθογώνιο 7" o:spid="_x0000_s1026" style="position:absolute;margin-left:88.2pt;margin-top:676.2pt;width:261.7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" fillcolor="white [3212]" strokecolor="white [3212]" strokeweight="1pt">
                    <v:path arrowok="t"/>
                  </v:rect>
                </w:pict>
              </mc:Fallback>
            </mc:AlternateContent>
          </w:r>
          <w:r w:rsidR="003F536B" w:rsidRPr="003F536B">
            <w:rPr>
              <w:noProof/>
              <w:lang w:bidi="ar-SA"/>
            </w:rPr>
            <w:drawing>
              <wp:anchor distT="0" distB="0" distL="114300" distR="114300" simplePos="0" relativeHeight="251658240" behindDoc="0" locked="0" layoutInCell="1" allowOverlap="1">
                <wp:simplePos x="0" y="0"/>
                <wp:positionH relativeFrom="margin">
                  <wp:posOffset>-1099820</wp:posOffset>
                </wp:positionH>
                <wp:positionV relativeFrom="margin">
                  <wp:posOffset>-1089660</wp:posOffset>
                </wp:positionV>
                <wp:extent cx="7609840" cy="10763250"/>
                <wp:effectExtent l="19050" t="0" r="0" b="0"/>
                <wp:wrapSquare wrapText="bothSides"/>
                <wp:docPr id="25" name="Picture 25" descr="F:\exwfyll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xwfyllo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9840" cy="10763250"/>
                        </a:xfrm>
                        <a:prstGeom prst="rect">
                          <a:avLst/>
                        </a:prstGeom>
                        <a:noFill/>
                        <a:ln>
                          <a:noFill/>
                        </a:ln>
                      </pic:spPr>
                    </pic:pic>
                  </a:graphicData>
                </a:graphic>
              </wp:anchor>
            </w:drawing>
          </w:r>
          <w:bookmarkEnd w:id="0"/>
        </w:sdtContent>
      </w:sdt>
    </w:p>
    <w:sdt>
      <w:sdtPr>
        <w:rPr>
          <w:rFonts w:asciiTheme="minorHAnsi" w:eastAsiaTheme="minorHAnsi" w:hAnsiTheme="minorHAnsi" w:cstheme="minorHAnsi"/>
          <w:b w:val="0"/>
          <w:bCs w:val="0"/>
          <w:color w:val="auto"/>
          <w:sz w:val="24"/>
          <w:szCs w:val="24"/>
          <w:lang w:eastAsia="en-US"/>
        </w:rPr>
        <w:id w:val="1032855847"/>
        <w:docPartObj>
          <w:docPartGallery w:val="Table of Contents"/>
          <w:docPartUnique/>
        </w:docPartObj>
      </w:sdtPr>
      <w:sdtEndPr/>
      <w:sdtContent>
        <w:p w:rsidR="00011272" w:rsidRPr="003C64CE" w:rsidRDefault="00011272" w:rsidP="003C64CE">
          <w:pPr>
            <w:pStyle w:val="a9"/>
            <w:spacing w:before="120" w:after="120"/>
            <w:rPr>
              <w:rFonts w:asciiTheme="minorHAnsi" w:hAnsiTheme="minorHAnsi" w:cstheme="minorHAnsi"/>
              <w:color w:val="auto"/>
              <w:sz w:val="24"/>
              <w:szCs w:val="24"/>
            </w:rPr>
          </w:pPr>
          <w:r w:rsidRPr="003C64CE">
            <w:rPr>
              <w:rFonts w:asciiTheme="minorHAnsi" w:hAnsiTheme="minorHAnsi" w:cstheme="minorHAnsi"/>
              <w:color w:val="auto"/>
              <w:sz w:val="24"/>
              <w:szCs w:val="24"/>
            </w:rPr>
            <w:t>ΠΕΡΙΕΧΟΜΕΝΑ</w:t>
          </w:r>
        </w:p>
        <w:p w:rsidR="004A09F3" w:rsidRDefault="00F21C2D">
          <w:pPr>
            <w:pStyle w:val="10"/>
            <w:rPr>
              <w:rFonts w:asciiTheme="minorHAnsi" w:eastAsiaTheme="minorEastAsia" w:hAnsiTheme="minorHAnsi" w:cstheme="minorBidi"/>
              <w:noProof/>
              <w:sz w:val="22"/>
              <w:szCs w:val="22"/>
            </w:rPr>
          </w:pPr>
          <w:r w:rsidRPr="003C64CE">
            <w:rPr>
              <w:rFonts w:asciiTheme="minorHAnsi" w:hAnsiTheme="minorHAnsi" w:cstheme="minorHAnsi"/>
              <w:b/>
              <w:bCs/>
            </w:rPr>
            <w:fldChar w:fldCharType="begin"/>
          </w:r>
          <w:r w:rsidR="00011272" w:rsidRPr="003C64CE">
            <w:rPr>
              <w:rFonts w:asciiTheme="minorHAnsi" w:hAnsiTheme="minorHAnsi" w:cstheme="minorHAnsi"/>
              <w:b/>
              <w:bCs/>
            </w:rPr>
            <w:instrText xml:space="preserve"> TOC \o "1-3" \h \z \u </w:instrText>
          </w:r>
          <w:r w:rsidRPr="003C64CE">
            <w:rPr>
              <w:rFonts w:asciiTheme="minorHAnsi" w:hAnsiTheme="minorHAnsi" w:cstheme="minorHAnsi"/>
              <w:b/>
              <w:bCs/>
            </w:rPr>
            <w:fldChar w:fldCharType="separate"/>
          </w:r>
          <w:hyperlink w:anchor="_Toc66358776" w:history="1">
            <w:r w:rsidR="004A09F3" w:rsidRPr="008459D4">
              <w:rPr>
                <w:rStyle w:val="-"/>
                <w:rFonts w:eastAsiaTheme="majorEastAsia"/>
                <w:noProof/>
              </w:rPr>
              <w:t>ΕΙΣΑΓΩΓΗ</w:t>
            </w:r>
            <w:r w:rsidR="004A09F3">
              <w:rPr>
                <w:noProof/>
                <w:webHidden/>
              </w:rPr>
              <w:tab/>
            </w:r>
            <w:r>
              <w:rPr>
                <w:noProof/>
                <w:webHidden/>
              </w:rPr>
              <w:fldChar w:fldCharType="begin"/>
            </w:r>
            <w:r w:rsidR="004A09F3">
              <w:rPr>
                <w:noProof/>
                <w:webHidden/>
              </w:rPr>
              <w:instrText xml:space="preserve"> PAGEREF _Toc66358776 \h </w:instrText>
            </w:r>
            <w:r>
              <w:rPr>
                <w:noProof/>
                <w:webHidden/>
              </w:rPr>
            </w:r>
            <w:r>
              <w:rPr>
                <w:noProof/>
                <w:webHidden/>
              </w:rPr>
              <w:fldChar w:fldCharType="separate"/>
            </w:r>
            <w:r w:rsidR="004A09F3">
              <w:rPr>
                <w:noProof/>
                <w:webHidden/>
              </w:rPr>
              <w:t>4</w:t>
            </w:r>
            <w:r>
              <w:rPr>
                <w:noProof/>
                <w:webHidden/>
              </w:rPr>
              <w:fldChar w:fldCharType="end"/>
            </w:r>
          </w:hyperlink>
        </w:p>
        <w:p w:rsidR="004A09F3" w:rsidRDefault="003E53E1">
          <w:pPr>
            <w:pStyle w:val="10"/>
            <w:rPr>
              <w:rFonts w:asciiTheme="minorHAnsi" w:eastAsiaTheme="minorEastAsia" w:hAnsiTheme="minorHAnsi" w:cstheme="minorBidi"/>
              <w:noProof/>
              <w:sz w:val="22"/>
              <w:szCs w:val="22"/>
            </w:rPr>
          </w:pPr>
          <w:hyperlink w:anchor="_Toc66358777" w:history="1">
            <w:r w:rsidR="004A09F3" w:rsidRPr="008459D4">
              <w:rPr>
                <w:rStyle w:val="-"/>
                <w:rFonts w:eastAsiaTheme="majorEastAsia"/>
                <w:noProof/>
              </w:rPr>
              <w:t>I. ΑΝΑΛΥΣΗ ΥΦΙΣΤΑΜΕΝΗΣ ΚΑΤΑΣΤΑΣΗΣ ΠΕΡΙΦΕΡΕΙΑΣ</w:t>
            </w:r>
            <w:r w:rsidR="004A09F3">
              <w:rPr>
                <w:noProof/>
                <w:webHidden/>
              </w:rPr>
              <w:tab/>
            </w:r>
            <w:r w:rsidR="00F21C2D">
              <w:rPr>
                <w:noProof/>
                <w:webHidden/>
              </w:rPr>
              <w:fldChar w:fldCharType="begin"/>
            </w:r>
            <w:r w:rsidR="004A09F3">
              <w:rPr>
                <w:noProof/>
                <w:webHidden/>
              </w:rPr>
              <w:instrText xml:space="preserve"> PAGEREF _Toc66358777 \h </w:instrText>
            </w:r>
            <w:r w:rsidR="00F21C2D">
              <w:rPr>
                <w:noProof/>
                <w:webHidden/>
              </w:rPr>
            </w:r>
            <w:r w:rsidR="00F21C2D">
              <w:rPr>
                <w:noProof/>
                <w:webHidden/>
              </w:rPr>
              <w:fldChar w:fldCharType="separate"/>
            </w:r>
            <w:r w:rsidR="004A09F3">
              <w:rPr>
                <w:noProof/>
                <w:webHidden/>
              </w:rPr>
              <w:t>5</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778" w:history="1">
            <w:r w:rsidR="004A09F3" w:rsidRPr="008459D4">
              <w:rPr>
                <w:rStyle w:val="-"/>
                <w:rFonts w:eastAsiaTheme="majorEastAsia"/>
                <w:noProof/>
              </w:rPr>
              <w:t>I.1. Φορέας Κατάρτισης</w:t>
            </w:r>
            <w:r w:rsidR="004A09F3">
              <w:rPr>
                <w:noProof/>
                <w:webHidden/>
              </w:rPr>
              <w:tab/>
            </w:r>
            <w:r w:rsidR="00F21C2D">
              <w:rPr>
                <w:noProof/>
                <w:webHidden/>
              </w:rPr>
              <w:fldChar w:fldCharType="begin"/>
            </w:r>
            <w:r w:rsidR="004A09F3">
              <w:rPr>
                <w:noProof/>
                <w:webHidden/>
              </w:rPr>
              <w:instrText xml:space="preserve"> PAGEREF _Toc66358778 \h </w:instrText>
            </w:r>
            <w:r w:rsidR="00F21C2D">
              <w:rPr>
                <w:noProof/>
                <w:webHidden/>
              </w:rPr>
            </w:r>
            <w:r w:rsidR="00F21C2D">
              <w:rPr>
                <w:noProof/>
                <w:webHidden/>
              </w:rPr>
              <w:fldChar w:fldCharType="separate"/>
            </w:r>
            <w:r w:rsidR="004A09F3">
              <w:rPr>
                <w:noProof/>
                <w:webHidden/>
              </w:rPr>
              <w:t>5</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779" w:history="1">
            <w:r w:rsidR="004A09F3" w:rsidRPr="008459D4">
              <w:rPr>
                <w:rStyle w:val="-"/>
                <w:rFonts w:eastAsiaTheme="majorEastAsia"/>
                <w:noProof/>
              </w:rPr>
              <w:t>I.2. Κείμενα Στρατηγικής</w:t>
            </w:r>
            <w:r w:rsidR="004A09F3">
              <w:rPr>
                <w:noProof/>
                <w:webHidden/>
              </w:rPr>
              <w:tab/>
            </w:r>
            <w:r w:rsidR="00F21C2D">
              <w:rPr>
                <w:noProof/>
                <w:webHidden/>
              </w:rPr>
              <w:fldChar w:fldCharType="begin"/>
            </w:r>
            <w:r w:rsidR="004A09F3">
              <w:rPr>
                <w:noProof/>
                <w:webHidden/>
              </w:rPr>
              <w:instrText xml:space="preserve"> PAGEREF _Toc66358779 \h </w:instrText>
            </w:r>
            <w:r w:rsidR="00F21C2D">
              <w:rPr>
                <w:noProof/>
                <w:webHidden/>
              </w:rPr>
            </w:r>
            <w:r w:rsidR="00F21C2D">
              <w:rPr>
                <w:noProof/>
                <w:webHidden/>
              </w:rPr>
              <w:fldChar w:fldCharType="separate"/>
            </w:r>
            <w:r w:rsidR="004A09F3">
              <w:rPr>
                <w:noProof/>
                <w:webHidden/>
              </w:rPr>
              <w:t>6</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780" w:history="1">
            <w:r w:rsidR="004A09F3" w:rsidRPr="008459D4">
              <w:rPr>
                <w:rStyle w:val="-"/>
                <w:rFonts w:eastAsiaTheme="majorEastAsia"/>
                <w:noProof/>
              </w:rPr>
              <w:t>I.3. Ανάλυση υφιστάμενης κατάστασης ανά τομέα παρέμβασης</w:t>
            </w:r>
            <w:r w:rsidR="004A09F3">
              <w:rPr>
                <w:noProof/>
                <w:webHidden/>
              </w:rPr>
              <w:tab/>
            </w:r>
            <w:r w:rsidR="00F21C2D">
              <w:rPr>
                <w:noProof/>
                <w:webHidden/>
              </w:rPr>
              <w:fldChar w:fldCharType="begin"/>
            </w:r>
            <w:r w:rsidR="004A09F3">
              <w:rPr>
                <w:noProof/>
                <w:webHidden/>
              </w:rPr>
              <w:instrText xml:space="preserve"> PAGEREF _Toc66358780 \h </w:instrText>
            </w:r>
            <w:r w:rsidR="00F21C2D">
              <w:rPr>
                <w:noProof/>
                <w:webHidden/>
              </w:rPr>
            </w:r>
            <w:r w:rsidR="00F21C2D">
              <w:rPr>
                <w:noProof/>
                <w:webHidden/>
              </w:rPr>
              <w:fldChar w:fldCharType="separate"/>
            </w:r>
            <w:r w:rsidR="004A09F3">
              <w:rPr>
                <w:noProof/>
                <w:webHidden/>
              </w:rPr>
              <w:t>9</w:t>
            </w:r>
            <w:r w:rsidR="00F21C2D">
              <w:rPr>
                <w:noProof/>
                <w:webHidden/>
              </w:rPr>
              <w:fldChar w:fldCharType="end"/>
            </w:r>
          </w:hyperlink>
        </w:p>
        <w:p w:rsidR="004A09F3" w:rsidRDefault="003E53E1">
          <w:pPr>
            <w:pStyle w:val="30"/>
            <w:tabs>
              <w:tab w:val="right" w:leader="dot" w:pos="8721"/>
            </w:tabs>
            <w:rPr>
              <w:rFonts w:asciiTheme="minorHAnsi" w:eastAsiaTheme="minorEastAsia" w:hAnsiTheme="minorHAnsi" w:cstheme="minorBidi"/>
              <w:noProof/>
              <w:sz w:val="22"/>
              <w:szCs w:val="22"/>
            </w:rPr>
          </w:pPr>
          <w:hyperlink w:anchor="_Toc66358781" w:history="1">
            <w:r w:rsidR="004A09F3" w:rsidRPr="008459D4">
              <w:rPr>
                <w:rStyle w:val="-"/>
                <w:rFonts w:eastAsiaTheme="majorEastAsia"/>
                <w:noProof/>
              </w:rPr>
              <w:t>I.3.1. Βασικά χαρακτηριστικά της Περιφέρειας</w:t>
            </w:r>
            <w:r w:rsidR="004A09F3">
              <w:rPr>
                <w:noProof/>
                <w:webHidden/>
              </w:rPr>
              <w:tab/>
            </w:r>
            <w:r w:rsidR="00F21C2D">
              <w:rPr>
                <w:noProof/>
                <w:webHidden/>
              </w:rPr>
              <w:fldChar w:fldCharType="begin"/>
            </w:r>
            <w:r w:rsidR="004A09F3">
              <w:rPr>
                <w:noProof/>
                <w:webHidden/>
              </w:rPr>
              <w:instrText xml:space="preserve"> PAGEREF _Toc66358781 \h </w:instrText>
            </w:r>
            <w:r w:rsidR="00F21C2D">
              <w:rPr>
                <w:noProof/>
                <w:webHidden/>
              </w:rPr>
            </w:r>
            <w:r w:rsidR="00F21C2D">
              <w:rPr>
                <w:noProof/>
                <w:webHidden/>
              </w:rPr>
              <w:fldChar w:fldCharType="separate"/>
            </w:r>
            <w:r w:rsidR="004A09F3">
              <w:rPr>
                <w:noProof/>
                <w:webHidden/>
              </w:rPr>
              <w:t>9</w:t>
            </w:r>
            <w:r w:rsidR="00F21C2D">
              <w:rPr>
                <w:noProof/>
                <w:webHidden/>
              </w:rPr>
              <w:fldChar w:fldCharType="end"/>
            </w:r>
          </w:hyperlink>
        </w:p>
        <w:p w:rsidR="004A09F3" w:rsidRDefault="003E53E1">
          <w:pPr>
            <w:pStyle w:val="30"/>
            <w:tabs>
              <w:tab w:val="right" w:leader="dot" w:pos="8721"/>
            </w:tabs>
            <w:rPr>
              <w:rFonts w:asciiTheme="minorHAnsi" w:eastAsiaTheme="minorEastAsia" w:hAnsiTheme="minorHAnsi" w:cstheme="minorBidi"/>
              <w:noProof/>
              <w:sz w:val="22"/>
              <w:szCs w:val="22"/>
            </w:rPr>
          </w:pPr>
          <w:hyperlink w:anchor="_Toc66358782" w:history="1">
            <w:r w:rsidR="004A09F3" w:rsidRPr="008459D4">
              <w:rPr>
                <w:rStyle w:val="-"/>
                <w:noProof/>
              </w:rPr>
              <w:t>I.3.2. Έξυπνη Ανάπτυξη</w:t>
            </w:r>
            <w:r w:rsidR="004A09F3">
              <w:rPr>
                <w:noProof/>
                <w:webHidden/>
              </w:rPr>
              <w:tab/>
            </w:r>
            <w:r w:rsidR="00F21C2D">
              <w:rPr>
                <w:noProof/>
                <w:webHidden/>
              </w:rPr>
              <w:fldChar w:fldCharType="begin"/>
            </w:r>
            <w:r w:rsidR="004A09F3">
              <w:rPr>
                <w:noProof/>
                <w:webHidden/>
              </w:rPr>
              <w:instrText xml:space="preserve"> PAGEREF _Toc66358782 \h </w:instrText>
            </w:r>
            <w:r w:rsidR="00F21C2D">
              <w:rPr>
                <w:noProof/>
                <w:webHidden/>
              </w:rPr>
            </w:r>
            <w:r w:rsidR="00F21C2D">
              <w:rPr>
                <w:noProof/>
                <w:webHidden/>
              </w:rPr>
              <w:fldChar w:fldCharType="separate"/>
            </w:r>
            <w:r w:rsidR="004A09F3">
              <w:rPr>
                <w:noProof/>
                <w:webHidden/>
              </w:rPr>
              <w:t>10</w:t>
            </w:r>
            <w:r w:rsidR="00F21C2D">
              <w:rPr>
                <w:noProof/>
                <w:webHidden/>
              </w:rPr>
              <w:fldChar w:fldCharType="end"/>
            </w:r>
          </w:hyperlink>
        </w:p>
        <w:p w:rsidR="004A09F3" w:rsidRDefault="003E53E1">
          <w:pPr>
            <w:pStyle w:val="30"/>
            <w:tabs>
              <w:tab w:val="right" w:leader="dot" w:pos="8721"/>
            </w:tabs>
            <w:rPr>
              <w:rFonts w:asciiTheme="minorHAnsi" w:eastAsiaTheme="minorEastAsia" w:hAnsiTheme="minorHAnsi" w:cstheme="minorBidi"/>
              <w:noProof/>
              <w:sz w:val="22"/>
              <w:szCs w:val="22"/>
            </w:rPr>
          </w:pPr>
          <w:hyperlink w:anchor="_Toc66358783" w:history="1">
            <w:r w:rsidR="004A09F3" w:rsidRPr="008459D4">
              <w:rPr>
                <w:rStyle w:val="-"/>
                <w:noProof/>
              </w:rPr>
              <w:t>I.3.3. Πράσινη Ανάπτυξη</w:t>
            </w:r>
            <w:r w:rsidR="004A09F3">
              <w:rPr>
                <w:noProof/>
                <w:webHidden/>
              </w:rPr>
              <w:tab/>
            </w:r>
            <w:r w:rsidR="00F21C2D">
              <w:rPr>
                <w:noProof/>
                <w:webHidden/>
              </w:rPr>
              <w:fldChar w:fldCharType="begin"/>
            </w:r>
            <w:r w:rsidR="004A09F3">
              <w:rPr>
                <w:noProof/>
                <w:webHidden/>
              </w:rPr>
              <w:instrText xml:space="preserve"> PAGEREF _Toc66358783 \h </w:instrText>
            </w:r>
            <w:r w:rsidR="00F21C2D">
              <w:rPr>
                <w:noProof/>
                <w:webHidden/>
              </w:rPr>
            </w:r>
            <w:r w:rsidR="00F21C2D">
              <w:rPr>
                <w:noProof/>
                <w:webHidden/>
              </w:rPr>
              <w:fldChar w:fldCharType="separate"/>
            </w:r>
            <w:r w:rsidR="004A09F3">
              <w:rPr>
                <w:noProof/>
                <w:webHidden/>
              </w:rPr>
              <w:t>13</w:t>
            </w:r>
            <w:r w:rsidR="00F21C2D">
              <w:rPr>
                <w:noProof/>
                <w:webHidden/>
              </w:rPr>
              <w:fldChar w:fldCharType="end"/>
            </w:r>
          </w:hyperlink>
        </w:p>
        <w:p w:rsidR="004A09F3" w:rsidRDefault="003E53E1">
          <w:pPr>
            <w:pStyle w:val="30"/>
            <w:tabs>
              <w:tab w:val="right" w:leader="dot" w:pos="8721"/>
            </w:tabs>
            <w:rPr>
              <w:rFonts w:asciiTheme="minorHAnsi" w:eastAsiaTheme="minorEastAsia" w:hAnsiTheme="minorHAnsi" w:cstheme="minorBidi"/>
              <w:noProof/>
              <w:sz w:val="22"/>
              <w:szCs w:val="22"/>
            </w:rPr>
          </w:pPr>
          <w:hyperlink w:anchor="_Toc66358784" w:history="1">
            <w:r w:rsidR="004A09F3" w:rsidRPr="008459D4">
              <w:rPr>
                <w:rStyle w:val="-"/>
                <w:noProof/>
              </w:rPr>
              <w:t>I.3.4. Κοινωνική Ανάπτυξη</w:t>
            </w:r>
            <w:r w:rsidR="004A09F3">
              <w:rPr>
                <w:noProof/>
                <w:webHidden/>
              </w:rPr>
              <w:tab/>
            </w:r>
            <w:r w:rsidR="00F21C2D">
              <w:rPr>
                <w:noProof/>
                <w:webHidden/>
              </w:rPr>
              <w:fldChar w:fldCharType="begin"/>
            </w:r>
            <w:r w:rsidR="004A09F3">
              <w:rPr>
                <w:noProof/>
                <w:webHidden/>
              </w:rPr>
              <w:instrText xml:space="preserve"> PAGEREF _Toc66358784 \h </w:instrText>
            </w:r>
            <w:r w:rsidR="00F21C2D">
              <w:rPr>
                <w:noProof/>
                <w:webHidden/>
              </w:rPr>
            </w:r>
            <w:r w:rsidR="00F21C2D">
              <w:rPr>
                <w:noProof/>
                <w:webHidden/>
              </w:rPr>
              <w:fldChar w:fldCharType="separate"/>
            </w:r>
            <w:r w:rsidR="004A09F3">
              <w:rPr>
                <w:noProof/>
                <w:webHidden/>
              </w:rPr>
              <w:t>17</w:t>
            </w:r>
            <w:r w:rsidR="00F21C2D">
              <w:rPr>
                <w:noProof/>
                <w:webHidden/>
              </w:rPr>
              <w:fldChar w:fldCharType="end"/>
            </w:r>
          </w:hyperlink>
        </w:p>
        <w:p w:rsidR="004A09F3" w:rsidRDefault="003E53E1">
          <w:pPr>
            <w:pStyle w:val="30"/>
            <w:tabs>
              <w:tab w:val="right" w:leader="dot" w:pos="8721"/>
            </w:tabs>
            <w:rPr>
              <w:rFonts w:asciiTheme="minorHAnsi" w:eastAsiaTheme="minorEastAsia" w:hAnsiTheme="minorHAnsi" w:cstheme="minorBidi"/>
              <w:noProof/>
              <w:sz w:val="22"/>
              <w:szCs w:val="22"/>
            </w:rPr>
          </w:pPr>
          <w:hyperlink w:anchor="_Toc66358785" w:history="1">
            <w:r w:rsidR="004A09F3" w:rsidRPr="008459D4">
              <w:rPr>
                <w:rStyle w:val="-"/>
                <w:noProof/>
              </w:rPr>
              <w:t>I.3.5. Ανάπτυξη Υποδομών</w:t>
            </w:r>
            <w:r w:rsidR="004A09F3">
              <w:rPr>
                <w:noProof/>
                <w:webHidden/>
              </w:rPr>
              <w:tab/>
            </w:r>
            <w:r w:rsidR="00F21C2D">
              <w:rPr>
                <w:noProof/>
                <w:webHidden/>
              </w:rPr>
              <w:fldChar w:fldCharType="begin"/>
            </w:r>
            <w:r w:rsidR="004A09F3">
              <w:rPr>
                <w:noProof/>
                <w:webHidden/>
              </w:rPr>
              <w:instrText xml:space="preserve"> PAGEREF _Toc66358785 \h </w:instrText>
            </w:r>
            <w:r w:rsidR="00F21C2D">
              <w:rPr>
                <w:noProof/>
                <w:webHidden/>
              </w:rPr>
            </w:r>
            <w:r w:rsidR="00F21C2D">
              <w:rPr>
                <w:noProof/>
                <w:webHidden/>
              </w:rPr>
              <w:fldChar w:fldCharType="separate"/>
            </w:r>
            <w:r w:rsidR="004A09F3">
              <w:rPr>
                <w:noProof/>
                <w:webHidden/>
              </w:rPr>
              <w:t>20</w:t>
            </w:r>
            <w:r w:rsidR="00F21C2D">
              <w:rPr>
                <w:noProof/>
                <w:webHidden/>
              </w:rPr>
              <w:fldChar w:fldCharType="end"/>
            </w:r>
          </w:hyperlink>
        </w:p>
        <w:p w:rsidR="004A09F3" w:rsidRDefault="003E53E1">
          <w:pPr>
            <w:pStyle w:val="30"/>
            <w:tabs>
              <w:tab w:val="right" w:leader="dot" w:pos="8721"/>
            </w:tabs>
            <w:rPr>
              <w:rFonts w:asciiTheme="minorHAnsi" w:eastAsiaTheme="minorEastAsia" w:hAnsiTheme="minorHAnsi" w:cstheme="minorBidi"/>
              <w:noProof/>
              <w:sz w:val="22"/>
              <w:szCs w:val="22"/>
            </w:rPr>
          </w:pPr>
          <w:hyperlink w:anchor="_Toc66358786" w:history="1">
            <w:r w:rsidR="004A09F3" w:rsidRPr="008459D4">
              <w:rPr>
                <w:rStyle w:val="-"/>
                <w:noProof/>
              </w:rPr>
              <w:t>I.3.6. Ενίσχυση Εξωστρέφειας</w:t>
            </w:r>
            <w:r w:rsidR="004A09F3">
              <w:rPr>
                <w:noProof/>
                <w:webHidden/>
              </w:rPr>
              <w:tab/>
            </w:r>
            <w:r w:rsidR="00F21C2D">
              <w:rPr>
                <w:noProof/>
                <w:webHidden/>
              </w:rPr>
              <w:fldChar w:fldCharType="begin"/>
            </w:r>
            <w:r w:rsidR="004A09F3">
              <w:rPr>
                <w:noProof/>
                <w:webHidden/>
              </w:rPr>
              <w:instrText xml:space="preserve"> PAGEREF _Toc66358786 \h </w:instrText>
            </w:r>
            <w:r w:rsidR="00F21C2D">
              <w:rPr>
                <w:noProof/>
                <w:webHidden/>
              </w:rPr>
            </w:r>
            <w:r w:rsidR="00F21C2D">
              <w:rPr>
                <w:noProof/>
                <w:webHidden/>
              </w:rPr>
              <w:fldChar w:fldCharType="separate"/>
            </w:r>
            <w:r w:rsidR="004A09F3">
              <w:rPr>
                <w:noProof/>
                <w:webHidden/>
              </w:rPr>
              <w:t>23</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787" w:history="1">
            <w:r w:rsidR="004A09F3" w:rsidRPr="008459D4">
              <w:rPr>
                <w:rStyle w:val="-"/>
                <w:rFonts w:eastAsiaTheme="majorEastAsia"/>
                <w:noProof/>
              </w:rPr>
              <w:t>I.4. Ανάλυση SWOT</w:t>
            </w:r>
            <w:r w:rsidR="004A09F3">
              <w:rPr>
                <w:noProof/>
                <w:webHidden/>
              </w:rPr>
              <w:tab/>
            </w:r>
            <w:r w:rsidR="00F21C2D">
              <w:rPr>
                <w:noProof/>
                <w:webHidden/>
              </w:rPr>
              <w:fldChar w:fldCharType="begin"/>
            </w:r>
            <w:r w:rsidR="004A09F3">
              <w:rPr>
                <w:noProof/>
                <w:webHidden/>
              </w:rPr>
              <w:instrText xml:space="preserve"> PAGEREF _Toc66358787 \h </w:instrText>
            </w:r>
            <w:r w:rsidR="00F21C2D">
              <w:rPr>
                <w:noProof/>
                <w:webHidden/>
              </w:rPr>
            </w:r>
            <w:r w:rsidR="00F21C2D">
              <w:rPr>
                <w:noProof/>
                <w:webHidden/>
              </w:rPr>
              <w:fldChar w:fldCharType="separate"/>
            </w:r>
            <w:r w:rsidR="004A09F3">
              <w:rPr>
                <w:noProof/>
                <w:webHidden/>
              </w:rPr>
              <w:t>28</w:t>
            </w:r>
            <w:r w:rsidR="00F21C2D">
              <w:rPr>
                <w:noProof/>
                <w:webHidden/>
              </w:rPr>
              <w:fldChar w:fldCharType="end"/>
            </w:r>
          </w:hyperlink>
        </w:p>
        <w:p w:rsidR="004A09F3" w:rsidRDefault="003E53E1">
          <w:pPr>
            <w:pStyle w:val="30"/>
            <w:tabs>
              <w:tab w:val="right" w:leader="dot" w:pos="8721"/>
            </w:tabs>
            <w:rPr>
              <w:rFonts w:asciiTheme="minorHAnsi" w:eastAsiaTheme="minorEastAsia" w:hAnsiTheme="minorHAnsi" w:cstheme="minorBidi"/>
              <w:noProof/>
              <w:sz w:val="22"/>
              <w:szCs w:val="22"/>
            </w:rPr>
          </w:pPr>
          <w:hyperlink w:anchor="_Toc66358788" w:history="1">
            <w:r w:rsidR="004A09F3" w:rsidRPr="008459D4">
              <w:rPr>
                <w:rStyle w:val="-"/>
                <w:noProof/>
              </w:rPr>
              <w:t>I.4.1. Έξυπνη Ανάπτυξη</w:t>
            </w:r>
            <w:r w:rsidR="004A09F3">
              <w:rPr>
                <w:noProof/>
                <w:webHidden/>
              </w:rPr>
              <w:tab/>
            </w:r>
            <w:r w:rsidR="00F21C2D">
              <w:rPr>
                <w:noProof/>
                <w:webHidden/>
              </w:rPr>
              <w:fldChar w:fldCharType="begin"/>
            </w:r>
            <w:r w:rsidR="004A09F3">
              <w:rPr>
                <w:noProof/>
                <w:webHidden/>
              </w:rPr>
              <w:instrText xml:space="preserve"> PAGEREF _Toc66358788 \h </w:instrText>
            </w:r>
            <w:r w:rsidR="00F21C2D">
              <w:rPr>
                <w:noProof/>
                <w:webHidden/>
              </w:rPr>
            </w:r>
            <w:r w:rsidR="00F21C2D">
              <w:rPr>
                <w:noProof/>
                <w:webHidden/>
              </w:rPr>
              <w:fldChar w:fldCharType="separate"/>
            </w:r>
            <w:r w:rsidR="004A09F3">
              <w:rPr>
                <w:noProof/>
                <w:webHidden/>
              </w:rPr>
              <w:t>28</w:t>
            </w:r>
            <w:r w:rsidR="00F21C2D">
              <w:rPr>
                <w:noProof/>
                <w:webHidden/>
              </w:rPr>
              <w:fldChar w:fldCharType="end"/>
            </w:r>
          </w:hyperlink>
        </w:p>
        <w:p w:rsidR="004A09F3" w:rsidRDefault="003E53E1">
          <w:pPr>
            <w:pStyle w:val="30"/>
            <w:tabs>
              <w:tab w:val="right" w:leader="dot" w:pos="8721"/>
            </w:tabs>
            <w:rPr>
              <w:rFonts w:asciiTheme="minorHAnsi" w:eastAsiaTheme="minorEastAsia" w:hAnsiTheme="minorHAnsi" w:cstheme="minorBidi"/>
              <w:noProof/>
              <w:sz w:val="22"/>
              <w:szCs w:val="22"/>
            </w:rPr>
          </w:pPr>
          <w:hyperlink w:anchor="_Toc66358789" w:history="1">
            <w:r w:rsidR="004A09F3" w:rsidRPr="008459D4">
              <w:rPr>
                <w:rStyle w:val="-"/>
                <w:noProof/>
              </w:rPr>
              <w:t>I.4.2. Πράσινη ανάπτυξη</w:t>
            </w:r>
            <w:r w:rsidR="004A09F3">
              <w:rPr>
                <w:noProof/>
                <w:webHidden/>
              </w:rPr>
              <w:tab/>
            </w:r>
            <w:r w:rsidR="00F21C2D">
              <w:rPr>
                <w:noProof/>
                <w:webHidden/>
              </w:rPr>
              <w:fldChar w:fldCharType="begin"/>
            </w:r>
            <w:r w:rsidR="004A09F3">
              <w:rPr>
                <w:noProof/>
                <w:webHidden/>
              </w:rPr>
              <w:instrText xml:space="preserve"> PAGEREF _Toc66358789 \h </w:instrText>
            </w:r>
            <w:r w:rsidR="00F21C2D">
              <w:rPr>
                <w:noProof/>
                <w:webHidden/>
              </w:rPr>
            </w:r>
            <w:r w:rsidR="00F21C2D">
              <w:rPr>
                <w:noProof/>
                <w:webHidden/>
              </w:rPr>
              <w:fldChar w:fldCharType="separate"/>
            </w:r>
            <w:r w:rsidR="004A09F3">
              <w:rPr>
                <w:noProof/>
                <w:webHidden/>
              </w:rPr>
              <w:t>29</w:t>
            </w:r>
            <w:r w:rsidR="00F21C2D">
              <w:rPr>
                <w:noProof/>
                <w:webHidden/>
              </w:rPr>
              <w:fldChar w:fldCharType="end"/>
            </w:r>
          </w:hyperlink>
        </w:p>
        <w:p w:rsidR="004A09F3" w:rsidRDefault="003E53E1">
          <w:pPr>
            <w:pStyle w:val="30"/>
            <w:tabs>
              <w:tab w:val="right" w:leader="dot" w:pos="8721"/>
            </w:tabs>
            <w:rPr>
              <w:rFonts w:asciiTheme="minorHAnsi" w:eastAsiaTheme="minorEastAsia" w:hAnsiTheme="minorHAnsi" w:cstheme="minorBidi"/>
              <w:noProof/>
              <w:sz w:val="22"/>
              <w:szCs w:val="22"/>
            </w:rPr>
          </w:pPr>
          <w:hyperlink w:anchor="_Toc66358790" w:history="1">
            <w:r w:rsidR="004A09F3" w:rsidRPr="008459D4">
              <w:rPr>
                <w:rStyle w:val="-"/>
                <w:noProof/>
              </w:rPr>
              <w:t>I.4.3. Κοινωνική ανάπτυξη</w:t>
            </w:r>
            <w:r w:rsidR="004A09F3">
              <w:rPr>
                <w:noProof/>
                <w:webHidden/>
              </w:rPr>
              <w:tab/>
            </w:r>
            <w:r w:rsidR="00F21C2D">
              <w:rPr>
                <w:noProof/>
                <w:webHidden/>
              </w:rPr>
              <w:fldChar w:fldCharType="begin"/>
            </w:r>
            <w:r w:rsidR="004A09F3">
              <w:rPr>
                <w:noProof/>
                <w:webHidden/>
              </w:rPr>
              <w:instrText xml:space="preserve"> PAGEREF _Toc66358790 \h </w:instrText>
            </w:r>
            <w:r w:rsidR="00F21C2D">
              <w:rPr>
                <w:noProof/>
                <w:webHidden/>
              </w:rPr>
            </w:r>
            <w:r w:rsidR="00F21C2D">
              <w:rPr>
                <w:noProof/>
                <w:webHidden/>
              </w:rPr>
              <w:fldChar w:fldCharType="separate"/>
            </w:r>
            <w:r w:rsidR="004A09F3">
              <w:rPr>
                <w:noProof/>
                <w:webHidden/>
              </w:rPr>
              <w:t>30</w:t>
            </w:r>
            <w:r w:rsidR="00F21C2D">
              <w:rPr>
                <w:noProof/>
                <w:webHidden/>
              </w:rPr>
              <w:fldChar w:fldCharType="end"/>
            </w:r>
          </w:hyperlink>
        </w:p>
        <w:p w:rsidR="004A09F3" w:rsidRDefault="003E53E1">
          <w:pPr>
            <w:pStyle w:val="30"/>
            <w:tabs>
              <w:tab w:val="right" w:leader="dot" w:pos="8721"/>
            </w:tabs>
            <w:rPr>
              <w:rFonts w:asciiTheme="minorHAnsi" w:eastAsiaTheme="minorEastAsia" w:hAnsiTheme="minorHAnsi" w:cstheme="minorBidi"/>
              <w:noProof/>
              <w:sz w:val="22"/>
              <w:szCs w:val="22"/>
            </w:rPr>
          </w:pPr>
          <w:hyperlink w:anchor="_Toc66358791" w:history="1">
            <w:r w:rsidR="004A09F3" w:rsidRPr="008459D4">
              <w:rPr>
                <w:rStyle w:val="-"/>
                <w:noProof/>
              </w:rPr>
              <w:t>I.4.4. Ανάπτυξη υποδομών</w:t>
            </w:r>
            <w:r w:rsidR="004A09F3">
              <w:rPr>
                <w:noProof/>
                <w:webHidden/>
              </w:rPr>
              <w:tab/>
            </w:r>
            <w:r w:rsidR="00F21C2D">
              <w:rPr>
                <w:noProof/>
                <w:webHidden/>
              </w:rPr>
              <w:fldChar w:fldCharType="begin"/>
            </w:r>
            <w:r w:rsidR="004A09F3">
              <w:rPr>
                <w:noProof/>
                <w:webHidden/>
              </w:rPr>
              <w:instrText xml:space="preserve"> PAGEREF _Toc66358791 \h </w:instrText>
            </w:r>
            <w:r w:rsidR="00F21C2D">
              <w:rPr>
                <w:noProof/>
                <w:webHidden/>
              </w:rPr>
            </w:r>
            <w:r w:rsidR="00F21C2D">
              <w:rPr>
                <w:noProof/>
                <w:webHidden/>
              </w:rPr>
              <w:fldChar w:fldCharType="separate"/>
            </w:r>
            <w:r w:rsidR="004A09F3">
              <w:rPr>
                <w:noProof/>
                <w:webHidden/>
              </w:rPr>
              <w:t>31</w:t>
            </w:r>
            <w:r w:rsidR="00F21C2D">
              <w:rPr>
                <w:noProof/>
                <w:webHidden/>
              </w:rPr>
              <w:fldChar w:fldCharType="end"/>
            </w:r>
          </w:hyperlink>
        </w:p>
        <w:p w:rsidR="004A09F3" w:rsidRDefault="003E53E1">
          <w:pPr>
            <w:pStyle w:val="30"/>
            <w:tabs>
              <w:tab w:val="right" w:leader="dot" w:pos="8721"/>
            </w:tabs>
            <w:rPr>
              <w:rFonts w:asciiTheme="minorHAnsi" w:eastAsiaTheme="minorEastAsia" w:hAnsiTheme="minorHAnsi" w:cstheme="minorBidi"/>
              <w:noProof/>
              <w:sz w:val="22"/>
              <w:szCs w:val="22"/>
            </w:rPr>
          </w:pPr>
          <w:hyperlink w:anchor="_Toc66358792" w:history="1">
            <w:r w:rsidR="004A09F3" w:rsidRPr="008459D4">
              <w:rPr>
                <w:rStyle w:val="-"/>
                <w:noProof/>
              </w:rPr>
              <w:t>I.4.5. Ενίσχυση εξωστρέφειας</w:t>
            </w:r>
            <w:r w:rsidR="004A09F3">
              <w:rPr>
                <w:noProof/>
                <w:webHidden/>
              </w:rPr>
              <w:tab/>
            </w:r>
            <w:r w:rsidR="00F21C2D">
              <w:rPr>
                <w:noProof/>
                <w:webHidden/>
              </w:rPr>
              <w:fldChar w:fldCharType="begin"/>
            </w:r>
            <w:r w:rsidR="004A09F3">
              <w:rPr>
                <w:noProof/>
                <w:webHidden/>
              </w:rPr>
              <w:instrText xml:space="preserve"> PAGEREF _Toc66358792 \h </w:instrText>
            </w:r>
            <w:r w:rsidR="00F21C2D">
              <w:rPr>
                <w:noProof/>
                <w:webHidden/>
              </w:rPr>
            </w:r>
            <w:r w:rsidR="00F21C2D">
              <w:rPr>
                <w:noProof/>
                <w:webHidden/>
              </w:rPr>
              <w:fldChar w:fldCharType="separate"/>
            </w:r>
            <w:r w:rsidR="004A09F3">
              <w:rPr>
                <w:noProof/>
                <w:webHidden/>
              </w:rPr>
              <w:t>32</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793" w:history="1">
            <w:r w:rsidR="004A09F3" w:rsidRPr="008459D4">
              <w:rPr>
                <w:rStyle w:val="-"/>
                <w:rFonts w:eastAsiaTheme="majorEastAsia"/>
                <w:noProof/>
              </w:rPr>
              <w:t>I.5. Αποτίμηση υφιστάμενης κατάστασης</w:t>
            </w:r>
            <w:r w:rsidR="004A09F3">
              <w:rPr>
                <w:noProof/>
                <w:webHidden/>
              </w:rPr>
              <w:tab/>
            </w:r>
            <w:r w:rsidR="00F21C2D">
              <w:rPr>
                <w:noProof/>
                <w:webHidden/>
              </w:rPr>
              <w:fldChar w:fldCharType="begin"/>
            </w:r>
            <w:r w:rsidR="004A09F3">
              <w:rPr>
                <w:noProof/>
                <w:webHidden/>
              </w:rPr>
              <w:instrText xml:space="preserve"> PAGEREF _Toc66358793 \h </w:instrText>
            </w:r>
            <w:r w:rsidR="00F21C2D">
              <w:rPr>
                <w:noProof/>
                <w:webHidden/>
              </w:rPr>
            </w:r>
            <w:r w:rsidR="00F21C2D">
              <w:rPr>
                <w:noProof/>
                <w:webHidden/>
              </w:rPr>
              <w:fldChar w:fldCharType="separate"/>
            </w:r>
            <w:r w:rsidR="004A09F3">
              <w:rPr>
                <w:noProof/>
                <w:webHidden/>
              </w:rPr>
              <w:t>33</w:t>
            </w:r>
            <w:r w:rsidR="00F21C2D">
              <w:rPr>
                <w:noProof/>
                <w:webHidden/>
              </w:rPr>
              <w:fldChar w:fldCharType="end"/>
            </w:r>
          </w:hyperlink>
        </w:p>
        <w:p w:rsidR="004A09F3" w:rsidRDefault="003E53E1">
          <w:pPr>
            <w:pStyle w:val="10"/>
            <w:rPr>
              <w:rFonts w:asciiTheme="minorHAnsi" w:eastAsiaTheme="minorEastAsia" w:hAnsiTheme="minorHAnsi" w:cstheme="minorBidi"/>
              <w:noProof/>
              <w:sz w:val="22"/>
              <w:szCs w:val="22"/>
            </w:rPr>
          </w:pPr>
          <w:hyperlink w:anchor="_Toc66358794" w:history="1">
            <w:r w:rsidR="004A09F3" w:rsidRPr="008459D4">
              <w:rPr>
                <w:rStyle w:val="-"/>
                <w:rFonts w:eastAsiaTheme="majorEastAsia"/>
                <w:noProof/>
              </w:rPr>
              <w:t>II. Η ΑΝΑΠΤΥΞΙΑΚΗ ΣΤΡΑΤΗΓΙΚΗ ΓΙΑ ΤΗΝ ΠΕΡΙΟΔΟ 2021 – 2025</w:t>
            </w:r>
            <w:r w:rsidR="004A09F3">
              <w:rPr>
                <w:noProof/>
                <w:webHidden/>
              </w:rPr>
              <w:tab/>
            </w:r>
            <w:r w:rsidR="00F21C2D">
              <w:rPr>
                <w:noProof/>
                <w:webHidden/>
              </w:rPr>
              <w:fldChar w:fldCharType="begin"/>
            </w:r>
            <w:r w:rsidR="004A09F3">
              <w:rPr>
                <w:noProof/>
                <w:webHidden/>
              </w:rPr>
              <w:instrText xml:space="preserve"> PAGEREF _Toc66358794 \h </w:instrText>
            </w:r>
            <w:r w:rsidR="00F21C2D">
              <w:rPr>
                <w:noProof/>
                <w:webHidden/>
              </w:rPr>
            </w:r>
            <w:r w:rsidR="00F21C2D">
              <w:rPr>
                <w:noProof/>
                <w:webHidden/>
              </w:rPr>
              <w:fldChar w:fldCharType="separate"/>
            </w:r>
            <w:r w:rsidR="004A09F3">
              <w:rPr>
                <w:noProof/>
                <w:webHidden/>
              </w:rPr>
              <w:t>39</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795" w:history="1">
            <w:r w:rsidR="004A09F3" w:rsidRPr="008459D4">
              <w:rPr>
                <w:rStyle w:val="-"/>
                <w:rFonts w:eastAsiaTheme="majorEastAsia"/>
                <w:noProof/>
              </w:rPr>
              <w:t>II.1. Στρατηγική της Περιφέρειας – Αντιστοίχιση Ειδικών Αναπτυξιακών Στόχων και Αξόνων Προτεραιότητας του Προγράμματος με τους Αναπτυξιακούς Στόχους και Προτεραιότητες του ΕΠΑ</w:t>
            </w:r>
            <w:r w:rsidR="004A09F3">
              <w:rPr>
                <w:noProof/>
                <w:webHidden/>
              </w:rPr>
              <w:tab/>
            </w:r>
            <w:r w:rsidR="00F21C2D">
              <w:rPr>
                <w:noProof/>
                <w:webHidden/>
              </w:rPr>
              <w:fldChar w:fldCharType="begin"/>
            </w:r>
            <w:r w:rsidR="004A09F3">
              <w:rPr>
                <w:noProof/>
                <w:webHidden/>
              </w:rPr>
              <w:instrText xml:space="preserve"> PAGEREF _Toc66358795 \h </w:instrText>
            </w:r>
            <w:r w:rsidR="00F21C2D">
              <w:rPr>
                <w:noProof/>
                <w:webHidden/>
              </w:rPr>
            </w:r>
            <w:r w:rsidR="00F21C2D">
              <w:rPr>
                <w:noProof/>
                <w:webHidden/>
              </w:rPr>
              <w:fldChar w:fldCharType="separate"/>
            </w:r>
            <w:r w:rsidR="004A09F3">
              <w:rPr>
                <w:noProof/>
                <w:webHidden/>
              </w:rPr>
              <w:t>39</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796" w:history="1">
            <w:r w:rsidR="004A09F3" w:rsidRPr="008459D4">
              <w:rPr>
                <w:rStyle w:val="-"/>
                <w:rFonts w:eastAsiaTheme="majorEastAsia"/>
                <w:noProof/>
              </w:rPr>
              <w:t>II.2. Χρηματοδότηση δράσεων και έργων</w:t>
            </w:r>
            <w:r w:rsidR="004A09F3">
              <w:rPr>
                <w:noProof/>
                <w:webHidden/>
              </w:rPr>
              <w:tab/>
            </w:r>
            <w:r w:rsidR="00F21C2D">
              <w:rPr>
                <w:noProof/>
                <w:webHidden/>
              </w:rPr>
              <w:fldChar w:fldCharType="begin"/>
            </w:r>
            <w:r w:rsidR="004A09F3">
              <w:rPr>
                <w:noProof/>
                <w:webHidden/>
              </w:rPr>
              <w:instrText xml:space="preserve"> PAGEREF _Toc66358796 \h </w:instrText>
            </w:r>
            <w:r w:rsidR="00F21C2D">
              <w:rPr>
                <w:noProof/>
                <w:webHidden/>
              </w:rPr>
            </w:r>
            <w:r w:rsidR="00F21C2D">
              <w:rPr>
                <w:noProof/>
                <w:webHidden/>
              </w:rPr>
              <w:fldChar w:fldCharType="separate"/>
            </w:r>
            <w:r w:rsidR="004A09F3">
              <w:rPr>
                <w:noProof/>
                <w:webHidden/>
              </w:rPr>
              <w:t>46</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797" w:history="1">
            <w:r w:rsidR="004A09F3" w:rsidRPr="008459D4">
              <w:rPr>
                <w:rStyle w:val="-"/>
                <w:rFonts w:eastAsiaTheme="majorEastAsia"/>
                <w:noProof/>
              </w:rPr>
              <w:t>II.3. Δείκτες εκροών και πιθανοί δικαιούχοι χρηματοδότησης</w:t>
            </w:r>
            <w:r w:rsidR="004A09F3">
              <w:rPr>
                <w:noProof/>
                <w:webHidden/>
              </w:rPr>
              <w:tab/>
            </w:r>
            <w:r w:rsidR="00F21C2D">
              <w:rPr>
                <w:noProof/>
                <w:webHidden/>
              </w:rPr>
              <w:fldChar w:fldCharType="begin"/>
            </w:r>
            <w:r w:rsidR="004A09F3">
              <w:rPr>
                <w:noProof/>
                <w:webHidden/>
              </w:rPr>
              <w:instrText xml:space="preserve"> PAGEREF _Toc66358797 \h </w:instrText>
            </w:r>
            <w:r w:rsidR="00F21C2D">
              <w:rPr>
                <w:noProof/>
                <w:webHidden/>
              </w:rPr>
            </w:r>
            <w:r w:rsidR="00F21C2D">
              <w:rPr>
                <w:noProof/>
                <w:webHidden/>
              </w:rPr>
              <w:fldChar w:fldCharType="separate"/>
            </w:r>
            <w:r w:rsidR="004A09F3">
              <w:rPr>
                <w:noProof/>
                <w:webHidden/>
              </w:rPr>
              <w:t>50</w:t>
            </w:r>
            <w:r w:rsidR="00F21C2D">
              <w:rPr>
                <w:noProof/>
                <w:webHidden/>
              </w:rPr>
              <w:fldChar w:fldCharType="end"/>
            </w:r>
          </w:hyperlink>
        </w:p>
        <w:p w:rsidR="004A09F3" w:rsidRDefault="003E53E1">
          <w:pPr>
            <w:pStyle w:val="10"/>
            <w:rPr>
              <w:rFonts w:asciiTheme="minorHAnsi" w:eastAsiaTheme="minorEastAsia" w:hAnsiTheme="minorHAnsi" w:cstheme="minorBidi"/>
              <w:noProof/>
              <w:sz w:val="22"/>
              <w:szCs w:val="22"/>
            </w:rPr>
          </w:pPr>
          <w:hyperlink w:anchor="_Toc66358798" w:history="1">
            <w:r w:rsidR="004A09F3" w:rsidRPr="008459D4">
              <w:rPr>
                <w:rStyle w:val="-"/>
                <w:rFonts w:eastAsiaTheme="majorEastAsia"/>
                <w:noProof/>
              </w:rPr>
              <w:t>III. ΤΕΧΝΙΚΗ ΒΟΗΘΕΙΑ ΤΟΥ ΠΡΟΓΡΑΜΜΑΤΟΣ</w:t>
            </w:r>
            <w:r w:rsidR="004A09F3">
              <w:rPr>
                <w:noProof/>
                <w:webHidden/>
              </w:rPr>
              <w:tab/>
            </w:r>
            <w:r w:rsidR="00F21C2D">
              <w:rPr>
                <w:noProof/>
                <w:webHidden/>
              </w:rPr>
              <w:fldChar w:fldCharType="begin"/>
            </w:r>
            <w:r w:rsidR="004A09F3">
              <w:rPr>
                <w:noProof/>
                <w:webHidden/>
              </w:rPr>
              <w:instrText xml:space="preserve"> PAGEREF _Toc66358798 \h </w:instrText>
            </w:r>
            <w:r w:rsidR="00F21C2D">
              <w:rPr>
                <w:noProof/>
                <w:webHidden/>
              </w:rPr>
            </w:r>
            <w:r w:rsidR="00F21C2D">
              <w:rPr>
                <w:noProof/>
                <w:webHidden/>
              </w:rPr>
              <w:fldChar w:fldCharType="separate"/>
            </w:r>
            <w:r w:rsidR="004A09F3">
              <w:rPr>
                <w:noProof/>
                <w:webHidden/>
              </w:rPr>
              <w:t>55</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799" w:history="1">
            <w:r w:rsidR="004A09F3" w:rsidRPr="008459D4">
              <w:rPr>
                <w:rStyle w:val="-"/>
                <w:rFonts w:eastAsiaTheme="majorEastAsia"/>
                <w:noProof/>
              </w:rPr>
              <w:t>ΙΙΙ.1 Περιεχόμενο – Στόχος του άξονα</w:t>
            </w:r>
            <w:r w:rsidR="004A09F3">
              <w:rPr>
                <w:noProof/>
                <w:webHidden/>
              </w:rPr>
              <w:tab/>
            </w:r>
            <w:r w:rsidR="00F21C2D">
              <w:rPr>
                <w:noProof/>
                <w:webHidden/>
              </w:rPr>
              <w:fldChar w:fldCharType="begin"/>
            </w:r>
            <w:r w:rsidR="004A09F3">
              <w:rPr>
                <w:noProof/>
                <w:webHidden/>
              </w:rPr>
              <w:instrText xml:space="preserve"> PAGEREF _Toc66358799 \h </w:instrText>
            </w:r>
            <w:r w:rsidR="00F21C2D">
              <w:rPr>
                <w:noProof/>
                <w:webHidden/>
              </w:rPr>
            </w:r>
            <w:r w:rsidR="00F21C2D">
              <w:rPr>
                <w:noProof/>
                <w:webHidden/>
              </w:rPr>
              <w:fldChar w:fldCharType="separate"/>
            </w:r>
            <w:r w:rsidR="004A09F3">
              <w:rPr>
                <w:noProof/>
                <w:webHidden/>
              </w:rPr>
              <w:t>55</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800" w:history="1">
            <w:r w:rsidR="004A09F3" w:rsidRPr="008459D4">
              <w:rPr>
                <w:rStyle w:val="-"/>
                <w:rFonts w:eastAsiaTheme="majorEastAsia"/>
                <w:noProof/>
              </w:rPr>
              <w:t>ΙΙΙ.2 Τομείς Δράσης</w:t>
            </w:r>
            <w:r w:rsidR="004A09F3">
              <w:rPr>
                <w:noProof/>
                <w:webHidden/>
              </w:rPr>
              <w:tab/>
            </w:r>
            <w:r w:rsidR="00F21C2D">
              <w:rPr>
                <w:noProof/>
                <w:webHidden/>
              </w:rPr>
              <w:fldChar w:fldCharType="begin"/>
            </w:r>
            <w:r w:rsidR="004A09F3">
              <w:rPr>
                <w:noProof/>
                <w:webHidden/>
              </w:rPr>
              <w:instrText xml:space="preserve"> PAGEREF _Toc66358800 \h </w:instrText>
            </w:r>
            <w:r w:rsidR="00F21C2D">
              <w:rPr>
                <w:noProof/>
                <w:webHidden/>
              </w:rPr>
            </w:r>
            <w:r w:rsidR="00F21C2D">
              <w:rPr>
                <w:noProof/>
                <w:webHidden/>
              </w:rPr>
              <w:fldChar w:fldCharType="separate"/>
            </w:r>
            <w:r w:rsidR="004A09F3">
              <w:rPr>
                <w:noProof/>
                <w:webHidden/>
              </w:rPr>
              <w:t>56</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801" w:history="1">
            <w:r w:rsidR="004A09F3" w:rsidRPr="008459D4">
              <w:rPr>
                <w:rStyle w:val="-"/>
                <w:rFonts w:eastAsiaTheme="majorEastAsia"/>
                <w:noProof/>
              </w:rPr>
              <w:t>ΙΙΙ.3 Δικαιούχοι</w:t>
            </w:r>
            <w:r w:rsidR="004A09F3">
              <w:rPr>
                <w:noProof/>
                <w:webHidden/>
              </w:rPr>
              <w:tab/>
            </w:r>
            <w:r w:rsidR="00F21C2D">
              <w:rPr>
                <w:noProof/>
                <w:webHidden/>
              </w:rPr>
              <w:fldChar w:fldCharType="begin"/>
            </w:r>
            <w:r w:rsidR="004A09F3">
              <w:rPr>
                <w:noProof/>
                <w:webHidden/>
              </w:rPr>
              <w:instrText xml:space="preserve"> PAGEREF _Toc66358801 \h </w:instrText>
            </w:r>
            <w:r w:rsidR="00F21C2D">
              <w:rPr>
                <w:noProof/>
                <w:webHidden/>
              </w:rPr>
            </w:r>
            <w:r w:rsidR="00F21C2D">
              <w:rPr>
                <w:noProof/>
                <w:webHidden/>
              </w:rPr>
              <w:fldChar w:fldCharType="separate"/>
            </w:r>
            <w:r w:rsidR="004A09F3">
              <w:rPr>
                <w:noProof/>
                <w:webHidden/>
              </w:rPr>
              <w:t>57</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802" w:history="1">
            <w:r w:rsidR="004A09F3" w:rsidRPr="008459D4">
              <w:rPr>
                <w:rStyle w:val="-"/>
                <w:rFonts w:eastAsiaTheme="majorEastAsia"/>
                <w:noProof/>
              </w:rPr>
              <w:t>ΙΙΙ.4 Προϋπολογισμός</w:t>
            </w:r>
            <w:r w:rsidR="004A09F3">
              <w:rPr>
                <w:noProof/>
                <w:webHidden/>
              </w:rPr>
              <w:tab/>
            </w:r>
            <w:r w:rsidR="00F21C2D">
              <w:rPr>
                <w:noProof/>
                <w:webHidden/>
              </w:rPr>
              <w:fldChar w:fldCharType="begin"/>
            </w:r>
            <w:r w:rsidR="004A09F3">
              <w:rPr>
                <w:noProof/>
                <w:webHidden/>
              </w:rPr>
              <w:instrText xml:space="preserve"> PAGEREF _Toc66358802 \h </w:instrText>
            </w:r>
            <w:r w:rsidR="00F21C2D">
              <w:rPr>
                <w:noProof/>
                <w:webHidden/>
              </w:rPr>
            </w:r>
            <w:r w:rsidR="00F21C2D">
              <w:rPr>
                <w:noProof/>
                <w:webHidden/>
              </w:rPr>
              <w:fldChar w:fldCharType="separate"/>
            </w:r>
            <w:r w:rsidR="004A09F3">
              <w:rPr>
                <w:noProof/>
                <w:webHidden/>
              </w:rPr>
              <w:t>57</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803" w:history="1">
            <w:r w:rsidR="004A09F3" w:rsidRPr="008459D4">
              <w:rPr>
                <w:rStyle w:val="-"/>
                <w:rFonts w:eastAsiaTheme="majorEastAsia"/>
                <w:noProof/>
              </w:rPr>
              <w:t>ΙΙΙ.5 Ενδεικτικοί δείκτες εκροής</w:t>
            </w:r>
            <w:r w:rsidR="004A09F3">
              <w:rPr>
                <w:noProof/>
                <w:webHidden/>
              </w:rPr>
              <w:tab/>
            </w:r>
            <w:r w:rsidR="00F21C2D">
              <w:rPr>
                <w:noProof/>
                <w:webHidden/>
              </w:rPr>
              <w:fldChar w:fldCharType="begin"/>
            </w:r>
            <w:r w:rsidR="004A09F3">
              <w:rPr>
                <w:noProof/>
                <w:webHidden/>
              </w:rPr>
              <w:instrText xml:space="preserve"> PAGEREF _Toc66358803 \h </w:instrText>
            </w:r>
            <w:r w:rsidR="00F21C2D">
              <w:rPr>
                <w:noProof/>
                <w:webHidden/>
              </w:rPr>
            </w:r>
            <w:r w:rsidR="00F21C2D">
              <w:rPr>
                <w:noProof/>
                <w:webHidden/>
              </w:rPr>
              <w:fldChar w:fldCharType="separate"/>
            </w:r>
            <w:r w:rsidR="004A09F3">
              <w:rPr>
                <w:noProof/>
                <w:webHidden/>
              </w:rPr>
              <w:t>58</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804" w:history="1">
            <w:r w:rsidR="004A09F3" w:rsidRPr="008459D4">
              <w:rPr>
                <w:rStyle w:val="-"/>
                <w:rFonts w:eastAsiaTheme="majorEastAsia"/>
                <w:noProof/>
              </w:rPr>
              <w:t>ΙΙΙ.6 Διαχείριση</w:t>
            </w:r>
            <w:r w:rsidR="004A09F3">
              <w:rPr>
                <w:noProof/>
                <w:webHidden/>
              </w:rPr>
              <w:tab/>
            </w:r>
            <w:r w:rsidR="00F21C2D">
              <w:rPr>
                <w:noProof/>
                <w:webHidden/>
              </w:rPr>
              <w:fldChar w:fldCharType="begin"/>
            </w:r>
            <w:r w:rsidR="004A09F3">
              <w:rPr>
                <w:noProof/>
                <w:webHidden/>
              </w:rPr>
              <w:instrText xml:space="preserve"> PAGEREF _Toc66358804 \h </w:instrText>
            </w:r>
            <w:r w:rsidR="00F21C2D">
              <w:rPr>
                <w:noProof/>
                <w:webHidden/>
              </w:rPr>
            </w:r>
            <w:r w:rsidR="00F21C2D">
              <w:rPr>
                <w:noProof/>
                <w:webHidden/>
              </w:rPr>
              <w:fldChar w:fldCharType="separate"/>
            </w:r>
            <w:r w:rsidR="004A09F3">
              <w:rPr>
                <w:noProof/>
                <w:webHidden/>
              </w:rPr>
              <w:t>58</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805" w:history="1">
            <w:r w:rsidR="004A09F3" w:rsidRPr="008459D4">
              <w:rPr>
                <w:rStyle w:val="-"/>
                <w:rFonts w:eastAsiaTheme="majorEastAsia"/>
                <w:noProof/>
              </w:rPr>
              <w:t>ΙΙΙ.7 Ανώτατο Όριο Π/Υ Άξονα Τεχνικής Βοήθειας (σύμφωνα με το εδ. 3 παρ. 3 του άρθ. 134 του Ν. 4635/2019 (167Α)</w:t>
            </w:r>
            <w:r w:rsidR="004A09F3">
              <w:rPr>
                <w:noProof/>
                <w:webHidden/>
              </w:rPr>
              <w:tab/>
            </w:r>
            <w:r w:rsidR="00F21C2D">
              <w:rPr>
                <w:noProof/>
                <w:webHidden/>
              </w:rPr>
              <w:fldChar w:fldCharType="begin"/>
            </w:r>
            <w:r w:rsidR="004A09F3">
              <w:rPr>
                <w:noProof/>
                <w:webHidden/>
              </w:rPr>
              <w:instrText xml:space="preserve"> PAGEREF _Toc66358805 \h </w:instrText>
            </w:r>
            <w:r w:rsidR="00F21C2D">
              <w:rPr>
                <w:noProof/>
                <w:webHidden/>
              </w:rPr>
            </w:r>
            <w:r w:rsidR="00F21C2D">
              <w:rPr>
                <w:noProof/>
                <w:webHidden/>
              </w:rPr>
              <w:fldChar w:fldCharType="separate"/>
            </w:r>
            <w:r w:rsidR="004A09F3">
              <w:rPr>
                <w:noProof/>
                <w:webHidden/>
              </w:rPr>
              <w:t>60</w:t>
            </w:r>
            <w:r w:rsidR="00F21C2D">
              <w:rPr>
                <w:noProof/>
                <w:webHidden/>
              </w:rPr>
              <w:fldChar w:fldCharType="end"/>
            </w:r>
          </w:hyperlink>
        </w:p>
        <w:p w:rsidR="004A09F3" w:rsidRDefault="003E53E1">
          <w:pPr>
            <w:pStyle w:val="10"/>
            <w:rPr>
              <w:rFonts w:asciiTheme="minorHAnsi" w:eastAsiaTheme="minorEastAsia" w:hAnsiTheme="minorHAnsi" w:cstheme="minorBidi"/>
              <w:noProof/>
              <w:sz w:val="22"/>
              <w:szCs w:val="22"/>
            </w:rPr>
          </w:pPr>
          <w:hyperlink w:anchor="_Toc66358806" w:history="1">
            <w:r w:rsidR="004A09F3" w:rsidRPr="008459D4">
              <w:rPr>
                <w:rStyle w:val="-"/>
                <w:rFonts w:eastAsiaTheme="majorEastAsia"/>
                <w:noProof/>
              </w:rPr>
              <w:t>IV. ΠΡΟΫΠΟΛΟΓΙΣΜΟΣ ΤΟΥ ΠΡΟΓΡΑΜΜΑΤΟΣ</w:t>
            </w:r>
            <w:r w:rsidR="004A09F3">
              <w:rPr>
                <w:noProof/>
                <w:webHidden/>
              </w:rPr>
              <w:tab/>
            </w:r>
            <w:r w:rsidR="00F21C2D">
              <w:rPr>
                <w:noProof/>
                <w:webHidden/>
              </w:rPr>
              <w:fldChar w:fldCharType="begin"/>
            </w:r>
            <w:r w:rsidR="004A09F3">
              <w:rPr>
                <w:noProof/>
                <w:webHidden/>
              </w:rPr>
              <w:instrText xml:space="preserve"> PAGEREF _Toc66358806 \h </w:instrText>
            </w:r>
            <w:r w:rsidR="00F21C2D">
              <w:rPr>
                <w:noProof/>
                <w:webHidden/>
              </w:rPr>
            </w:r>
            <w:r w:rsidR="00F21C2D">
              <w:rPr>
                <w:noProof/>
                <w:webHidden/>
              </w:rPr>
              <w:fldChar w:fldCharType="separate"/>
            </w:r>
            <w:r w:rsidR="004A09F3">
              <w:rPr>
                <w:noProof/>
                <w:webHidden/>
              </w:rPr>
              <w:t>61</w:t>
            </w:r>
            <w:r w:rsidR="00F21C2D">
              <w:rPr>
                <w:noProof/>
                <w:webHidden/>
              </w:rPr>
              <w:fldChar w:fldCharType="end"/>
            </w:r>
          </w:hyperlink>
        </w:p>
        <w:p w:rsidR="004A09F3" w:rsidRDefault="003E53E1">
          <w:pPr>
            <w:pStyle w:val="10"/>
            <w:rPr>
              <w:rFonts w:asciiTheme="minorHAnsi" w:eastAsiaTheme="minorEastAsia" w:hAnsiTheme="minorHAnsi" w:cstheme="minorBidi"/>
              <w:noProof/>
              <w:sz w:val="22"/>
              <w:szCs w:val="22"/>
            </w:rPr>
          </w:pPr>
          <w:hyperlink w:anchor="_Toc66358807" w:history="1">
            <w:r w:rsidR="004A09F3" w:rsidRPr="008459D4">
              <w:rPr>
                <w:rStyle w:val="-"/>
                <w:rFonts w:eastAsiaTheme="majorEastAsia"/>
                <w:noProof/>
              </w:rPr>
              <w:t>V. ΣΥΜΒΟΛΗ ΤΟΥ ΠΠΑ ΣΤΗΝ ΕΦΑΡΜΟΓΗ ΔΗΜΟΣΙΩΝ ΠΟΛΙΤΙΚΩΝ</w:t>
            </w:r>
            <w:r w:rsidR="004A09F3">
              <w:rPr>
                <w:noProof/>
                <w:webHidden/>
              </w:rPr>
              <w:tab/>
            </w:r>
            <w:r w:rsidR="00F21C2D">
              <w:rPr>
                <w:noProof/>
                <w:webHidden/>
              </w:rPr>
              <w:fldChar w:fldCharType="begin"/>
            </w:r>
            <w:r w:rsidR="004A09F3">
              <w:rPr>
                <w:noProof/>
                <w:webHidden/>
              </w:rPr>
              <w:instrText xml:space="preserve"> PAGEREF _Toc66358807 \h </w:instrText>
            </w:r>
            <w:r w:rsidR="00F21C2D">
              <w:rPr>
                <w:noProof/>
                <w:webHidden/>
              </w:rPr>
            </w:r>
            <w:r w:rsidR="00F21C2D">
              <w:rPr>
                <w:noProof/>
                <w:webHidden/>
              </w:rPr>
              <w:fldChar w:fldCharType="separate"/>
            </w:r>
            <w:r w:rsidR="004A09F3">
              <w:rPr>
                <w:noProof/>
                <w:webHidden/>
              </w:rPr>
              <w:t>64</w:t>
            </w:r>
            <w:r w:rsidR="00F21C2D">
              <w:rPr>
                <w:noProof/>
                <w:webHidden/>
              </w:rPr>
              <w:fldChar w:fldCharType="end"/>
            </w:r>
          </w:hyperlink>
        </w:p>
        <w:p w:rsidR="004A09F3" w:rsidRDefault="003E53E1">
          <w:pPr>
            <w:pStyle w:val="10"/>
            <w:rPr>
              <w:rFonts w:asciiTheme="minorHAnsi" w:eastAsiaTheme="minorEastAsia" w:hAnsiTheme="minorHAnsi" w:cstheme="minorBidi"/>
              <w:noProof/>
              <w:sz w:val="22"/>
              <w:szCs w:val="22"/>
            </w:rPr>
          </w:pPr>
          <w:hyperlink w:anchor="_Toc66358808" w:history="1">
            <w:r w:rsidR="004A09F3" w:rsidRPr="008459D4">
              <w:rPr>
                <w:rStyle w:val="-"/>
                <w:rFonts w:eastAsiaTheme="majorEastAsia"/>
                <w:noProof/>
              </w:rPr>
              <w:t>VI. ΟΡΙΖΟΝΤΙΕΣ ΑΡΧΕΣ</w:t>
            </w:r>
            <w:r w:rsidR="004A09F3">
              <w:rPr>
                <w:noProof/>
                <w:webHidden/>
              </w:rPr>
              <w:tab/>
            </w:r>
            <w:r w:rsidR="00F21C2D">
              <w:rPr>
                <w:noProof/>
                <w:webHidden/>
              </w:rPr>
              <w:fldChar w:fldCharType="begin"/>
            </w:r>
            <w:r w:rsidR="004A09F3">
              <w:rPr>
                <w:noProof/>
                <w:webHidden/>
              </w:rPr>
              <w:instrText xml:space="preserve"> PAGEREF _Toc66358808 \h </w:instrText>
            </w:r>
            <w:r w:rsidR="00F21C2D">
              <w:rPr>
                <w:noProof/>
                <w:webHidden/>
              </w:rPr>
            </w:r>
            <w:r w:rsidR="00F21C2D">
              <w:rPr>
                <w:noProof/>
                <w:webHidden/>
              </w:rPr>
              <w:fldChar w:fldCharType="separate"/>
            </w:r>
            <w:r w:rsidR="004A09F3">
              <w:rPr>
                <w:noProof/>
                <w:webHidden/>
              </w:rPr>
              <w:t>68</w:t>
            </w:r>
            <w:r w:rsidR="00F21C2D">
              <w:rPr>
                <w:noProof/>
                <w:webHidden/>
              </w:rPr>
              <w:fldChar w:fldCharType="end"/>
            </w:r>
          </w:hyperlink>
        </w:p>
        <w:p w:rsidR="004A09F3" w:rsidRDefault="003E53E1">
          <w:pPr>
            <w:pStyle w:val="10"/>
            <w:rPr>
              <w:rFonts w:asciiTheme="minorHAnsi" w:eastAsiaTheme="minorEastAsia" w:hAnsiTheme="minorHAnsi" w:cstheme="minorBidi"/>
              <w:noProof/>
              <w:sz w:val="22"/>
              <w:szCs w:val="22"/>
            </w:rPr>
          </w:pPr>
          <w:hyperlink w:anchor="_Toc66358809" w:history="1">
            <w:r w:rsidR="004A09F3" w:rsidRPr="008459D4">
              <w:rPr>
                <w:rStyle w:val="-"/>
                <w:rFonts w:eastAsiaTheme="majorEastAsia"/>
                <w:noProof/>
              </w:rPr>
              <w:t>VII. ΥΠΗΡΕΣΙΕΣ ΔΙΑΧΕΙΡΙΣΗΣ ΤΟΥ ΠΡΟΓΡΑΜΜΑΤΟΣ – ΟΡΓΑΝΩΣΗ ΚΑΙ ΑΡΜΟΔΙΟΤΗΤΕΣ – ΘΕΣΜΙΚΟ ΠΛΑΙΣΙΟ</w:t>
            </w:r>
            <w:r w:rsidR="004A09F3">
              <w:rPr>
                <w:noProof/>
                <w:webHidden/>
              </w:rPr>
              <w:tab/>
            </w:r>
            <w:r w:rsidR="00F21C2D">
              <w:rPr>
                <w:noProof/>
                <w:webHidden/>
              </w:rPr>
              <w:fldChar w:fldCharType="begin"/>
            </w:r>
            <w:r w:rsidR="004A09F3">
              <w:rPr>
                <w:noProof/>
                <w:webHidden/>
              </w:rPr>
              <w:instrText xml:space="preserve"> PAGEREF _Toc66358809 \h </w:instrText>
            </w:r>
            <w:r w:rsidR="00F21C2D">
              <w:rPr>
                <w:noProof/>
                <w:webHidden/>
              </w:rPr>
            </w:r>
            <w:r w:rsidR="00F21C2D">
              <w:rPr>
                <w:noProof/>
                <w:webHidden/>
              </w:rPr>
              <w:fldChar w:fldCharType="separate"/>
            </w:r>
            <w:r w:rsidR="004A09F3">
              <w:rPr>
                <w:noProof/>
                <w:webHidden/>
              </w:rPr>
              <w:t>70</w:t>
            </w:r>
            <w:r w:rsidR="00F21C2D">
              <w:rPr>
                <w:noProof/>
                <w:webHidden/>
              </w:rPr>
              <w:fldChar w:fldCharType="end"/>
            </w:r>
          </w:hyperlink>
        </w:p>
        <w:p w:rsidR="004A09F3" w:rsidRDefault="003E53E1">
          <w:pPr>
            <w:pStyle w:val="10"/>
            <w:rPr>
              <w:rFonts w:asciiTheme="minorHAnsi" w:eastAsiaTheme="minorEastAsia" w:hAnsiTheme="minorHAnsi" w:cstheme="minorBidi"/>
              <w:noProof/>
              <w:sz w:val="22"/>
              <w:szCs w:val="22"/>
            </w:rPr>
          </w:pPr>
          <w:hyperlink w:anchor="_Toc66358810" w:history="1">
            <w:r w:rsidR="004A09F3" w:rsidRPr="008459D4">
              <w:rPr>
                <w:rStyle w:val="-"/>
                <w:rFonts w:eastAsiaTheme="majorEastAsia"/>
                <w:noProof/>
              </w:rPr>
              <w:t>VIII. ΚΡΙΤΗΡΙΑ ΕΠΙΛΟΓΗΣ ΕΡΓΩΝ</w:t>
            </w:r>
            <w:r w:rsidR="004A09F3">
              <w:rPr>
                <w:noProof/>
                <w:webHidden/>
              </w:rPr>
              <w:tab/>
            </w:r>
            <w:r w:rsidR="00F21C2D">
              <w:rPr>
                <w:noProof/>
                <w:webHidden/>
              </w:rPr>
              <w:fldChar w:fldCharType="begin"/>
            </w:r>
            <w:r w:rsidR="004A09F3">
              <w:rPr>
                <w:noProof/>
                <w:webHidden/>
              </w:rPr>
              <w:instrText xml:space="preserve"> PAGEREF _Toc66358810 \h </w:instrText>
            </w:r>
            <w:r w:rsidR="00F21C2D">
              <w:rPr>
                <w:noProof/>
                <w:webHidden/>
              </w:rPr>
            </w:r>
            <w:r w:rsidR="00F21C2D">
              <w:rPr>
                <w:noProof/>
                <w:webHidden/>
              </w:rPr>
              <w:fldChar w:fldCharType="separate"/>
            </w:r>
            <w:r w:rsidR="004A09F3">
              <w:rPr>
                <w:noProof/>
                <w:webHidden/>
              </w:rPr>
              <w:t>72</w:t>
            </w:r>
            <w:r w:rsidR="00F21C2D">
              <w:rPr>
                <w:noProof/>
                <w:webHidden/>
              </w:rPr>
              <w:fldChar w:fldCharType="end"/>
            </w:r>
          </w:hyperlink>
        </w:p>
        <w:p w:rsidR="004A09F3" w:rsidRDefault="003E53E1">
          <w:pPr>
            <w:pStyle w:val="10"/>
            <w:rPr>
              <w:rFonts w:asciiTheme="minorHAnsi" w:eastAsiaTheme="minorEastAsia" w:hAnsiTheme="minorHAnsi" w:cstheme="minorBidi"/>
              <w:noProof/>
              <w:sz w:val="22"/>
              <w:szCs w:val="22"/>
            </w:rPr>
          </w:pPr>
          <w:hyperlink w:anchor="_Toc66358811" w:history="1">
            <w:r w:rsidR="004A09F3" w:rsidRPr="008459D4">
              <w:rPr>
                <w:rStyle w:val="-"/>
                <w:rFonts w:eastAsiaTheme="majorEastAsia"/>
                <w:noProof/>
                <w:lang w:val="en-US"/>
              </w:rPr>
              <w:t>I</w:t>
            </w:r>
            <w:r w:rsidR="004A09F3" w:rsidRPr="008459D4">
              <w:rPr>
                <w:rStyle w:val="-"/>
                <w:rFonts w:eastAsiaTheme="majorEastAsia"/>
                <w:noProof/>
              </w:rPr>
              <w:t>X. ΕΙΔΙΚΑ ΚΑΙ ΑΛΛΑ ΘΕΜΑΤΑ</w:t>
            </w:r>
            <w:r w:rsidR="004A09F3">
              <w:rPr>
                <w:noProof/>
                <w:webHidden/>
              </w:rPr>
              <w:tab/>
            </w:r>
            <w:r w:rsidR="00F21C2D">
              <w:rPr>
                <w:noProof/>
                <w:webHidden/>
              </w:rPr>
              <w:fldChar w:fldCharType="begin"/>
            </w:r>
            <w:r w:rsidR="004A09F3">
              <w:rPr>
                <w:noProof/>
                <w:webHidden/>
              </w:rPr>
              <w:instrText xml:space="preserve"> PAGEREF _Toc66358811 \h </w:instrText>
            </w:r>
            <w:r w:rsidR="00F21C2D">
              <w:rPr>
                <w:noProof/>
                <w:webHidden/>
              </w:rPr>
            </w:r>
            <w:r w:rsidR="00F21C2D">
              <w:rPr>
                <w:noProof/>
                <w:webHidden/>
              </w:rPr>
              <w:fldChar w:fldCharType="separate"/>
            </w:r>
            <w:r w:rsidR="004A09F3">
              <w:rPr>
                <w:noProof/>
                <w:webHidden/>
              </w:rPr>
              <w:t>73</w:t>
            </w:r>
            <w:r w:rsidR="00F21C2D">
              <w:rPr>
                <w:noProof/>
                <w:webHidden/>
              </w:rPr>
              <w:fldChar w:fldCharType="end"/>
            </w:r>
          </w:hyperlink>
        </w:p>
        <w:p w:rsidR="004A09F3" w:rsidRDefault="003E53E1">
          <w:pPr>
            <w:pStyle w:val="10"/>
            <w:rPr>
              <w:rFonts w:asciiTheme="minorHAnsi" w:eastAsiaTheme="minorEastAsia" w:hAnsiTheme="minorHAnsi" w:cstheme="minorBidi"/>
              <w:noProof/>
              <w:sz w:val="22"/>
              <w:szCs w:val="22"/>
            </w:rPr>
          </w:pPr>
          <w:hyperlink w:anchor="_Toc66358812" w:history="1">
            <w:r w:rsidR="004A09F3" w:rsidRPr="008459D4">
              <w:rPr>
                <w:rStyle w:val="-"/>
                <w:rFonts w:eastAsiaTheme="majorEastAsia"/>
                <w:noProof/>
              </w:rPr>
              <w:t>X. ΣΥΝΟΠΤΙΚΗ ΠΕΡΙΓΡΑΦΗ ΤΗΣ ΔΙΑΔΙΚΑΣΙΑΣ ΣΧΕΔΙΑΣΜΟΥ ΤΟΥ ΠΡΟΓΡΑΜΜΑΤΟΣ – ΣΥΝΕΡΓΑΣΙΑ ΜΕ ΥΠΟΥΡΓΕΙΟ ΑΝΑΠΤΥΞΗΣ ΚΑΙ ΕΠΕΝΔΥΣΕΩΝ</w:t>
            </w:r>
            <w:r w:rsidR="004A09F3">
              <w:rPr>
                <w:noProof/>
                <w:webHidden/>
              </w:rPr>
              <w:tab/>
            </w:r>
            <w:r w:rsidR="00F21C2D">
              <w:rPr>
                <w:noProof/>
                <w:webHidden/>
              </w:rPr>
              <w:fldChar w:fldCharType="begin"/>
            </w:r>
            <w:r w:rsidR="004A09F3">
              <w:rPr>
                <w:noProof/>
                <w:webHidden/>
              </w:rPr>
              <w:instrText xml:space="preserve"> PAGEREF _Toc66358812 \h </w:instrText>
            </w:r>
            <w:r w:rsidR="00F21C2D">
              <w:rPr>
                <w:noProof/>
                <w:webHidden/>
              </w:rPr>
            </w:r>
            <w:r w:rsidR="00F21C2D">
              <w:rPr>
                <w:noProof/>
                <w:webHidden/>
              </w:rPr>
              <w:fldChar w:fldCharType="separate"/>
            </w:r>
            <w:r w:rsidR="004A09F3">
              <w:rPr>
                <w:noProof/>
                <w:webHidden/>
              </w:rPr>
              <w:t>74</w:t>
            </w:r>
            <w:r w:rsidR="00F21C2D">
              <w:rPr>
                <w:noProof/>
                <w:webHidden/>
              </w:rPr>
              <w:fldChar w:fldCharType="end"/>
            </w:r>
          </w:hyperlink>
        </w:p>
        <w:p w:rsidR="004A09F3" w:rsidRDefault="003E53E1">
          <w:pPr>
            <w:pStyle w:val="10"/>
            <w:rPr>
              <w:rFonts w:asciiTheme="minorHAnsi" w:eastAsiaTheme="minorEastAsia" w:hAnsiTheme="minorHAnsi" w:cstheme="minorBidi"/>
              <w:noProof/>
              <w:sz w:val="22"/>
              <w:szCs w:val="22"/>
            </w:rPr>
          </w:pPr>
          <w:hyperlink w:anchor="_Toc66358813" w:history="1">
            <w:r w:rsidR="004A09F3" w:rsidRPr="008459D4">
              <w:rPr>
                <w:rStyle w:val="-"/>
                <w:rFonts w:eastAsiaTheme="majorEastAsia"/>
                <w:noProof/>
              </w:rPr>
              <w:t>ΠΑΡΑΡΤΗΜΑ</w:t>
            </w:r>
            <w:r w:rsidR="004A09F3">
              <w:rPr>
                <w:noProof/>
                <w:webHidden/>
              </w:rPr>
              <w:tab/>
            </w:r>
            <w:r w:rsidR="00F21C2D">
              <w:rPr>
                <w:noProof/>
                <w:webHidden/>
              </w:rPr>
              <w:fldChar w:fldCharType="begin"/>
            </w:r>
            <w:r w:rsidR="004A09F3">
              <w:rPr>
                <w:noProof/>
                <w:webHidden/>
              </w:rPr>
              <w:instrText xml:space="preserve"> PAGEREF _Toc66358813 \h </w:instrText>
            </w:r>
            <w:r w:rsidR="00F21C2D">
              <w:rPr>
                <w:noProof/>
                <w:webHidden/>
              </w:rPr>
            </w:r>
            <w:r w:rsidR="00F21C2D">
              <w:rPr>
                <w:noProof/>
                <w:webHidden/>
              </w:rPr>
              <w:fldChar w:fldCharType="separate"/>
            </w:r>
            <w:r w:rsidR="004A09F3">
              <w:rPr>
                <w:noProof/>
                <w:webHidden/>
              </w:rPr>
              <w:t>75</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814" w:history="1">
            <w:r w:rsidR="004A09F3" w:rsidRPr="008459D4">
              <w:rPr>
                <w:rStyle w:val="-"/>
                <w:rFonts w:eastAsiaTheme="majorEastAsia"/>
                <w:noProof/>
              </w:rPr>
              <w:t>Παράρτημα Ενότητας Ι.3</w:t>
            </w:r>
            <w:r w:rsidR="004A09F3">
              <w:rPr>
                <w:noProof/>
                <w:webHidden/>
              </w:rPr>
              <w:tab/>
            </w:r>
            <w:r w:rsidR="00F21C2D">
              <w:rPr>
                <w:noProof/>
                <w:webHidden/>
              </w:rPr>
              <w:fldChar w:fldCharType="begin"/>
            </w:r>
            <w:r w:rsidR="004A09F3">
              <w:rPr>
                <w:noProof/>
                <w:webHidden/>
              </w:rPr>
              <w:instrText xml:space="preserve"> PAGEREF _Toc66358814 \h </w:instrText>
            </w:r>
            <w:r w:rsidR="00F21C2D">
              <w:rPr>
                <w:noProof/>
                <w:webHidden/>
              </w:rPr>
            </w:r>
            <w:r w:rsidR="00F21C2D">
              <w:rPr>
                <w:noProof/>
                <w:webHidden/>
              </w:rPr>
              <w:fldChar w:fldCharType="separate"/>
            </w:r>
            <w:r w:rsidR="004A09F3">
              <w:rPr>
                <w:noProof/>
                <w:webHidden/>
              </w:rPr>
              <w:t>76</w:t>
            </w:r>
            <w:r w:rsidR="00F21C2D">
              <w:rPr>
                <w:noProof/>
                <w:webHidden/>
              </w:rPr>
              <w:fldChar w:fldCharType="end"/>
            </w:r>
          </w:hyperlink>
        </w:p>
        <w:p w:rsidR="004A09F3" w:rsidRDefault="003E53E1">
          <w:pPr>
            <w:pStyle w:val="20"/>
            <w:tabs>
              <w:tab w:val="right" w:leader="dot" w:pos="8721"/>
            </w:tabs>
            <w:rPr>
              <w:rFonts w:asciiTheme="minorHAnsi" w:eastAsiaTheme="minorEastAsia" w:hAnsiTheme="minorHAnsi" w:cstheme="minorBidi"/>
              <w:noProof/>
              <w:sz w:val="22"/>
              <w:szCs w:val="22"/>
            </w:rPr>
          </w:pPr>
          <w:hyperlink w:anchor="_Toc66358815" w:history="1">
            <w:r w:rsidR="004A09F3" w:rsidRPr="008459D4">
              <w:rPr>
                <w:rStyle w:val="-"/>
                <w:rFonts w:eastAsiaTheme="majorEastAsia"/>
                <w:noProof/>
              </w:rPr>
              <w:t>Παράρτημα Ενότητας ΙΙ.1</w:t>
            </w:r>
            <w:r w:rsidR="004A09F3">
              <w:rPr>
                <w:noProof/>
                <w:webHidden/>
              </w:rPr>
              <w:tab/>
            </w:r>
            <w:r w:rsidR="00F21C2D">
              <w:rPr>
                <w:noProof/>
                <w:webHidden/>
              </w:rPr>
              <w:fldChar w:fldCharType="begin"/>
            </w:r>
            <w:r w:rsidR="004A09F3">
              <w:rPr>
                <w:noProof/>
                <w:webHidden/>
              </w:rPr>
              <w:instrText xml:space="preserve"> PAGEREF _Toc66358815 \h </w:instrText>
            </w:r>
            <w:r w:rsidR="00F21C2D">
              <w:rPr>
                <w:noProof/>
                <w:webHidden/>
              </w:rPr>
            </w:r>
            <w:r w:rsidR="00F21C2D">
              <w:rPr>
                <w:noProof/>
                <w:webHidden/>
              </w:rPr>
              <w:fldChar w:fldCharType="separate"/>
            </w:r>
            <w:r w:rsidR="004A09F3">
              <w:rPr>
                <w:noProof/>
                <w:webHidden/>
              </w:rPr>
              <w:t>87</w:t>
            </w:r>
            <w:r w:rsidR="00F21C2D">
              <w:rPr>
                <w:noProof/>
                <w:webHidden/>
              </w:rPr>
              <w:fldChar w:fldCharType="end"/>
            </w:r>
          </w:hyperlink>
        </w:p>
        <w:p w:rsidR="004A09F3" w:rsidRDefault="003E53E1">
          <w:pPr>
            <w:pStyle w:val="10"/>
            <w:rPr>
              <w:rFonts w:asciiTheme="minorHAnsi" w:eastAsiaTheme="minorEastAsia" w:hAnsiTheme="minorHAnsi" w:cstheme="minorBidi"/>
              <w:noProof/>
              <w:sz w:val="22"/>
              <w:szCs w:val="22"/>
            </w:rPr>
          </w:pPr>
          <w:hyperlink w:anchor="_Toc66358816" w:history="1">
            <w:r w:rsidR="004A09F3" w:rsidRPr="008459D4">
              <w:rPr>
                <w:rStyle w:val="-"/>
                <w:rFonts w:eastAsiaTheme="majorEastAsia"/>
                <w:noProof/>
              </w:rPr>
              <w:t>ΠΗΓΕΣ ΤΕΚΜΗΡΙΩΣΗΣ</w:t>
            </w:r>
            <w:r w:rsidR="004A09F3">
              <w:rPr>
                <w:noProof/>
                <w:webHidden/>
              </w:rPr>
              <w:tab/>
            </w:r>
            <w:r w:rsidR="00F21C2D">
              <w:rPr>
                <w:noProof/>
                <w:webHidden/>
              </w:rPr>
              <w:fldChar w:fldCharType="begin"/>
            </w:r>
            <w:r w:rsidR="004A09F3">
              <w:rPr>
                <w:noProof/>
                <w:webHidden/>
              </w:rPr>
              <w:instrText xml:space="preserve"> PAGEREF _Toc66358816 \h </w:instrText>
            </w:r>
            <w:r w:rsidR="00F21C2D">
              <w:rPr>
                <w:noProof/>
                <w:webHidden/>
              </w:rPr>
            </w:r>
            <w:r w:rsidR="00F21C2D">
              <w:rPr>
                <w:noProof/>
                <w:webHidden/>
              </w:rPr>
              <w:fldChar w:fldCharType="separate"/>
            </w:r>
            <w:r w:rsidR="004A09F3">
              <w:rPr>
                <w:noProof/>
                <w:webHidden/>
              </w:rPr>
              <w:t>90</w:t>
            </w:r>
            <w:r w:rsidR="00F21C2D">
              <w:rPr>
                <w:noProof/>
                <w:webHidden/>
              </w:rPr>
              <w:fldChar w:fldCharType="end"/>
            </w:r>
          </w:hyperlink>
        </w:p>
        <w:p w:rsidR="00011272" w:rsidRPr="00F86016" w:rsidRDefault="00F21C2D" w:rsidP="003C64CE">
          <w:pPr>
            <w:spacing w:before="120" w:after="120" w:line="276" w:lineRule="auto"/>
          </w:pPr>
          <w:r w:rsidRPr="003C64CE">
            <w:rPr>
              <w:rFonts w:cstheme="minorHAnsi"/>
              <w:b/>
              <w:bCs/>
              <w:sz w:val="24"/>
              <w:szCs w:val="24"/>
            </w:rPr>
            <w:fldChar w:fldCharType="end"/>
          </w:r>
        </w:p>
      </w:sdtContent>
    </w:sdt>
    <w:p w:rsidR="00011272" w:rsidRPr="00F86016" w:rsidRDefault="00011272">
      <w:pPr>
        <w:rPr>
          <w:rFonts w:eastAsiaTheme="majorEastAsia" w:cstheme="minorHAnsi"/>
          <w:b/>
          <w:bCs/>
          <w:sz w:val="28"/>
          <w:szCs w:val="28"/>
        </w:rPr>
      </w:pPr>
      <w:r w:rsidRPr="00F86016">
        <w:br w:type="page"/>
      </w:r>
    </w:p>
    <w:p w:rsidR="00F07849" w:rsidRPr="00F86016" w:rsidRDefault="00F07849" w:rsidP="000B45FA">
      <w:pPr>
        <w:pStyle w:val="1"/>
        <w:sectPr w:rsidR="00F07849" w:rsidRPr="00F86016" w:rsidSect="008831E2">
          <w:headerReference w:type="default" r:id="rId9"/>
          <w:footerReference w:type="default" r:id="rId10"/>
          <w:endnotePr>
            <w:numFmt w:val="decimal"/>
          </w:endnotePr>
          <w:pgSz w:w="11906" w:h="16838"/>
          <w:pgMar w:top="1701" w:right="1474" w:bottom="1701" w:left="1701" w:header="709" w:footer="709" w:gutter="0"/>
          <w:cols w:space="708"/>
          <w:titlePg/>
          <w:docGrid w:linePitch="360"/>
        </w:sectPr>
      </w:pPr>
    </w:p>
    <w:p w:rsidR="000B45FA" w:rsidRPr="00F86016" w:rsidRDefault="000B45FA" w:rsidP="000B45FA">
      <w:pPr>
        <w:pStyle w:val="1"/>
      </w:pPr>
      <w:bookmarkStart w:id="1" w:name="_Toc66358776"/>
      <w:r w:rsidRPr="00F86016">
        <w:lastRenderedPageBreak/>
        <w:t>ΕΙΣΑΓΩΓΗ</w:t>
      </w:r>
      <w:bookmarkEnd w:id="1"/>
    </w:p>
    <w:p w:rsidR="008C30CA" w:rsidRPr="00F86016" w:rsidRDefault="00DD41E1" w:rsidP="00302CCF">
      <w:pPr>
        <w:spacing w:before="120" w:after="120" w:line="276" w:lineRule="auto"/>
        <w:jc w:val="both"/>
        <w:rPr>
          <w:sz w:val="24"/>
        </w:rPr>
      </w:pPr>
      <w:r w:rsidRPr="00F86016">
        <w:rPr>
          <w:sz w:val="24"/>
        </w:rPr>
        <w:t>Με τον Ν</w:t>
      </w:r>
      <w:r w:rsidR="00754AB8" w:rsidRPr="00F86016">
        <w:rPr>
          <w:sz w:val="24"/>
        </w:rPr>
        <w:t>.</w:t>
      </w:r>
      <w:r w:rsidR="00A22C30" w:rsidRPr="00F86016">
        <w:rPr>
          <w:sz w:val="24"/>
        </w:rPr>
        <w:t xml:space="preserve"> </w:t>
      </w:r>
      <w:r w:rsidR="00865588" w:rsidRPr="00F86016">
        <w:rPr>
          <w:sz w:val="24"/>
        </w:rPr>
        <w:t>4635/2019 (ΦΕΚ 167</w:t>
      </w:r>
      <w:r w:rsidRPr="00F86016">
        <w:rPr>
          <w:sz w:val="24"/>
        </w:rPr>
        <w:t xml:space="preserve">Α/30-10-2019), </w:t>
      </w:r>
      <w:r w:rsidR="00DD0D70" w:rsidRPr="00F86016">
        <w:rPr>
          <w:sz w:val="24"/>
        </w:rPr>
        <w:t>θεσμοθετήθηκε</w:t>
      </w:r>
      <w:r w:rsidRPr="00F86016">
        <w:rPr>
          <w:sz w:val="24"/>
        </w:rPr>
        <w:t xml:space="preserve"> </w:t>
      </w:r>
      <w:r w:rsidR="00DD0D70" w:rsidRPr="00F86016">
        <w:rPr>
          <w:sz w:val="24"/>
        </w:rPr>
        <w:t>ένα</w:t>
      </w:r>
      <w:r w:rsidRPr="00F86016">
        <w:rPr>
          <w:sz w:val="24"/>
        </w:rPr>
        <w:t xml:space="preserve"> </w:t>
      </w:r>
      <w:r w:rsidR="00DD0D70" w:rsidRPr="00F86016">
        <w:rPr>
          <w:sz w:val="24"/>
        </w:rPr>
        <w:t>ολοκληρωμένο</w:t>
      </w:r>
      <w:r w:rsidRPr="00F86016">
        <w:rPr>
          <w:sz w:val="24"/>
        </w:rPr>
        <w:t xml:space="preserve"> </w:t>
      </w:r>
      <w:r w:rsidR="00DD0D70" w:rsidRPr="00F86016">
        <w:rPr>
          <w:sz w:val="24"/>
        </w:rPr>
        <w:t>σύστημα</w:t>
      </w:r>
      <w:r w:rsidRPr="00F86016">
        <w:rPr>
          <w:sz w:val="24"/>
        </w:rPr>
        <w:t xml:space="preserve"> για τον </w:t>
      </w:r>
      <w:r w:rsidR="00F86016" w:rsidRPr="00F86016">
        <w:rPr>
          <w:sz w:val="24"/>
        </w:rPr>
        <w:t>σχεδιασμό</w:t>
      </w:r>
      <w:r w:rsidRPr="00F86016">
        <w:rPr>
          <w:sz w:val="24"/>
        </w:rPr>
        <w:t xml:space="preserve">, τη </w:t>
      </w:r>
      <w:r w:rsidR="00DD0D70" w:rsidRPr="00F86016">
        <w:rPr>
          <w:sz w:val="24"/>
        </w:rPr>
        <w:t>διαχείριση</w:t>
      </w:r>
      <w:r w:rsidRPr="00F86016">
        <w:rPr>
          <w:sz w:val="24"/>
        </w:rPr>
        <w:t xml:space="preserve">, την </w:t>
      </w:r>
      <w:r w:rsidR="00DD0D70" w:rsidRPr="00F86016">
        <w:rPr>
          <w:sz w:val="24"/>
        </w:rPr>
        <w:t>παρακολούθηση</w:t>
      </w:r>
      <w:r w:rsidRPr="00F86016">
        <w:rPr>
          <w:sz w:val="24"/>
        </w:rPr>
        <w:t xml:space="preserve"> και τον </w:t>
      </w:r>
      <w:r w:rsidR="00DD0D70" w:rsidRPr="00F86016">
        <w:rPr>
          <w:sz w:val="24"/>
        </w:rPr>
        <w:t>έλεγχο</w:t>
      </w:r>
      <w:r w:rsidRPr="00F86016">
        <w:rPr>
          <w:sz w:val="24"/>
        </w:rPr>
        <w:t xml:space="preserve"> των </w:t>
      </w:r>
      <w:r w:rsidR="00DD0D70" w:rsidRPr="00F86016">
        <w:rPr>
          <w:sz w:val="24"/>
        </w:rPr>
        <w:t>παρεμβάσεων</w:t>
      </w:r>
      <w:r w:rsidRPr="00F86016">
        <w:rPr>
          <w:sz w:val="24"/>
        </w:rPr>
        <w:t xml:space="preserve"> που </w:t>
      </w:r>
      <w:r w:rsidR="00DD0D70" w:rsidRPr="00F86016">
        <w:rPr>
          <w:sz w:val="24"/>
        </w:rPr>
        <w:t>χρηματοδοτούνται</w:t>
      </w:r>
      <w:r w:rsidRPr="00F86016">
        <w:rPr>
          <w:sz w:val="24"/>
        </w:rPr>
        <w:t xml:space="preserve"> </w:t>
      </w:r>
      <w:r w:rsidR="001F0A4D" w:rsidRPr="00F86016">
        <w:rPr>
          <w:sz w:val="24"/>
        </w:rPr>
        <w:t>από</w:t>
      </w:r>
      <w:r w:rsidRPr="00F86016">
        <w:rPr>
          <w:sz w:val="24"/>
        </w:rPr>
        <w:t xml:space="preserve"> τους </w:t>
      </w:r>
      <w:r w:rsidR="00DD0D70" w:rsidRPr="00F86016">
        <w:rPr>
          <w:sz w:val="24"/>
        </w:rPr>
        <w:t>εθνικούς</w:t>
      </w:r>
      <w:r w:rsidRPr="00F86016">
        <w:rPr>
          <w:sz w:val="24"/>
        </w:rPr>
        <w:t xml:space="preserve"> </w:t>
      </w:r>
      <w:r w:rsidR="00DD0D70" w:rsidRPr="00F86016">
        <w:rPr>
          <w:sz w:val="24"/>
        </w:rPr>
        <w:t>πόρους</w:t>
      </w:r>
      <w:r w:rsidRPr="00F86016">
        <w:rPr>
          <w:sz w:val="24"/>
        </w:rPr>
        <w:t xml:space="preserve"> του </w:t>
      </w:r>
      <w:r w:rsidR="00754AB8" w:rsidRPr="00F86016">
        <w:rPr>
          <w:sz w:val="24"/>
        </w:rPr>
        <w:t>Προγράμματος</w:t>
      </w:r>
      <w:r w:rsidRPr="00F86016">
        <w:rPr>
          <w:sz w:val="24"/>
        </w:rPr>
        <w:t xml:space="preserve"> </w:t>
      </w:r>
      <w:r w:rsidR="00754AB8" w:rsidRPr="00F86016">
        <w:rPr>
          <w:sz w:val="24"/>
        </w:rPr>
        <w:t>Δημοσιών</w:t>
      </w:r>
      <w:r w:rsidRPr="00F86016">
        <w:rPr>
          <w:sz w:val="24"/>
        </w:rPr>
        <w:t xml:space="preserve"> </w:t>
      </w:r>
      <w:r w:rsidR="00754AB8" w:rsidRPr="00F86016">
        <w:rPr>
          <w:sz w:val="24"/>
        </w:rPr>
        <w:t>Επενδύσεων</w:t>
      </w:r>
      <w:r w:rsidRPr="00F86016">
        <w:rPr>
          <w:sz w:val="24"/>
        </w:rPr>
        <w:t xml:space="preserve"> (ΠΔΕ). </w:t>
      </w:r>
      <w:r w:rsidR="008A2414" w:rsidRPr="00F86016">
        <w:rPr>
          <w:sz w:val="24"/>
        </w:rPr>
        <w:t xml:space="preserve">Από το Εθνικό Πρόγραμμα Ανάπτυξης (ΕΠΑ) </w:t>
      </w:r>
      <w:r w:rsidR="005903F5" w:rsidRPr="00F86016">
        <w:rPr>
          <w:sz w:val="24"/>
        </w:rPr>
        <w:t>(ΦΕΚ 174Α</w:t>
      </w:r>
      <w:r w:rsidR="008A2414" w:rsidRPr="00F86016">
        <w:rPr>
          <w:sz w:val="24"/>
        </w:rPr>
        <w:t>/ 10.9.2020)</w:t>
      </w:r>
      <w:r w:rsidRPr="00F86016">
        <w:rPr>
          <w:sz w:val="24"/>
        </w:rPr>
        <w:t xml:space="preserve"> </w:t>
      </w:r>
      <w:r w:rsidR="00754AB8" w:rsidRPr="00F86016">
        <w:rPr>
          <w:sz w:val="24"/>
        </w:rPr>
        <w:t>κα</w:t>
      </w:r>
      <w:r w:rsidR="008A2414" w:rsidRPr="00F86016">
        <w:rPr>
          <w:sz w:val="24"/>
        </w:rPr>
        <w:t>θορίζονται οι</w:t>
      </w:r>
      <w:r w:rsidRPr="00F86016">
        <w:rPr>
          <w:sz w:val="24"/>
        </w:rPr>
        <w:t xml:space="preserve"> </w:t>
      </w:r>
      <w:r w:rsidR="00754AB8" w:rsidRPr="00F86016">
        <w:rPr>
          <w:sz w:val="24"/>
        </w:rPr>
        <w:t>προτεραιότητες</w:t>
      </w:r>
      <w:r w:rsidRPr="00F86016">
        <w:rPr>
          <w:sz w:val="24"/>
        </w:rPr>
        <w:t xml:space="preserve"> </w:t>
      </w:r>
      <w:r w:rsidR="00F86016" w:rsidRPr="00F86016">
        <w:rPr>
          <w:sz w:val="24"/>
        </w:rPr>
        <w:t>ανά</w:t>
      </w:r>
      <w:r w:rsidRPr="00F86016">
        <w:rPr>
          <w:sz w:val="24"/>
        </w:rPr>
        <w:t xml:space="preserve"> </w:t>
      </w:r>
      <w:r w:rsidR="00754AB8" w:rsidRPr="00F86016">
        <w:rPr>
          <w:sz w:val="24"/>
        </w:rPr>
        <w:t>τομέα</w:t>
      </w:r>
      <w:r w:rsidRPr="00F86016">
        <w:rPr>
          <w:sz w:val="24"/>
        </w:rPr>
        <w:t xml:space="preserve"> </w:t>
      </w:r>
      <w:r w:rsidR="00754AB8" w:rsidRPr="00F86016">
        <w:rPr>
          <w:sz w:val="24"/>
        </w:rPr>
        <w:t>πολιτικής</w:t>
      </w:r>
      <w:r w:rsidRPr="00F86016">
        <w:rPr>
          <w:sz w:val="24"/>
        </w:rPr>
        <w:t xml:space="preserve"> στο </w:t>
      </w:r>
      <w:r w:rsidR="00754AB8" w:rsidRPr="00F86016">
        <w:rPr>
          <w:sz w:val="24"/>
        </w:rPr>
        <w:t>πλαίσιο</w:t>
      </w:r>
      <w:r w:rsidRPr="00F86016">
        <w:rPr>
          <w:sz w:val="24"/>
        </w:rPr>
        <w:t xml:space="preserve"> των </w:t>
      </w:r>
      <w:r w:rsidR="00754AB8" w:rsidRPr="00F86016">
        <w:rPr>
          <w:sz w:val="24"/>
        </w:rPr>
        <w:t>εθνικών</w:t>
      </w:r>
      <w:r w:rsidRPr="00F86016">
        <w:rPr>
          <w:sz w:val="24"/>
        </w:rPr>
        <w:t xml:space="preserve"> </w:t>
      </w:r>
      <w:r w:rsidR="00754AB8" w:rsidRPr="00F86016">
        <w:rPr>
          <w:sz w:val="24"/>
        </w:rPr>
        <w:t>αναπτυξιακών</w:t>
      </w:r>
      <w:r w:rsidRPr="00F86016">
        <w:rPr>
          <w:sz w:val="24"/>
        </w:rPr>
        <w:t xml:space="preserve"> </w:t>
      </w:r>
      <w:r w:rsidR="00754AB8" w:rsidRPr="00F86016">
        <w:rPr>
          <w:sz w:val="24"/>
        </w:rPr>
        <w:t>στόχων</w:t>
      </w:r>
      <w:r w:rsidR="008A2414" w:rsidRPr="00F86016">
        <w:rPr>
          <w:sz w:val="24"/>
        </w:rPr>
        <w:t>, οι</w:t>
      </w:r>
      <w:r w:rsidRPr="00F86016">
        <w:rPr>
          <w:sz w:val="24"/>
        </w:rPr>
        <w:t xml:space="preserve"> </w:t>
      </w:r>
      <w:r w:rsidR="008A2414" w:rsidRPr="00F86016">
        <w:rPr>
          <w:sz w:val="24"/>
        </w:rPr>
        <w:t>ειδικοί</w:t>
      </w:r>
      <w:r w:rsidRPr="00F86016">
        <w:rPr>
          <w:sz w:val="24"/>
        </w:rPr>
        <w:t xml:space="preserve"> </w:t>
      </w:r>
      <w:r w:rsidR="008A2414" w:rsidRPr="00F86016">
        <w:rPr>
          <w:sz w:val="24"/>
        </w:rPr>
        <w:t xml:space="preserve">στόχοι </w:t>
      </w:r>
      <w:r w:rsidRPr="00F86016">
        <w:rPr>
          <w:sz w:val="24"/>
        </w:rPr>
        <w:t xml:space="preserve">και </w:t>
      </w:r>
      <w:r w:rsidR="00754AB8" w:rsidRPr="00F86016">
        <w:rPr>
          <w:sz w:val="24"/>
        </w:rPr>
        <w:t>δράσεις</w:t>
      </w:r>
      <w:r w:rsidR="008A2414" w:rsidRPr="00F86016">
        <w:rPr>
          <w:sz w:val="24"/>
        </w:rPr>
        <w:t>, ο</w:t>
      </w:r>
      <w:r w:rsidRPr="00F86016">
        <w:rPr>
          <w:sz w:val="24"/>
        </w:rPr>
        <w:t xml:space="preserve"> </w:t>
      </w:r>
      <w:r w:rsidR="00F86016" w:rsidRPr="00F86016">
        <w:rPr>
          <w:sz w:val="24"/>
        </w:rPr>
        <w:t>συνολικός</w:t>
      </w:r>
      <w:r w:rsidRPr="00F86016">
        <w:rPr>
          <w:sz w:val="24"/>
        </w:rPr>
        <w:t xml:space="preserve"> και </w:t>
      </w:r>
      <w:r w:rsidR="00F86016" w:rsidRPr="00F86016">
        <w:rPr>
          <w:sz w:val="24"/>
        </w:rPr>
        <w:t>ανά</w:t>
      </w:r>
      <w:r w:rsidRPr="00F86016">
        <w:rPr>
          <w:sz w:val="24"/>
        </w:rPr>
        <w:t xml:space="preserve"> </w:t>
      </w:r>
      <w:r w:rsidR="00754AB8" w:rsidRPr="00F86016">
        <w:rPr>
          <w:sz w:val="24"/>
        </w:rPr>
        <w:t>Πρόγραμμα</w:t>
      </w:r>
      <w:r w:rsidRPr="00F86016">
        <w:rPr>
          <w:sz w:val="24"/>
        </w:rPr>
        <w:t xml:space="preserve"> </w:t>
      </w:r>
      <w:r w:rsidR="00F86016" w:rsidRPr="00F86016">
        <w:rPr>
          <w:sz w:val="24"/>
        </w:rPr>
        <w:t>προϋπολογισμός</w:t>
      </w:r>
      <w:r w:rsidR="004E5CFC" w:rsidRPr="00F86016">
        <w:rPr>
          <w:sz w:val="24"/>
        </w:rPr>
        <w:t xml:space="preserve"> (Π/Υ)</w:t>
      </w:r>
      <w:r w:rsidRPr="00F86016">
        <w:rPr>
          <w:sz w:val="24"/>
        </w:rPr>
        <w:t xml:space="preserve">, </w:t>
      </w:r>
      <w:r w:rsidR="00754AB8" w:rsidRPr="00F86016">
        <w:rPr>
          <w:sz w:val="24"/>
        </w:rPr>
        <w:t>καθώς</w:t>
      </w:r>
      <w:r w:rsidRPr="00F86016">
        <w:rPr>
          <w:sz w:val="24"/>
        </w:rPr>
        <w:t xml:space="preserve"> και τα </w:t>
      </w:r>
      <w:r w:rsidR="00754AB8" w:rsidRPr="00F86016">
        <w:rPr>
          <w:sz w:val="24"/>
        </w:rPr>
        <w:t>αποτελέσματα</w:t>
      </w:r>
      <w:r w:rsidRPr="00F86016">
        <w:rPr>
          <w:sz w:val="24"/>
        </w:rPr>
        <w:t xml:space="preserve"> που </w:t>
      </w:r>
      <w:r w:rsidR="00754AB8" w:rsidRPr="00F86016">
        <w:rPr>
          <w:sz w:val="24"/>
        </w:rPr>
        <w:t>επιδιώκονται</w:t>
      </w:r>
      <w:r w:rsidRPr="00F86016">
        <w:rPr>
          <w:sz w:val="24"/>
        </w:rPr>
        <w:t xml:space="preserve"> με την </w:t>
      </w:r>
      <w:r w:rsidR="00F86016" w:rsidRPr="00F86016">
        <w:rPr>
          <w:sz w:val="24"/>
        </w:rPr>
        <w:t>εφαρμογή</w:t>
      </w:r>
      <w:r w:rsidRPr="00F86016">
        <w:rPr>
          <w:sz w:val="24"/>
        </w:rPr>
        <w:t xml:space="preserve"> του. Με την Υ</w:t>
      </w:r>
      <w:r w:rsidR="00A22C30" w:rsidRPr="00F86016">
        <w:rPr>
          <w:sz w:val="24"/>
        </w:rPr>
        <w:t>πουργική Απόφαση (ΥΑ)</w:t>
      </w:r>
      <w:r w:rsidR="005903F5" w:rsidRPr="00F86016">
        <w:rPr>
          <w:sz w:val="24"/>
        </w:rPr>
        <w:t xml:space="preserve"> 95189 (ΦΕΚ 3961</w:t>
      </w:r>
      <w:r w:rsidRPr="00F86016">
        <w:rPr>
          <w:sz w:val="24"/>
        </w:rPr>
        <w:t xml:space="preserve">Β/16-9-2020) </w:t>
      </w:r>
      <w:r w:rsidR="00754AB8" w:rsidRPr="00F86016">
        <w:rPr>
          <w:sz w:val="24"/>
        </w:rPr>
        <w:t>καθορίστηκε</w:t>
      </w:r>
      <w:r w:rsidRPr="00F86016">
        <w:rPr>
          <w:sz w:val="24"/>
        </w:rPr>
        <w:t xml:space="preserve"> ο </w:t>
      </w:r>
      <w:r w:rsidR="00754AB8" w:rsidRPr="00F86016">
        <w:rPr>
          <w:sz w:val="24"/>
        </w:rPr>
        <w:t>τρόπος</w:t>
      </w:r>
      <w:r w:rsidRPr="00F86016">
        <w:rPr>
          <w:sz w:val="24"/>
        </w:rPr>
        <w:t xml:space="preserve"> </w:t>
      </w:r>
      <w:r w:rsidR="00754AB8" w:rsidRPr="00F86016">
        <w:rPr>
          <w:sz w:val="24"/>
        </w:rPr>
        <w:t>κατάρτισης</w:t>
      </w:r>
      <w:r w:rsidRPr="00F86016">
        <w:rPr>
          <w:sz w:val="24"/>
        </w:rPr>
        <w:t xml:space="preserve"> και </w:t>
      </w:r>
      <w:r w:rsidR="00754AB8" w:rsidRPr="00F86016">
        <w:rPr>
          <w:sz w:val="24"/>
        </w:rPr>
        <w:t>υποβολής</w:t>
      </w:r>
      <w:r w:rsidRPr="00F86016">
        <w:rPr>
          <w:sz w:val="24"/>
        </w:rPr>
        <w:t xml:space="preserve"> των </w:t>
      </w:r>
      <w:r w:rsidR="00754AB8" w:rsidRPr="00F86016">
        <w:rPr>
          <w:sz w:val="24"/>
        </w:rPr>
        <w:t>Τομεακών</w:t>
      </w:r>
      <w:r w:rsidRPr="00F86016">
        <w:rPr>
          <w:sz w:val="24"/>
        </w:rPr>
        <w:t xml:space="preserve"> και </w:t>
      </w:r>
      <w:r w:rsidR="00754AB8" w:rsidRPr="00F86016">
        <w:rPr>
          <w:sz w:val="24"/>
        </w:rPr>
        <w:t>Περιφερειακών</w:t>
      </w:r>
      <w:r w:rsidRPr="00F86016">
        <w:rPr>
          <w:sz w:val="24"/>
        </w:rPr>
        <w:t xml:space="preserve"> </w:t>
      </w:r>
      <w:r w:rsidR="00D053EB" w:rsidRPr="00F86016">
        <w:rPr>
          <w:sz w:val="24"/>
        </w:rPr>
        <w:t xml:space="preserve">Προγραμμάτων </w:t>
      </w:r>
      <w:r w:rsidRPr="00F86016">
        <w:rPr>
          <w:sz w:val="24"/>
        </w:rPr>
        <w:t xml:space="preserve">του ΕΠΑ </w:t>
      </w:r>
      <w:r w:rsidR="00C22051" w:rsidRPr="00F86016">
        <w:rPr>
          <w:sz w:val="24"/>
        </w:rPr>
        <w:t xml:space="preserve">(ΤΠΑ/ΠΠΑ) </w:t>
      </w:r>
      <w:r w:rsidRPr="00F86016">
        <w:rPr>
          <w:sz w:val="24"/>
        </w:rPr>
        <w:t xml:space="preserve">της </w:t>
      </w:r>
      <w:r w:rsidR="00754AB8" w:rsidRPr="00F86016">
        <w:rPr>
          <w:sz w:val="24"/>
        </w:rPr>
        <w:t>Προγραμματικής</w:t>
      </w:r>
      <w:r w:rsidRPr="00F86016">
        <w:rPr>
          <w:sz w:val="24"/>
        </w:rPr>
        <w:t xml:space="preserve"> </w:t>
      </w:r>
      <w:r w:rsidR="00754AB8" w:rsidRPr="00F86016">
        <w:rPr>
          <w:sz w:val="24"/>
        </w:rPr>
        <w:t>Περιόδου</w:t>
      </w:r>
      <w:r w:rsidRPr="00F86016">
        <w:rPr>
          <w:sz w:val="24"/>
        </w:rPr>
        <w:t xml:space="preserve"> 2021-2025.</w:t>
      </w:r>
      <w:r w:rsidR="00451C09" w:rsidRPr="00F86016">
        <w:rPr>
          <w:sz w:val="24"/>
        </w:rPr>
        <w:t xml:space="preserve"> </w:t>
      </w:r>
      <w:r w:rsidR="00A22C30" w:rsidRPr="00F86016">
        <w:rPr>
          <w:sz w:val="24"/>
        </w:rPr>
        <w:t>Τ</w:t>
      </w:r>
      <w:r w:rsidR="00302CCF" w:rsidRPr="00F86016">
        <w:rPr>
          <w:sz w:val="24"/>
        </w:rPr>
        <w:t>ο παρόν εκπονείται</w:t>
      </w:r>
      <w:r w:rsidR="00A22C30" w:rsidRPr="00F86016">
        <w:rPr>
          <w:sz w:val="24"/>
        </w:rPr>
        <w:t xml:space="preserve"> στο πλαίσιο αυτό και</w:t>
      </w:r>
      <w:r w:rsidR="00302CCF" w:rsidRPr="00F86016">
        <w:rPr>
          <w:sz w:val="24"/>
        </w:rPr>
        <w:t xml:space="preserve"> </w:t>
      </w:r>
      <w:r w:rsidR="00A22C30" w:rsidRPr="00F86016">
        <w:rPr>
          <w:sz w:val="24"/>
        </w:rPr>
        <w:t>βάσει των προδιαγραφών</w:t>
      </w:r>
      <w:r w:rsidR="00302CCF" w:rsidRPr="00F86016">
        <w:rPr>
          <w:sz w:val="24"/>
        </w:rPr>
        <w:t xml:space="preserve"> </w:t>
      </w:r>
      <w:r w:rsidR="00A22C30" w:rsidRPr="00F86016">
        <w:rPr>
          <w:sz w:val="24"/>
        </w:rPr>
        <w:t xml:space="preserve">του </w:t>
      </w:r>
      <w:r w:rsidR="001844F2" w:rsidRPr="00F86016">
        <w:rPr>
          <w:sz w:val="24"/>
        </w:rPr>
        <w:t>ά</w:t>
      </w:r>
      <w:r w:rsidR="005903F5" w:rsidRPr="00F86016">
        <w:rPr>
          <w:sz w:val="24"/>
        </w:rPr>
        <w:t>ρθ.</w:t>
      </w:r>
      <w:r w:rsidR="00A22C30" w:rsidRPr="00F86016">
        <w:rPr>
          <w:sz w:val="24"/>
        </w:rPr>
        <w:t xml:space="preserve"> 3 της ανωτέρω ΥΑ </w:t>
      </w:r>
      <w:r w:rsidR="001844F2" w:rsidRPr="00F86016">
        <w:rPr>
          <w:sz w:val="24"/>
        </w:rPr>
        <w:t>περιλαμβάνει</w:t>
      </w:r>
      <w:r w:rsidR="00451C09" w:rsidRPr="00F86016">
        <w:rPr>
          <w:sz w:val="24"/>
        </w:rPr>
        <w:t>:</w:t>
      </w:r>
    </w:p>
    <w:p w:rsidR="008A2414" w:rsidRPr="00F86016" w:rsidRDefault="008C30CA" w:rsidP="005903F5">
      <w:pPr>
        <w:pStyle w:val="a7"/>
        <w:numPr>
          <w:ilvl w:val="0"/>
          <w:numId w:val="25"/>
        </w:numPr>
        <w:spacing w:before="120" w:after="120" w:line="276" w:lineRule="auto"/>
        <w:contextualSpacing w:val="0"/>
        <w:rPr>
          <w:rFonts w:asciiTheme="minorHAnsi" w:hAnsiTheme="minorHAnsi" w:cstheme="minorHAnsi"/>
        </w:rPr>
      </w:pPr>
      <w:r w:rsidRPr="00F86016">
        <w:rPr>
          <w:rFonts w:asciiTheme="minorHAnsi" w:hAnsiTheme="minorHAnsi" w:cstheme="minorHAnsi"/>
        </w:rPr>
        <w:t xml:space="preserve">την ανάλυση της υφιστάμενης κατάστασης </w:t>
      </w:r>
      <w:r w:rsidR="001844F2" w:rsidRPr="00F86016">
        <w:rPr>
          <w:rFonts w:asciiTheme="minorHAnsi" w:hAnsiTheme="minorHAnsi" w:cstheme="minorHAnsi"/>
        </w:rPr>
        <w:t xml:space="preserve">για την Περιφέρεια Κρήτης </w:t>
      </w:r>
      <w:r w:rsidR="008A2414" w:rsidRPr="00F86016">
        <w:rPr>
          <w:rFonts w:asciiTheme="minorHAnsi" w:hAnsiTheme="minorHAnsi" w:cstheme="minorHAnsi"/>
        </w:rPr>
        <w:t xml:space="preserve">ανά τομέα παρέμβασης, την </w:t>
      </w:r>
      <w:r w:rsidR="00F86016" w:rsidRPr="00F86016">
        <w:rPr>
          <w:rFonts w:asciiTheme="minorHAnsi" w:hAnsiTheme="minorHAnsi" w:cstheme="minorHAnsi"/>
        </w:rPr>
        <w:t>ανάλυση</w:t>
      </w:r>
      <w:r w:rsidR="008A2414" w:rsidRPr="00F86016">
        <w:rPr>
          <w:rFonts w:asciiTheme="minorHAnsi" w:hAnsiTheme="minorHAnsi" w:cstheme="minorHAnsi"/>
        </w:rPr>
        <w:t xml:space="preserve"> των </w:t>
      </w:r>
      <w:r w:rsidR="00F86016" w:rsidRPr="00F86016">
        <w:rPr>
          <w:rFonts w:asciiTheme="minorHAnsi" w:hAnsiTheme="minorHAnsi" w:cstheme="minorHAnsi"/>
        </w:rPr>
        <w:t>δυνατοτήτων</w:t>
      </w:r>
      <w:r w:rsidR="008A2414" w:rsidRPr="00F86016">
        <w:rPr>
          <w:rFonts w:asciiTheme="minorHAnsi" w:hAnsiTheme="minorHAnsi" w:cstheme="minorHAnsi"/>
        </w:rPr>
        <w:t xml:space="preserve">, των </w:t>
      </w:r>
      <w:r w:rsidR="00F86016" w:rsidRPr="00F86016">
        <w:rPr>
          <w:rFonts w:asciiTheme="minorHAnsi" w:hAnsiTheme="minorHAnsi" w:cstheme="minorHAnsi"/>
        </w:rPr>
        <w:t>απειλών</w:t>
      </w:r>
      <w:r w:rsidR="008A2414" w:rsidRPr="00F86016">
        <w:rPr>
          <w:rFonts w:asciiTheme="minorHAnsi" w:hAnsiTheme="minorHAnsi" w:cstheme="minorHAnsi"/>
        </w:rPr>
        <w:t xml:space="preserve">, των </w:t>
      </w:r>
      <w:r w:rsidR="00F86016" w:rsidRPr="00F86016">
        <w:rPr>
          <w:rFonts w:asciiTheme="minorHAnsi" w:hAnsiTheme="minorHAnsi" w:cstheme="minorHAnsi"/>
        </w:rPr>
        <w:t>ευκαιριών</w:t>
      </w:r>
      <w:r w:rsidR="008A2414" w:rsidRPr="00F86016">
        <w:rPr>
          <w:rFonts w:asciiTheme="minorHAnsi" w:hAnsiTheme="minorHAnsi" w:cstheme="minorHAnsi"/>
        </w:rPr>
        <w:t xml:space="preserve"> και των </w:t>
      </w:r>
      <w:r w:rsidR="00F86016" w:rsidRPr="00F86016">
        <w:rPr>
          <w:rFonts w:asciiTheme="minorHAnsi" w:hAnsiTheme="minorHAnsi" w:cstheme="minorHAnsi"/>
        </w:rPr>
        <w:t>αδυναμιών</w:t>
      </w:r>
      <w:r w:rsidR="008A2414" w:rsidRPr="00F86016">
        <w:rPr>
          <w:rFonts w:asciiTheme="minorHAnsi" w:hAnsiTheme="minorHAnsi" w:cstheme="minorHAnsi"/>
        </w:rPr>
        <w:t xml:space="preserve"> </w:t>
      </w:r>
      <w:r w:rsidR="001844F2" w:rsidRPr="00F86016">
        <w:rPr>
          <w:rFonts w:asciiTheme="minorHAnsi" w:hAnsiTheme="minorHAnsi" w:cstheme="minorHAnsi"/>
        </w:rPr>
        <w:t xml:space="preserve">της </w:t>
      </w:r>
      <w:r w:rsidR="00D54DEA" w:rsidRPr="00F86016">
        <w:rPr>
          <w:rFonts w:asciiTheme="minorHAnsi" w:hAnsiTheme="minorHAnsi" w:cstheme="minorHAnsi"/>
        </w:rPr>
        <w:t>και</w:t>
      </w:r>
      <w:r w:rsidR="008A2414" w:rsidRPr="00F86016">
        <w:rPr>
          <w:rFonts w:asciiTheme="minorHAnsi" w:hAnsiTheme="minorHAnsi" w:cstheme="minorHAnsi"/>
        </w:rPr>
        <w:t xml:space="preserve"> την αποτίμηση της </w:t>
      </w:r>
      <w:r w:rsidR="00F86016" w:rsidRPr="00F86016">
        <w:rPr>
          <w:rFonts w:asciiTheme="minorHAnsi" w:hAnsiTheme="minorHAnsi" w:cstheme="minorHAnsi"/>
        </w:rPr>
        <w:t>υπάρχουσας</w:t>
      </w:r>
      <w:r w:rsidR="008A2414" w:rsidRPr="00F86016">
        <w:rPr>
          <w:rFonts w:asciiTheme="minorHAnsi" w:hAnsiTheme="minorHAnsi" w:cstheme="minorHAnsi"/>
        </w:rPr>
        <w:t xml:space="preserve"> </w:t>
      </w:r>
      <w:r w:rsidR="00F86016" w:rsidRPr="00F86016">
        <w:rPr>
          <w:rFonts w:asciiTheme="minorHAnsi" w:hAnsiTheme="minorHAnsi" w:cstheme="minorHAnsi"/>
        </w:rPr>
        <w:t>κατάστασης</w:t>
      </w:r>
      <w:r w:rsidR="008A2414" w:rsidRPr="00F86016">
        <w:rPr>
          <w:rFonts w:asciiTheme="minorHAnsi" w:hAnsiTheme="minorHAnsi" w:cstheme="minorHAnsi"/>
        </w:rPr>
        <w:t xml:space="preserve"> με </w:t>
      </w:r>
      <w:r w:rsidR="00F86016" w:rsidRPr="00F86016">
        <w:rPr>
          <w:rFonts w:asciiTheme="minorHAnsi" w:hAnsiTheme="minorHAnsi" w:cstheme="minorHAnsi"/>
        </w:rPr>
        <w:t>βάση</w:t>
      </w:r>
      <w:r w:rsidR="008A2414" w:rsidRPr="00F86016">
        <w:rPr>
          <w:rFonts w:asciiTheme="minorHAnsi" w:hAnsiTheme="minorHAnsi" w:cstheme="minorHAnsi"/>
        </w:rPr>
        <w:t xml:space="preserve"> τα </w:t>
      </w:r>
      <w:r w:rsidR="00F86016" w:rsidRPr="00F86016">
        <w:rPr>
          <w:rFonts w:asciiTheme="minorHAnsi" w:hAnsiTheme="minorHAnsi" w:cstheme="minorHAnsi"/>
        </w:rPr>
        <w:t>έργα</w:t>
      </w:r>
      <w:r w:rsidR="008A2414" w:rsidRPr="00F86016">
        <w:rPr>
          <w:rFonts w:asciiTheme="minorHAnsi" w:hAnsiTheme="minorHAnsi" w:cstheme="minorHAnsi"/>
        </w:rPr>
        <w:t xml:space="preserve"> που </w:t>
      </w:r>
      <w:r w:rsidR="00F86016" w:rsidRPr="00F86016">
        <w:rPr>
          <w:rFonts w:asciiTheme="minorHAnsi" w:hAnsiTheme="minorHAnsi" w:cstheme="minorHAnsi"/>
        </w:rPr>
        <w:t>εκτελούνται</w:t>
      </w:r>
      <w:r w:rsidR="00D54DEA" w:rsidRPr="00F86016">
        <w:rPr>
          <w:rFonts w:asciiTheme="minorHAnsi" w:hAnsiTheme="minorHAnsi" w:cstheme="minorHAnsi"/>
        </w:rPr>
        <w:t xml:space="preserve"> </w:t>
      </w:r>
      <w:r w:rsidR="00F86016" w:rsidRPr="00F86016">
        <w:rPr>
          <w:rFonts w:asciiTheme="minorHAnsi" w:hAnsiTheme="minorHAnsi" w:cstheme="minorHAnsi"/>
        </w:rPr>
        <w:t>κατά</w:t>
      </w:r>
      <w:r w:rsidR="00D54DEA" w:rsidRPr="00F86016">
        <w:rPr>
          <w:rFonts w:asciiTheme="minorHAnsi" w:hAnsiTheme="minorHAnsi" w:cstheme="minorHAnsi"/>
        </w:rPr>
        <w:t xml:space="preserve"> τη </w:t>
      </w:r>
      <w:r w:rsidR="00CF4218" w:rsidRPr="00F86016">
        <w:rPr>
          <w:rFonts w:asciiTheme="minorHAnsi" w:hAnsiTheme="minorHAnsi" w:cstheme="minorHAnsi"/>
        </w:rPr>
        <w:t>φάση</w:t>
      </w:r>
      <w:r w:rsidR="00D54DEA" w:rsidRPr="00F86016">
        <w:rPr>
          <w:rFonts w:asciiTheme="minorHAnsi" w:hAnsiTheme="minorHAnsi" w:cstheme="minorHAnsi"/>
        </w:rPr>
        <w:t xml:space="preserve"> </w:t>
      </w:r>
      <w:r w:rsidR="00CF4218" w:rsidRPr="00F86016">
        <w:rPr>
          <w:rFonts w:asciiTheme="minorHAnsi" w:hAnsiTheme="minorHAnsi" w:cstheme="minorHAnsi"/>
        </w:rPr>
        <w:t>κατάρτισης</w:t>
      </w:r>
      <w:r w:rsidR="008A2414" w:rsidRPr="00F86016">
        <w:rPr>
          <w:rFonts w:asciiTheme="minorHAnsi" w:hAnsiTheme="minorHAnsi" w:cstheme="minorHAnsi"/>
        </w:rPr>
        <w:t xml:space="preserve"> του Προγράμματος</w:t>
      </w:r>
      <w:r w:rsidR="00D54DEA" w:rsidRPr="00F86016">
        <w:rPr>
          <w:rFonts w:asciiTheme="minorHAnsi" w:hAnsiTheme="minorHAnsi" w:cstheme="minorHAnsi"/>
        </w:rPr>
        <w:t xml:space="preserve">, με παράλληλη αναφορά στο θεσμικό πλαίσιο του φορέα κατάρτισης και στα </w:t>
      </w:r>
      <w:r w:rsidR="00CF4218" w:rsidRPr="00F86016">
        <w:rPr>
          <w:rFonts w:asciiTheme="minorHAnsi" w:hAnsiTheme="minorHAnsi" w:cstheme="minorHAnsi"/>
        </w:rPr>
        <w:t>εθνικά</w:t>
      </w:r>
      <w:r w:rsidR="00D54DEA" w:rsidRPr="00F86016">
        <w:rPr>
          <w:rFonts w:asciiTheme="minorHAnsi" w:hAnsiTheme="minorHAnsi" w:cstheme="minorHAnsi"/>
        </w:rPr>
        <w:t xml:space="preserve"> και περιφερειακά </w:t>
      </w:r>
      <w:r w:rsidR="00CF4218" w:rsidRPr="00F86016">
        <w:rPr>
          <w:rFonts w:asciiTheme="minorHAnsi" w:hAnsiTheme="minorHAnsi" w:cstheme="minorHAnsi"/>
        </w:rPr>
        <w:t>κείμενα</w:t>
      </w:r>
      <w:r w:rsidR="00D54DEA" w:rsidRPr="00F86016">
        <w:rPr>
          <w:rFonts w:asciiTheme="minorHAnsi" w:hAnsiTheme="minorHAnsi" w:cstheme="minorHAnsi"/>
        </w:rPr>
        <w:t xml:space="preserve"> στρατηγικής</w:t>
      </w:r>
    </w:p>
    <w:p w:rsidR="004F56EA" w:rsidRPr="00F86016" w:rsidRDefault="00095043" w:rsidP="005903F5">
      <w:pPr>
        <w:pStyle w:val="a7"/>
        <w:numPr>
          <w:ilvl w:val="0"/>
          <w:numId w:val="25"/>
        </w:numPr>
        <w:spacing w:before="120" w:after="120" w:line="276" w:lineRule="auto"/>
        <w:contextualSpacing w:val="0"/>
        <w:rPr>
          <w:rFonts w:asciiTheme="minorHAnsi" w:hAnsiTheme="minorHAnsi" w:cstheme="minorHAnsi"/>
        </w:rPr>
      </w:pPr>
      <w:r w:rsidRPr="00F86016">
        <w:rPr>
          <w:rFonts w:asciiTheme="minorHAnsi" w:hAnsiTheme="minorHAnsi" w:cstheme="minorHAnsi"/>
        </w:rPr>
        <w:t xml:space="preserve">τον </w:t>
      </w:r>
      <w:r w:rsidR="00CF4218" w:rsidRPr="00F86016">
        <w:rPr>
          <w:rFonts w:asciiTheme="minorHAnsi" w:hAnsiTheme="minorHAnsi" w:cstheme="minorHAnsi"/>
        </w:rPr>
        <w:t>αναπτυξιακό</w:t>
      </w:r>
      <w:r w:rsidRPr="00F86016">
        <w:rPr>
          <w:rFonts w:asciiTheme="minorHAnsi" w:hAnsiTheme="minorHAnsi" w:cstheme="minorHAnsi"/>
        </w:rPr>
        <w:t xml:space="preserve"> </w:t>
      </w:r>
      <w:r w:rsidR="00CF4218" w:rsidRPr="00F86016">
        <w:rPr>
          <w:rFonts w:asciiTheme="minorHAnsi" w:hAnsiTheme="minorHAnsi" w:cstheme="minorHAnsi"/>
        </w:rPr>
        <w:t>προγραμματισμό</w:t>
      </w:r>
      <w:r w:rsidR="00D54DEA" w:rsidRPr="00F86016">
        <w:rPr>
          <w:rFonts w:asciiTheme="minorHAnsi" w:hAnsiTheme="minorHAnsi" w:cstheme="minorHAnsi"/>
        </w:rPr>
        <w:t xml:space="preserve"> για την </w:t>
      </w:r>
      <w:r w:rsidR="00CF4218" w:rsidRPr="00F86016">
        <w:rPr>
          <w:rFonts w:asciiTheme="minorHAnsi" w:hAnsiTheme="minorHAnsi" w:cstheme="minorHAnsi"/>
        </w:rPr>
        <w:t>περίοδο</w:t>
      </w:r>
      <w:r w:rsidR="00D54DEA" w:rsidRPr="00F86016">
        <w:rPr>
          <w:rFonts w:asciiTheme="minorHAnsi" w:hAnsiTheme="minorHAnsi" w:cstheme="minorHAnsi"/>
        </w:rPr>
        <w:t xml:space="preserve"> 2021-2025 που </w:t>
      </w:r>
      <w:r w:rsidR="00CF4218" w:rsidRPr="00F86016">
        <w:rPr>
          <w:rFonts w:asciiTheme="minorHAnsi" w:hAnsiTheme="minorHAnsi" w:cstheme="minorHAnsi"/>
        </w:rPr>
        <w:t>περιλαμβάνει</w:t>
      </w:r>
      <w:r w:rsidRPr="00F86016">
        <w:rPr>
          <w:rFonts w:asciiTheme="minorHAnsi" w:hAnsiTheme="minorHAnsi" w:cstheme="minorHAnsi"/>
        </w:rPr>
        <w:t xml:space="preserve"> τον </w:t>
      </w:r>
      <w:r w:rsidR="00CF4218" w:rsidRPr="00F86016">
        <w:rPr>
          <w:rFonts w:asciiTheme="minorHAnsi" w:hAnsiTheme="minorHAnsi" w:cstheme="minorHAnsi"/>
        </w:rPr>
        <w:t>προσδιορισμό</w:t>
      </w:r>
      <w:r w:rsidRPr="00F86016">
        <w:rPr>
          <w:rFonts w:asciiTheme="minorHAnsi" w:hAnsiTheme="minorHAnsi" w:cstheme="minorHAnsi"/>
        </w:rPr>
        <w:t xml:space="preserve"> </w:t>
      </w:r>
      <w:r w:rsidR="00E802F1" w:rsidRPr="00F86016">
        <w:rPr>
          <w:rFonts w:asciiTheme="minorHAnsi" w:hAnsiTheme="minorHAnsi" w:cstheme="minorHAnsi"/>
        </w:rPr>
        <w:t xml:space="preserve">των </w:t>
      </w:r>
      <w:r w:rsidR="00451C09" w:rsidRPr="00F86016">
        <w:rPr>
          <w:rFonts w:asciiTheme="minorHAnsi" w:hAnsiTheme="minorHAnsi" w:cstheme="minorHAnsi"/>
        </w:rPr>
        <w:t xml:space="preserve">αναπτυξιακών στόχων και την αντιστοίχισή τους με τους </w:t>
      </w:r>
      <w:r w:rsidR="00CF4218" w:rsidRPr="00F86016">
        <w:rPr>
          <w:rFonts w:asciiTheme="minorHAnsi" w:hAnsiTheme="minorHAnsi" w:cstheme="minorHAnsi"/>
        </w:rPr>
        <w:t>αναπτυξιακούς</w:t>
      </w:r>
      <w:r w:rsidR="00451C09" w:rsidRPr="00F86016">
        <w:rPr>
          <w:rFonts w:asciiTheme="minorHAnsi" w:hAnsiTheme="minorHAnsi" w:cstheme="minorHAnsi"/>
        </w:rPr>
        <w:t xml:space="preserve"> </w:t>
      </w:r>
      <w:r w:rsidR="00CF4218" w:rsidRPr="00F86016">
        <w:rPr>
          <w:rFonts w:asciiTheme="minorHAnsi" w:hAnsiTheme="minorHAnsi" w:cstheme="minorHAnsi"/>
        </w:rPr>
        <w:t>στόχους</w:t>
      </w:r>
      <w:r w:rsidR="00451C09" w:rsidRPr="00F86016">
        <w:rPr>
          <w:rFonts w:asciiTheme="minorHAnsi" w:hAnsiTheme="minorHAnsi" w:cstheme="minorHAnsi"/>
        </w:rPr>
        <w:t xml:space="preserve"> του ΕΠΑ, τους άξονες</w:t>
      </w:r>
      <w:r w:rsidR="00E802F1" w:rsidRPr="00F86016">
        <w:rPr>
          <w:rFonts w:asciiTheme="minorHAnsi" w:hAnsiTheme="minorHAnsi" w:cstheme="minorHAnsi"/>
        </w:rPr>
        <w:t xml:space="preserve"> </w:t>
      </w:r>
      <w:r w:rsidR="00CF4218" w:rsidRPr="00F86016">
        <w:rPr>
          <w:rFonts w:asciiTheme="minorHAnsi" w:hAnsiTheme="minorHAnsi" w:cstheme="minorHAnsi"/>
        </w:rPr>
        <w:t>προτεραιότητας</w:t>
      </w:r>
      <w:r w:rsidR="00E802F1" w:rsidRPr="00F86016">
        <w:rPr>
          <w:rFonts w:asciiTheme="minorHAnsi" w:hAnsiTheme="minorHAnsi" w:cstheme="minorHAnsi"/>
        </w:rPr>
        <w:t xml:space="preserve"> και τη συσχέτισή τους με τις </w:t>
      </w:r>
      <w:r w:rsidR="00CF4218" w:rsidRPr="00F86016">
        <w:rPr>
          <w:rFonts w:asciiTheme="minorHAnsi" w:hAnsiTheme="minorHAnsi" w:cstheme="minorHAnsi"/>
        </w:rPr>
        <w:t>προτεραιότητες</w:t>
      </w:r>
      <w:r w:rsidR="00E802F1" w:rsidRPr="00F86016">
        <w:rPr>
          <w:rFonts w:asciiTheme="minorHAnsi" w:hAnsiTheme="minorHAnsi" w:cstheme="minorHAnsi"/>
        </w:rPr>
        <w:t xml:space="preserve"> του ΕΠΑ</w:t>
      </w:r>
      <w:r w:rsidR="004F56EA" w:rsidRPr="00F86016">
        <w:rPr>
          <w:rFonts w:asciiTheme="minorHAnsi" w:hAnsiTheme="minorHAnsi" w:cstheme="minorHAnsi"/>
        </w:rPr>
        <w:t xml:space="preserve"> και</w:t>
      </w:r>
      <w:r w:rsidR="00451C09" w:rsidRPr="00F86016">
        <w:rPr>
          <w:rFonts w:asciiTheme="minorHAnsi" w:hAnsiTheme="minorHAnsi" w:cstheme="minorHAnsi"/>
        </w:rPr>
        <w:t xml:space="preserve"> τον προσδιορισμό των στόχων στρατηγικής και των κατηγοριών </w:t>
      </w:r>
      <w:r w:rsidR="00CF4218" w:rsidRPr="00F86016">
        <w:rPr>
          <w:rFonts w:asciiTheme="minorHAnsi" w:hAnsiTheme="minorHAnsi" w:cstheme="minorHAnsi"/>
        </w:rPr>
        <w:t>δράσεων</w:t>
      </w:r>
      <w:r w:rsidRPr="00F86016">
        <w:rPr>
          <w:rFonts w:asciiTheme="minorHAnsi" w:hAnsiTheme="minorHAnsi" w:cstheme="minorHAnsi"/>
        </w:rPr>
        <w:t xml:space="preserve"> που θα </w:t>
      </w:r>
      <w:r w:rsidR="00CF4218" w:rsidRPr="00F86016">
        <w:rPr>
          <w:rFonts w:asciiTheme="minorHAnsi" w:hAnsiTheme="minorHAnsi" w:cstheme="minorHAnsi"/>
        </w:rPr>
        <w:t>χρηματοδοτηθούν</w:t>
      </w:r>
      <w:r w:rsidR="00451C09" w:rsidRPr="00F86016">
        <w:rPr>
          <w:rFonts w:asciiTheme="minorHAnsi" w:hAnsiTheme="minorHAnsi" w:cstheme="minorHAnsi"/>
        </w:rPr>
        <w:t xml:space="preserve"> </w:t>
      </w:r>
      <w:r w:rsidR="00D54DEA" w:rsidRPr="00F86016">
        <w:rPr>
          <w:rFonts w:asciiTheme="minorHAnsi" w:hAnsiTheme="minorHAnsi" w:cstheme="minorHAnsi"/>
        </w:rPr>
        <w:t>σε συνάρτηση με</w:t>
      </w:r>
      <w:r w:rsidR="00451C09" w:rsidRPr="00F86016">
        <w:rPr>
          <w:rFonts w:asciiTheme="minorHAnsi" w:hAnsiTheme="minorHAnsi" w:cstheme="minorHAnsi"/>
        </w:rPr>
        <w:t xml:space="preserve"> το εγκεκριμένο σχέδιο Στρατηγικού Σχεδιασμού του 4ετούς Επιχειρησιακού Προγράμματος 2020-2023 (11/202</w:t>
      </w:r>
      <w:r w:rsidR="00D061B6">
        <w:rPr>
          <w:rFonts w:asciiTheme="minorHAnsi" w:hAnsiTheme="minorHAnsi" w:cstheme="minorHAnsi"/>
        </w:rPr>
        <w:t>1</w:t>
      </w:r>
      <w:r w:rsidR="00451C09" w:rsidRPr="00F86016">
        <w:rPr>
          <w:rFonts w:asciiTheme="minorHAnsi" w:hAnsiTheme="minorHAnsi" w:cstheme="minorHAnsi"/>
        </w:rPr>
        <w:t xml:space="preserve"> Απόφαση Περιφερειακού Συμβουλίου)</w:t>
      </w:r>
    </w:p>
    <w:p w:rsidR="004E5CFC" w:rsidRPr="00F86016" w:rsidRDefault="00095043" w:rsidP="005903F5">
      <w:pPr>
        <w:pStyle w:val="a7"/>
        <w:numPr>
          <w:ilvl w:val="0"/>
          <w:numId w:val="25"/>
        </w:numPr>
        <w:spacing w:before="120" w:after="120" w:line="276" w:lineRule="auto"/>
        <w:contextualSpacing w:val="0"/>
        <w:rPr>
          <w:rFonts w:asciiTheme="minorHAnsi" w:hAnsiTheme="minorHAnsi" w:cstheme="minorHAnsi"/>
        </w:rPr>
      </w:pPr>
      <w:r w:rsidRPr="00F86016">
        <w:rPr>
          <w:rFonts w:asciiTheme="minorHAnsi" w:hAnsiTheme="minorHAnsi" w:cstheme="minorHAnsi"/>
        </w:rPr>
        <w:t xml:space="preserve">τους </w:t>
      </w:r>
      <w:r w:rsidR="00CF4218" w:rsidRPr="00F86016">
        <w:rPr>
          <w:rFonts w:asciiTheme="minorHAnsi" w:hAnsiTheme="minorHAnsi" w:cstheme="minorHAnsi"/>
        </w:rPr>
        <w:t>δείκτες</w:t>
      </w:r>
      <w:r w:rsidRPr="00F86016">
        <w:rPr>
          <w:rFonts w:asciiTheme="minorHAnsi" w:hAnsiTheme="minorHAnsi" w:cstheme="minorHAnsi"/>
        </w:rPr>
        <w:t xml:space="preserve"> </w:t>
      </w:r>
      <w:r w:rsidR="004F56EA" w:rsidRPr="00F86016">
        <w:rPr>
          <w:rFonts w:asciiTheme="minorHAnsi" w:hAnsiTheme="minorHAnsi" w:cstheme="minorHAnsi"/>
        </w:rPr>
        <w:t xml:space="preserve">παρακολούθησης, </w:t>
      </w:r>
      <w:r w:rsidRPr="00F86016">
        <w:rPr>
          <w:rFonts w:asciiTheme="minorHAnsi" w:hAnsiTheme="minorHAnsi" w:cstheme="minorHAnsi"/>
        </w:rPr>
        <w:t xml:space="preserve">τους </w:t>
      </w:r>
      <w:r w:rsidR="00CF4218" w:rsidRPr="00F86016">
        <w:rPr>
          <w:rFonts w:asciiTheme="minorHAnsi" w:hAnsiTheme="minorHAnsi" w:cstheme="minorHAnsi"/>
        </w:rPr>
        <w:t>πιθανούς</w:t>
      </w:r>
      <w:r w:rsidRPr="00F86016">
        <w:rPr>
          <w:rFonts w:asciiTheme="minorHAnsi" w:hAnsiTheme="minorHAnsi" w:cstheme="minorHAnsi"/>
        </w:rPr>
        <w:t xml:space="preserve"> </w:t>
      </w:r>
      <w:r w:rsidR="00CF4218" w:rsidRPr="00F86016">
        <w:rPr>
          <w:rFonts w:asciiTheme="minorHAnsi" w:hAnsiTheme="minorHAnsi" w:cstheme="minorHAnsi"/>
        </w:rPr>
        <w:t>δικαιούχους</w:t>
      </w:r>
      <w:r w:rsidRPr="00F86016">
        <w:rPr>
          <w:rFonts w:asciiTheme="minorHAnsi" w:hAnsiTheme="minorHAnsi" w:cstheme="minorHAnsi"/>
        </w:rPr>
        <w:t xml:space="preserve"> </w:t>
      </w:r>
      <w:r w:rsidR="00E802F1" w:rsidRPr="00F86016">
        <w:rPr>
          <w:rFonts w:asciiTheme="minorHAnsi" w:hAnsiTheme="minorHAnsi" w:cstheme="minorHAnsi"/>
        </w:rPr>
        <w:t>χρηματοδότησης</w:t>
      </w:r>
      <w:r w:rsidR="00D54DEA" w:rsidRPr="00F86016">
        <w:rPr>
          <w:rFonts w:asciiTheme="minorHAnsi" w:hAnsiTheme="minorHAnsi" w:cstheme="minorHAnsi"/>
        </w:rPr>
        <w:t xml:space="preserve">, </w:t>
      </w:r>
      <w:r w:rsidRPr="00F86016">
        <w:rPr>
          <w:rFonts w:asciiTheme="minorHAnsi" w:hAnsiTheme="minorHAnsi" w:cstheme="minorHAnsi"/>
        </w:rPr>
        <w:t>την τεχνική βο</w:t>
      </w:r>
      <w:r w:rsidR="00D54DEA" w:rsidRPr="00F86016">
        <w:rPr>
          <w:rFonts w:asciiTheme="minorHAnsi" w:hAnsiTheme="minorHAnsi" w:cstheme="minorHAnsi"/>
        </w:rPr>
        <w:t xml:space="preserve">ήθεια και </w:t>
      </w:r>
      <w:r w:rsidR="004E5CFC" w:rsidRPr="00F86016">
        <w:rPr>
          <w:rFonts w:asciiTheme="minorHAnsi" w:hAnsiTheme="minorHAnsi" w:cstheme="minorHAnsi"/>
        </w:rPr>
        <w:t xml:space="preserve">τον Π/Υ </w:t>
      </w:r>
      <w:r w:rsidR="00D54DEA" w:rsidRPr="00F86016">
        <w:rPr>
          <w:rFonts w:asciiTheme="minorHAnsi" w:hAnsiTheme="minorHAnsi" w:cstheme="minorHAnsi"/>
        </w:rPr>
        <w:t xml:space="preserve">του </w:t>
      </w:r>
      <w:r w:rsidR="00CF4218" w:rsidRPr="00F86016">
        <w:rPr>
          <w:rFonts w:asciiTheme="minorHAnsi" w:hAnsiTheme="minorHAnsi" w:cstheme="minorHAnsi"/>
        </w:rPr>
        <w:t>Προγράμματος</w:t>
      </w:r>
      <w:r w:rsidR="004E5CFC" w:rsidRPr="00F86016">
        <w:rPr>
          <w:rFonts w:asciiTheme="minorHAnsi" w:hAnsiTheme="minorHAnsi" w:cstheme="minorHAnsi"/>
        </w:rPr>
        <w:t xml:space="preserve"> με τους </w:t>
      </w:r>
      <w:r w:rsidR="00CF4218" w:rsidRPr="00F86016">
        <w:rPr>
          <w:rFonts w:asciiTheme="minorHAnsi" w:hAnsiTheme="minorHAnsi" w:cstheme="minorHAnsi"/>
        </w:rPr>
        <w:t>χρηματοδοτικούς</w:t>
      </w:r>
      <w:r w:rsidR="004E5CFC" w:rsidRPr="00F86016">
        <w:rPr>
          <w:rFonts w:asciiTheme="minorHAnsi" w:hAnsiTheme="minorHAnsi" w:cstheme="minorHAnsi"/>
        </w:rPr>
        <w:t xml:space="preserve"> </w:t>
      </w:r>
      <w:r w:rsidR="00CF4218" w:rsidRPr="00F86016">
        <w:rPr>
          <w:rFonts w:asciiTheme="minorHAnsi" w:hAnsiTheme="minorHAnsi" w:cstheme="minorHAnsi"/>
        </w:rPr>
        <w:t>πίνακες</w:t>
      </w:r>
      <w:r w:rsidR="004E5CFC" w:rsidRPr="00F86016">
        <w:rPr>
          <w:rFonts w:asciiTheme="minorHAnsi" w:hAnsiTheme="minorHAnsi" w:cstheme="minorHAnsi"/>
        </w:rPr>
        <w:t xml:space="preserve"> ανά αναπτυξιακό στόχο και </w:t>
      </w:r>
      <w:r w:rsidR="00CF4218" w:rsidRPr="00F86016">
        <w:rPr>
          <w:rFonts w:asciiTheme="minorHAnsi" w:hAnsiTheme="minorHAnsi" w:cstheme="minorHAnsi"/>
        </w:rPr>
        <w:t>άξονα</w:t>
      </w:r>
      <w:r w:rsidR="004E5CFC" w:rsidRPr="00F86016">
        <w:rPr>
          <w:rFonts w:asciiTheme="minorHAnsi" w:hAnsiTheme="minorHAnsi" w:cstheme="minorHAnsi"/>
        </w:rPr>
        <w:t xml:space="preserve"> </w:t>
      </w:r>
      <w:r w:rsidR="00CF4218" w:rsidRPr="00F86016">
        <w:rPr>
          <w:rFonts w:asciiTheme="minorHAnsi" w:hAnsiTheme="minorHAnsi" w:cstheme="minorHAnsi"/>
        </w:rPr>
        <w:t>προτεραιότητας</w:t>
      </w:r>
    </w:p>
    <w:p w:rsidR="004E5CFC" w:rsidRPr="00F86016" w:rsidRDefault="004E5CFC" w:rsidP="005903F5">
      <w:pPr>
        <w:pStyle w:val="a7"/>
        <w:numPr>
          <w:ilvl w:val="0"/>
          <w:numId w:val="25"/>
        </w:numPr>
        <w:spacing w:before="120" w:after="120" w:line="276" w:lineRule="auto"/>
        <w:contextualSpacing w:val="0"/>
        <w:rPr>
          <w:rFonts w:asciiTheme="minorHAnsi" w:hAnsiTheme="minorHAnsi" w:cstheme="minorHAnsi"/>
        </w:rPr>
      </w:pPr>
      <w:r w:rsidRPr="00F86016">
        <w:rPr>
          <w:rFonts w:asciiTheme="minorHAnsi" w:hAnsiTheme="minorHAnsi" w:cstheme="minorHAnsi"/>
        </w:rPr>
        <w:t xml:space="preserve">τη </w:t>
      </w:r>
      <w:r w:rsidR="00CF4218" w:rsidRPr="00F86016">
        <w:rPr>
          <w:rFonts w:asciiTheme="minorHAnsi" w:hAnsiTheme="minorHAnsi" w:cstheme="minorHAnsi"/>
        </w:rPr>
        <w:t>συμβατότητα</w:t>
      </w:r>
      <w:r w:rsidRPr="00F86016">
        <w:rPr>
          <w:rFonts w:asciiTheme="minorHAnsi" w:hAnsiTheme="minorHAnsi" w:cstheme="minorHAnsi"/>
        </w:rPr>
        <w:t xml:space="preserve"> του Προγράμματος</w:t>
      </w:r>
      <w:r w:rsidR="001844F2" w:rsidRPr="00F86016">
        <w:rPr>
          <w:rFonts w:asciiTheme="minorHAnsi" w:hAnsiTheme="minorHAnsi" w:cstheme="minorHAnsi"/>
        </w:rPr>
        <w:t xml:space="preserve"> με τις ευρωπαϊκές, </w:t>
      </w:r>
      <w:r w:rsidR="00CF4218" w:rsidRPr="00F86016">
        <w:rPr>
          <w:rFonts w:asciiTheme="minorHAnsi" w:hAnsiTheme="minorHAnsi" w:cstheme="minorHAnsi"/>
        </w:rPr>
        <w:t>εθνικές</w:t>
      </w:r>
      <w:r w:rsidRPr="00F86016">
        <w:rPr>
          <w:rFonts w:asciiTheme="minorHAnsi" w:hAnsiTheme="minorHAnsi" w:cstheme="minorHAnsi"/>
        </w:rPr>
        <w:t xml:space="preserve"> και περιφερειακές στρατηγικές</w:t>
      </w:r>
      <w:r w:rsidR="004F56EA" w:rsidRPr="00F86016">
        <w:rPr>
          <w:rFonts w:asciiTheme="minorHAnsi" w:hAnsiTheme="minorHAnsi" w:cstheme="minorHAnsi"/>
        </w:rPr>
        <w:t xml:space="preserve"> και</w:t>
      </w:r>
      <w:r w:rsidR="00D54DEA" w:rsidRPr="00F86016">
        <w:rPr>
          <w:rFonts w:asciiTheme="minorHAnsi" w:hAnsiTheme="minorHAnsi" w:cstheme="minorHAnsi"/>
        </w:rPr>
        <w:t xml:space="preserve"> </w:t>
      </w:r>
      <w:r w:rsidRPr="00F86016">
        <w:rPr>
          <w:rFonts w:asciiTheme="minorHAnsi" w:hAnsiTheme="minorHAnsi" w:cstheme="minorHAnsi"/>
        </w:rPr>
        <w:t xml:space="preserve">τις οριζόντιες αρχές που διέπουν το σχεδιασμό του </w:t>
      </w:r>
    </w:p>
    <w:p w:rsidR="00E802F1" w:rsidRPr="00F86016" w:rsidRDefault="004E5CFC" w:rsidP="005903F5">
      <w:pPr>
        <w:pStyle w:val="a7"/>
        <w:numPr>
          <w:ilvl w:val="0"/>
          <w:numId w:val="25"/>
        </w:numPr>
        <w:spacing w:before="120" w:after="120" w:line="276" w:lineRule="auto"/>
        <w:contextualSpacing w:val="0"/>
        <w:rPr>
          <w:rFonts w:asciiTheme="minorHAnsi" w:hAnsiTheme="minorHAnsi" w:cstheme="minorHAnsi"/>
        </w:rPr>
      </w:pPr>
      <w:r w:rsidRPr="00F86016">
        <w:rPr>
          <w:rFonts w:asciiTheme="minorHAnsi" w:hAnsiTheme="minorHAnsi" w:cstheme="minorHAnsi"/>
        </w:rPr>
        <w:t>την οργ</w:t>
      </w:r>
      <w:r w:rsidR="00832ABA" w:rsidRPr="00F86016">
        <w:rPr>
          <w:rFonts w:asciiTheme="minorHAnsi" w:hAnsiTheme="minorHAnsi" w:cstheme="minorHAnsi"/>
        </w:rPr>
        <w:t>άνωση και</w:t>
      </w:r>
      <w:r w:rsidR="00F758FD" w:rsidRPr="00F86016">
        <w:rPr>
          <w:rFonts w:asciiTheme="minorHAnsi" w:hAnsiTheme="minorHAnsi" w:cstheme="minorHAnsi"/>
        </w:rPr>
        <w:t xml:space="preserve"> </w:t>
      </w:r>
      <w:r w:rsidRPr="00F86016">
        <w:rPr>
          <w:rFonts w:asciiTheme="minorHAnsi" w:hAnsiTheme="minorHAnsi" w:cstheme="minorHAnsi"/>
        </w:rPr>
        <w:t>τις αρμοδι</w:t>
      </w:r>
      <w:r w:rsidR="00F758FD" w:rsidRPr="00F86016">
        <w:rPr>
          <w:rFonts w:asciiTheme="minorHAnsi" w:hAnsiTheme="minorHAnsi" w:cstheme="minorHAnsi"/>
        </w:rPr>
        <w:t xml:space="preserve">ότητες </w:t>
      </w:r>
      <w:r w:rsidR="00832ABA" w:rsidRPr="00F86016">
        <w:rPr>
          <w:rFonts w:asciiTheme="minorHAnsi" w:hAnsiTheme="minorHAnsi" w:cstheme="minorHAnsi"/>
        </w:rPr>
        <w:t>της υ</w:t>
      </w:r>
      <w:r w:rsidR="00F758FD" w:rsidRPr="00F86016">
        <w:rPr>
          <w:rFonts w:asciiTheme="minorHAnsi" w:hAnsiTheme="minorHAnsi" w:cstheme="minorHAnsi"/>
        </w:rPr>
        <w:t>πηρεσ</w:t>
      </w:r>
      <w:r w:rsidR="00832ABA" w:rsidRPr="00F86016">
        <w:rPr>
          <w:rFonts w:asciiTheme="minorHAnsi" w:hAnsiTheme="minorHAnsi" w:cstheme="minorHAnsi"/>
        </w:rPr>
        <w:t>ίας δ</w:t>
      </w:r>
      <w:r w:rsidR="00F758FD" w:rsidRPr="00F86016">
        <w:rPr>
          <w:rFonts w:asciiTheme="minorHAnsi" w:hAnsiTheme="minorHAnsi" w:cstheme="minorHAnsi"/>
        </w:rPr>
        <w:t>ιαχείρισης</w:t>
      </w:r>
      <w:r w:rsidR="00D54DEA" w:rsidRPr="00F86016">
        <w:rPr>
          <w:rFonts w:asciiTheme="minorHAnsi" w:hAnsiTheme="minorHAnsi" w:cstheme="minorHAnsi"/>
        </w:rPr>
        <w:t xml:space="preserve">, </w:t>
      </w:r>
      <w:r w:rsidR="00F758FD" w:rsidRPr="00F86016">
        <w:rPr>
          <w:rFonts w:asciiTheme="minorHAnsi" w:hAnsiTheme="minorHAnsi" w:cstheme="minorHAnsi"/>
        </w:rPr>
        <w:t xml:space="preserve">τα κριτήρια επιλογής των </w:t>
      </w:r>
      <w:r w:rsidR="00D54DEA" w:rsidRPr="00F86016">
        <w:rPr>
          <w:rFonts w:asciiTheme="minorHAnsi" w:hAnsiTheme="minorHAnsi" w:cstheme="minorHAnsi"/>
        </w:rPr>
        <w:t xml:space="preserve">έργων και </w:t>
      </w:r>
      <w:r w:rsidR="00E802F1" w:rsidRPr="00F86016">
        <w:rPr>
          <w:rFonts w:asciiTheme="minorHAnsi" w:hAnsiTheme="minorHAnsi" w:cstheme="minorHAnsi"/>
        </w:rPr>
        <w:t xml:space="preserve">τα </w:t>
      </w:r>
      <w:r w:rsidR="00CF4218" w:rsidRPr="00F86016">
        <w:rPr>
          <w:rFonts w:asciiTheme="minorHAnsi" w:hAnsiTheme="minorHAnsi" w:cstheme="minorHAnsi"/>
        </w:rPr>
        <w:t>βήματα</w:t>
      </w:r>
      <w:r w:rsidR="00E802F1" w:rsidRPr="00F86016">
        <w:rPr>
          <w:rFonts w:asciiTheme="minorHAnsi" w:hAnsiTheme="minorHAnsi" w:cstheme="minorHAnsi"/>
        </w:rPr>
        <w:t xml:space="preserve"> που </w:t>
      </w:r>
      <w:r w:rsidR="00CF4218" w:rsidRPr="00F86016">
        <w:rPr>
          <w:rFonts w:asciiTheme="minorHAnsi" w:hAnsiTheme="minorHAnsi" w:cstheme="minorHAnsi"/>
        </w:rPr>
        <w:t>ακολουθήθηκαν</w:t>
      </w:r>
      <w:r w:rsidR="00E802F1" w:rsidRPr="00F86016">
        <w:rPr>
          <w:rFonts w:asciiTheme="minorHAnsi" w:hAnsiTheme="minorHAnsi" w:cstheme="minorHAnsi"/>
        </w:rPr>
        <w:t xml:space="preserve"> για το </w:t>
      </w:r>
      <w:r w:rsidR="00CF4218" w:rsidRPr="00F86016">
        <w:rPr>
          <w:rFonts w:asciiTheme="minorHAnsi" w:hAnsiTheme="minorHAnsi" w:cstheme="minorHAnsi"/>
        </w:rPr>
        <w:t>σχεδιασμό</w:t>
      </w:r>
      <w:r w:rsidR="00E802F1" w:rsidRPr="00F86016">
        <w:rPr>
          <w:rFonts w:asciiTheme="minorHAnsi" w:hAnsiTheme="minorHAnsi" w:cstheme="minorHAnsi"/>
        </w:rPr>
        <w:t xml:space="preserve"> του </w:t>
      </w:r>
      <w:r w:rsidR="00CF4218" w:rsidRPr="00F86016">
        <w:rPr>
          <w:rFonts w:asciiTheme="minorHAnsi" w:hAnsiTheme="minorHAnsi" w:cstheme="minorHAnsi"/>
        </w:rPr>
        <w:t>Προγράμματος</w:t>
      </w:r>
      <w:r w:rsidR="00E802F1" w:rsidRPr="00F86016">
        <w:rPr>
          <w:rFonts w:asciiTheme="minorHAnsi" w:hAnsiTheme="minorHAnsi" w:cstheme="minorHAnsi"/>
        </w:rPr>
        <w:t xml:space="preserve"> σε περιφερειακό επίπεδο</w:t>
      </w:r>
      <w:r w:rsidR="004F56EA" w:rsidRPr="00F86016">
        <w:rPr>
          <w:rFonts w:asciiTheme="minorHAnsi" w:hAnsiTheme="minorHAnsi" w:cstheme="minorHAnsi"/>
        </w:rPr>
        <w:t>.</w:t>
      </w:r>
    </w:p>
    <w:p w:rsidR="004E5CFC" w:rsidRPr="00F86016" w:rsidRDefault="004E5CFC" w:rsidP="00095043">
      <w:pPr>
        <w:spacing w:before="120" w:after="120" w:line="276" w:lineRule="auto"/>
        <w:jc w:val="both"/>
        <w:rPr>
          <w:sz w:val="24"/>
        </w:rPr>
      </w:pPr>
    </w:p>
    <w:p w:rsidR="006927E8" w:rsidRPr="00F86016" w:rsidRDefault="006927E8" w:rsidP="00095043">
      <w:pPr>
        <w:spacing w:before="120" w:after="120" w:line="276" w:lineRule="auto"/>
        <w:jc w:val="both"/>
        <w:rPr>
          <w:sz w:val="24"/>
        </w:rPr>
        <w:sectPr w:rsidR="006927E8" w:rsidRPr="00F86016" w:rsidSect="00E736CA">
          <w:endnotePr>
            <w:numFmt w:val="decimal"/>
          </w:endnotePr>
          <w:pgSz w:w="11906" w:h="16838"/>
          <w:pgMar w:top="1701" w:right="1474" w:bottom="1701" w:left="1701" w:header="709" w:footer="709" w:gutter="0"/>
          <w:cols w:space="708"/>
          <w:docGrid w:linePitch="360"/>
        </w:sectPr>
      </w:pPr>
    </w:p>
    <w:p w:rsidR="00F07849" w:rsidRPr="00F86016" w:rsidRDefault="000A0F71" w:rsidP="00F41AB0">
      <w:pPr>
        <w:pStyle w:val="1"/>
        <w:spacing w:before="120" w:after="120"/>
        <w:ind w:left="0" w:firstLine="0"/>
      </w:pPr>
      <w:bookmarkStart w:id="2" w:name="_Toc66358777"/>
      <w:r w:rsidRPr="00F86016">
        <w:lastRenderedPageBreak/>
        <w:t>I</w:t>
      </w:r>
      <w:r w:rsidR="000B45FA" w:rsidRPr="00F86016">
        <w:t>. ΑΝΑΛΥΣΗ ΥΦΙΣΤΑΜΕΝΗΣ ΚΑΤΑΣΤΑΣΗΣ ΠΕΡΙΦΕΡΕΙΑΣ</w:t>
      </w:r>
      <w:bookmarkEnd w:id="2"/>
    </w:p>
    <w:p w:rsidR="000B45FA" w:rsidRPr="00F86016" w:rsidRDefault="000A0F71" w:rsidP="00F41AB0">
      <w:pPr>
        <w:pStyle w:val="2"/>
      </w:pPr>
      <w:bookmarkStart w:id="3" w:name="_Toc66358778"/>
      <w:r w:rsidRPr="00F86016">
        <w:t>I</w:t>
      </w:r>
      <w:r w:rsidR="00F41AB0" w:rsidRPr="00F86016">
        <w:t>.1. Φορέας Κατάρτισης</w:t>
      </w:r>
      <w:bookmarkEnd w:id="3"/>
    </w:p>
    <w:p w:rsidR="00C22051" w:rsidRPr="00F86016" w:rsidRDefault="008A2206" w:rsidP="00C22051">
      <w:pPr>
        <w:spacing w:before="120" w:after="120" w:line="276" w:lineRule="auto"/>
        <w:jc w:val="both"/>
        <w:rPr>
          <w:sz w:val="24"/>
        </w:rPr>
      </w:pPr>
      <w:r w:rsidRPr="00F86016">
        <w:rPr>
          <w:sz w:val="24"/>
        </w:rPr>
        <w:t>Σύμφωνα με το άρθ.</w:t>
      </w:r>
      <w:r w:rsidR="00272F2B" w:rsidRPr="00F86016">
        <w:rPr>
          <w:sz w:val="24"/>
        </w:rPr>
        <w:t xml:space="preserve"> 119 του Ν</w:t>
      </w:r>
      <w:r w:rsidR="00D053EB" w:rsidRPr="00F86016">
        <w:rPr>
          <w:sz w:val="24"/>
        </w:rPr>
        <w:t>.</w:t>
      </w:r>
      <w:r w:rsidR="00272F2B" w:rsidRPr="00F86016">
        <w:rPr>
          <w:sz w:val="24"/>
        </w:rPr>
        <w:t xml:space="preserve"> 4635/2019 κάθε </w:t>
      </w:r>
      <w:r w:rsidR="00C22051" w:rsidRPr="00F86016">
        <w:rPr>
          <w:sz w:val="24"/>
        </w:rPr>
        <w:t xml:space="preserve">ΠΠΑ </w:t>
      </w:r>
      <w:r w:rsidR="00272F2B" w:rsidRPr="00F86016">
        <w:rPr>
          <w:sz w:val="24"/>
        </w:rPr>
        <w:t xml:space="preserve">καταρτίζεται </w:t>
      </w:r>
      <w:r w:rsidR="00374219" w:rsidRPr="00F86016">
        <w:rPr>
          <w:sz w:val="24"/>
        </w:rPr>
        <w:t>από</w:t>
      </w:r>
      <w:r w:rsidR="00272F2B" w:rsidRPr="00F86016">
        <w:rPr>
          <w:sz w:val="24"/>
        </w:rPr>
        <w:t xml:space="preserve"> την αρμόδια Περιφέρεια και περιλαμβάνει τους στόχους του μεσοπρόθεσμου </w:t>
      </w:r>
      <w:r w:rsidR="00374219" w:rsidRPr="00F86016">
        <w:rPr>
          <w:sz w:val="24"/>
        </w:rPr>
        <w:t>αναπτυξιακού</w:t>
      </w:r>
      <w:r w:rsidR="00272F2B" w:rsidRPr="00F86016">
        <w:rPr>
          <w:sz w:val="24"/>
        </w:rPr>
        <w:t xml:space="preserve"> </w:t>
      </w:r>
      <w:r w:rsidR="00374219" w:rsidRPr="00F86016">
        <w:rPr>
          <w:sz w:val="24"/>
        </w:rPr>
        <w:t>προγραμματισμού</w:t>
      </w:r>
      <w:r w:rsidR="00272F2B" w:rsidRPr="00F86016">
        <w:rPr>
          <w:sz w:val="24"/>
        </w:rPr>
        <w:t xml:space="preserve"> στον τομέα ευθύνης της, με βάση τον αντίστοιχο </w:t>
      </w:r>
      <w:r w:rsidR="00374219" w:rsidRPr="00F86016">
        <w:rPr>
          <w:sz w:val="24"/>
        </w:rPr>
        <w:t>προγραμματισμό</w:t>
      </w:r>
      <w:r w:rsidR="00272F2B" w:rsidRPr="00F86016">
        <w:rPr>
          <w:sz w:val="24"/>
        </w:rPr>
        <w:t xml:space="preserve"> του ΕΠΑ και την </w:t>
      </w:r>
      <w:r w:rsidR="00374219" w:rsidRPr="00F86016">
        <w:rPr>
          <w:sz w:val="24"/>
        </w:rPr>
        <w:t>κατανομή</w:t>
      </w:r>
      <w:r w:rsidR="00C22051" w:rsidRPr="00F86016">
        <w:rPr>
          <w:sz w:val="24"/>
        </w:rPr>
        <w:t xml:space="preserve"> των εθνικών πόρων που </w:t>
      </w:r>
      <w:r w:rsidR="00272F2B" w:rsidRPr="00F86016">
        <w:rPr>
          <w:sz w:val="24"/>
        </w:rPr>
        <w:t>του αναλογούν.</w:t>
      </w:r>
      <w:r w:rsidR="006866F9" w:rsidRPr="00F86016">
        <w:rPr>
          <w:sz w:val="24"/>
        </w:rPr>
        <w:t xml:space="preserve"> </w:t>
      </w:r>
      <w:r w:rsidRPr="00F86016">
        <w:rPr>
          <w:sz w:val="24"/>
        </w:rPr>
        <w:t>Στο άρθ.</w:t>
      </w:r>
      <w:r w:rsidR="00D053EB" w:rsidRPr="00F86016">
        <w:rPr>
          <w:sz w:val="24"/>
        </w:rPr>
        <w:t xml:space="preserve"> 132 του παραπάνω νόμου αναφέρονται οι αρμοδιότητες που αφορούν στην συνολική διαχείριση του ΠΠΑ</w:t>
      </w:r>
      <w:r w:rsidR="00C22051" w:rsidRPr="00F86016">
        <w:rPr>
          <w:sz w:val="24"/>
        </w:rPr>
        <w:t xml:space="preserve">, </w:t>
      </w:r>
      <w:r w:rsidR="00D053EB" w:rsidRPr="00F86016">
        <w:rPr>
          <w:sz w:val="24"/>
        </w:rPr>
        <w:t>οι οποίες ανατίθενται σε Υπηρεσίες Διαχείρισης ανά Περιφέρεια</w:t>
      </w:r>
      <w:r w:rsidR="00C22051" w:rsidRPr="00F86016">
        <w:rPr>
          <w:sz w:val="24"/>
        </w:rPr>
        <w:t xml:space="preserve"> και είναι ιδίως:</w:t>
      </w:r>
    </w:p>
    <w:p w:rsidR="00C22051" w:rsidRPr="00F86016" w:rsidRDefault="00C22051" w:rsidP="00F86016">
      <w:pPr>
        <w:pStyle w:val="a7"/>
        <w:numPr>
          <w:ilvl w:val="0"/>
          <w:numId w:val="31"/>
        </w:numPr>
        <w:spacing w:line="276" w:lineRule="auto"/>
        <w:ind w:left="714" w:hanging="357"/>
        <w:rPr>
          <w:rFonts w:asciiTheme="minorHAnsi" w:hAnsiTheme="minorHAnsi" w:cstheme="minorHAnsi"/>
        </w:rPr>
      </w:pPr>
      <w:r w:rsidRPr="00F86016">
        <w:rPr>
          <w:rFonts w:asciiTheme="minorHAnsi" w:hAnsiTheme="minorHAnsi" w:cstheme="minorHAnsi"/>
        </w:rPr>
        <w:t>η ενεργοποίηση των προγραμμάτων, η σύνταξη των προσκλήσεων, καθώς και η μέριμνα για την έκδοση και δημοσιοποίησή τους</w:t>
      </w:r>
    </w:p>
    <w:p w:rsidR="00C22051" w:rsidRPr="00F86016" w:rsidRDefault="00C22051" w:rsidP="00F86016">
      <w:pPr>
        <w:pStyle w:val="a7"/>
        <w:numPr>
          <w:ilvl w:val="0"/>
          <w:numId w:val="31"/>
        </w:numPr>
        <w:spacing w:line="276" w:lineRule="auto"/>
        <w:ind w:left="714" w:hanging="357"/>
        <w:rPr>
          <w:rFonts w:asciiTheme="minorHAnsi" w:hAnsiTheme="minorHAnsi" w:cstheme="minorHAnsi"/>
        </w:rPr>
      </w:pPr>
      <w:r w:rsidRPr="00F86016">
        <w:rPr>
          <w:rFonts w:asciiTheme="minorHAnsi" w:hAnsiTheme="minorHAnsi" w:cstheme="minorHAnsi"/>
        </w:rPr>
        <w:t>η συγκέντρωση των προτάσεων των δυνητικών δικαιούχων για την ένταξη έργων στο Πρόγραμμα</w:t>
      </w:r>
    </w:p>
    <w:p w:rsidR="00C22051" w:rsidRPr="00F86016" w:rsidRDefault="00C22051" w:rsidP="00F86016">
      <w:pPr>
        <w:pStyle w:val="a7"/>
        <w:numPr>
          <w:ilvl w:val="0"/>
          <w:numId w:val="31"/>
        </w:numPr>
        <w:spacing w:line="276" w:lineRule="auto"/>
        <w:ind w:left="714" w:hanging="357"/>
        <w:rPr>
          <w:rFonts w:asciiTheme="minorHAnsi" w:hAnsiTheme="minorHAnsi" w:cstheme="minorHAnsi"/>
        </w:rPr>
      </w:pPr>
      <w:r w:rsidRPr="00F86016">
        <w:rPr>
          <w:rFonts w:asciiTheme="minorHAnsi" w:hAnsiTheme="minorHAnsi" w:cstheme="minorHAnsi"/>
        </w:rPr>
        <w:t>η παροχή πληροφόρησης και διευκρινίσεων επί του συστήματος διαχείρισης</w:t>
      </w:r>
    </w:p>
    <w:p w:rsidR="00C22051" w:rsidRPr="00F86016" w:rsidRDefault="00C22051" w:rsidP="00F86016">
      <w:pPr>
        <w:pStyle w:val="a7"/>
        <w:numPr>
          <w:ilvl w:val="0"/>
          <w:numId w:val="31"/>
        </w:numPr>
        <w:spacing w:line="276" w:lineRule="auto"/>
        <w:ind w:left="714" w:hanging="357"/>
        <w:rPr>
          <w:rFonts w:asciiTheme="minorHAnsi" w:hAnsiTheme="minorHAnsi" w:cstheme="minorHAnsi"/>
        </w:rPr>
      </w:pPr>
      <w:r w:rsidRPr="00F86016">
        <w:rPr>
          <w:rFonts w:asciiTheme="minorHAnsi" w:hAnsiTheme="minorHAnsi" w:cstheme="minorHAnsi"/>
        </w:rPr>
        <w:t>ο έλεγχος της πληρότητας και αρτιότητας των προτάσεων για την ένταξη έργων στο Πρόγραμμα, που κατατίθενται από τους δυνητικούς δικαιούχους, η αξιολόγησή τους και η εισήγηση προς τον Γενικό ή Ειδικό Γραμματέα ή τον Περιφερειάρχη για την ένταξη των έργων στο Πρόγραμμα</w:t>
      </w:r>
    </w:p>
    <w:p w:rsidR="00C22051" w:rsidRPr="00F86016" w:rsidRDefault="00C22051" w:rsidP="00F86016">
      <w:pPr>
        <w:pStyle w:val="a7"/>
        <w:numPr>
          <w:ilvl w:val="0"/>
          <w:numId w:val="31"/>
        </w:numPr>
        <w:spacing w:line="276" w:lineRule="auto"/>
        <w:ind w:left="714" w:hanging="357"/>
        <w:rPr>
          <w:rFonts w:asciiTheme="minorHAnsi" w:hAnsiTheme="minorHAnsi" w:cstheme="minorHAnsi"/>
        </w:rPr>
      </w:pPr>
      <w:r w:rsidRPr="00F86016">
        <w:rPr>
          <w:rFonts w:asciiTheme="minorHAnsi" w:hAnsiTheme="minorHAnsi" w:cstheme="minorHAnsi"/>
        </w:rPr>
        <w:t xml:space="preserve">η μέριμνα για την ένταξη των έργων στο ΠΔΕ και τη χρηματοδότησή τους, </w:t>
      </w:r>
      <w:r w:rsidR="00463089" w:rsidRPr="00F86016">
        <w:rPr>
          <w:rFonts w:asciiTheme="minorHAnsi" w:hAnsiTheme="minorHAnsi" w:cstheme="minorHAnsi"/>
        </w:rPr>
        <w:t>με βάση την ισχύουσα διαδικασία</w:t>
      </w:r>
    </w:p>
    <w:p w:rsidR="00C22051" w:rsidRPr="00F86016" w:rsidRDefault="00C22051" w:rsidP="00F86016">
      <w:pPr>
        <w:pStyle w:val="a7"/>
        <w:numPr>
          <w:ilvl w:val="0"/>
          <w:numId w:val="31"/>
        </w:numPr>
        <w:spacing w:line="276" w:lineRule="auto"/>
        <w:ind w:left="714" w:hanging="357"/>
        <w:rPr>
          <w:rFonts w:asciiTheme="minorHAnsi" w:hAnsiTheme="minorHAnsi" w:cstheme="minorHAnsi"/>
        </w:rPr>
      </w:pPr>
      <w:r w:rsidRPr="00F86016">
        <w:rPr>
          <w:rFonts w:asciiTheme="minorHAnsi" w:hAnsiTheme="minorHAnsi" w:cstheme="minorHAnsi"/>
        </w:rPr>
        <w:t>η παρακολούθηση της υλοποίησης των έργων από τους δικαιούχους και η σύνταξη των προβλεπόμενων εκθέσεων</w:t>
      </w:r>
    </w:p>
    <w:p w:rsidR="00C22051" w:rsidRPr="00F86016" w:rsidRDefault="00C22051" w:rsidP="00F86016">
      <w:pPr>
        <w:pStyle w:val="a7"/>
        <w:numPr>
          <w:ilvl w:val="0"/>
          <w:numId w:val="31"/>
        </w:numPr>
        <w:spacing w:line="276" w:lineRule="auto"/>
        <w:ind w:left="714" w:hanging="357"/>
        <w:rPr>
          <w:rFonts w:asciiTheme="minorHAnsi" w:hAnsiTheme="minorHAnsi" w:cstheme="minorHAnsi"/>
        </w:rPr>
      </w:pPr>
      <w:r w:rsidRPr="00F86016">
        <w:rPr>
          <w:rFonts w:asciiTheme="minorHAnsi" w:hAnsiTheme="minorHAnsi" w:cstheme="minorHAnsi"/>
        </w:rPr>
        <w:t xml:space="preserve">η ενημέρωση και ο συντονισμός των ενεργειών των δικαιούχων και των εμπλεκόμενων αρχών </w:t>
      </w:r>
      <w:r w:rsidR="00463089" w:rsidRPr="00F86016">
        <w:rPr>
          <w:rFonts w:asciiTheme="minorHAnsi" w:hAnsiTheme="minorHAnsi" w:cstheme="minorHAnsi"/>
        </w:rPr>
        <w:t>στην υλοποίηση του Προγράμματος</w:t>
      </w:r>
    </w:p>
    <w:p w:rsidR="00C22051" w:rsidRPr="00F86016" w:rsidRDefault="00C22051" w:rsidP="00F86016">
      <w:pPr>
        <w:pStyle w:val="a7"/>
        <w:numPr>
          <w:ilvl w:val="0"/>
          <w:numId w:val="31"/>
        </w:numPr>
        <w:spacing w:line="276" w:lineRule="auto"/>
        <w:ind w:left="714" w:hanging="357"/>
        <w:rPr>
          <w:rFonts w:asciiTheme="minorHAnsi" w:hAnsiTheme="minorHAnsi" w:cstheme="minorHAnsi"/>
        </w:rPr>
      </w:pPr>
      <w:r w:rsidRPr="00F86016">
        <w:rPr>
          <w:rFonts w:asciiTheme="minorHAnsi" w:hAnsiTheme="minorHAnsi" w:cstheme="minorHAnsi"/>
        </w:rPr>
        <w:t>η μέριμνα για τη δημοσιοποίηση και προβολή των δράσεων και των στόχων του Προγ</w:t>
      </w:r>
      <w:r w:rsidR="00463089" w:rsidRPr="00F86016">
        <w:rPr>
          <w:rFonts w:asciiTheme="minorHAnsi" w:hAnsiTheme="minorHAnsi" w:cstheme="minorHAnsi"/>
        </w:rPr>
        <w:t>ράμματος με βάση το ΣΔΕ</w:t>
      </w:r>
    </w:p>
    <w:p w:rsidR="00C22051" w:rsidRPr="00F86016" w:rsidRDefault="00C22051" w:rsidP="00F86016">
      <w:pPr>
        <w:pStyle w:val="a7"/>
        <w:numPr>
          <w:ilvl w:val="0"/>
          <w:numId w:val="31"/>
        </w:numPr>
        <w:spacing w:line="276" w:lineRule="auto"/>
        <w:ind w:left="714" w:hanging="357"/>
        <w:rPr>
          <w:rFonts w:asciiTheme="minorHAnsi" w:hAnsiTheme="minorHAnsi" w:cstheme="minorHAnsi"/>
        </w:rPr>
      </w:pPr>
      <w:r w:rsidRPr="00F86016">
        <w:rPr>
          <w:rFonts w:asciiTheme="minorHAnsi" w:hAnsiTheme="minorHAnsi" w:cstheme="minorHAnsi"/>
        </w:rPr>
        <w:t>η μέριμνα για την αξιοποίηση όλων των διαθέσιμων εργαλείων, προκειμένου να παρακολουθείται η εξέλιξη του φυσικού και οικονομικού αντικειμένου, καθώς και οι χρηματο</w:t>
      </w:r>
      <w:r w:rsidR="00463089" w:rsidRPr="00F86016">
        <w:rPr>
          <w:rFonts w:asciiTheme="minorHAnsi" w:hAnsiTheme="minorHAnsi" w:cstheme="minorHAnsi"/>
        </w:rPr>
        <w:t>ρροές των έργων και των μελετών</w:t>
      </w:r>
    </w:p>
    <w:p w:rsidR="00C22051" w:rsidRPr="00F86016" w:rsidRDefault="00C22051" w:rsidP="00F86016">
      <w:pPr>
        <w:pStyle w:val="a7"/>
        <w:numPr>
          <w:ilvl w:val="0"/>
          <w:numId w:val="31"/>
        </w:numPr>
        <w:spacing w:line="276" w:lineRule="auto"/>
        <w:ind w:left="714" w:hanging="357"/>
        <w:rPr>
          <w:rFonts w:asciiTheme="minorHAnsi" w:hAnsiTheme="minorHAnsi" w:cstheme="minorHAnsi"/>
        </w:rPr>
      </w:pPr>
      <w:r w:rsidRPr="00F86016">
        <w:rPr>
          <w:rFonts w:asciiTheme="minorHAnsi" w:hAnsiTheme="minorHAnsi" w:cstheme="minorHAnsi"/>
        </w:rPr>
        <w:t>η διενέργεια διοικητικών επαληθεύσε</w:t>
      </w:r>
      <w:r w:rsidR="00463089" w:rsidRPr="00F86016">
        <w:rPr>
          <w:rFonts w:asciiTheme="minorHAnsi" w:hAnsiTheme="minorHAnsi" w:cstheme="minorHAnsi"/>
        </w:rPr>
        <w:t>ων και επιτόπιων επιθεωρήσεων</w:t>
      </w:r>
    </w:p>
    <w:p w:rsidR="00C22051" w:rsidRPr="00F86016" w:rsidRDefault="00463089" w:rsidP="00F86016">
      <w:pPr>
        <w:pStyle w:val="a7"/>
        <w:numPr>
          <w:ilvl w:val="0"/>
          <w:numId w:val="31"/>
        </w:numPr>
        <w:spacing w:line="276" w:lineRule="auto"/>
        <w:ind w:left="714" w:hanging="357"/>
        <w:rPr>
          <w:rFonts w:asciiTheme="minorHAnsi" w:hAnsiTheme="minorHAnsi" w:cstheme="minorHAnsi"/>
        </w:rPr>
      </w:pPr>
      <w:r w:rsidRPr="00F86016">
        <w:rPr>
          <w:rFonts w:asciiTheme="minorHAnsi" w:hAnsiTheme="minorHAnsi" w:cstheme="minorHAnsi"/>
        </w:rPr>
        <w:t xml:space="preserve">η αξιολόγηση των </w:t>
      </w:r>
      <w:r w:rsidR="00C22051" w:rsidRPr="00F86016">
        <w:rPr>
          <w:rFonts w:asciiTheme="minorHAnsi" w:hAnsiTheme="minorHAnsi" w:cstheme="minorHAnsi"/>
        </w:rPr>
        <w:t>ΠΠΑ, καθώς και της πρότασης αναθεώρησής τους, ότ</w:t>
      </w:r>
      <w:r w:rsidRPr="00F86016">
        <w:rPr>
          <w:rFonts w:asciiTheme="minorHAnsi" w:hAnsiTheme="minorHAnsi" w:cstheme="minorHAnsi"/>
        </w:rPr>
        <w:t>αν διαπιστώνεται σχετική ανάγκη</w:t>
      </w:r>
    </w:p>
    <w:p w:rsidR="00C22051" w:rsidRPr="00F86016" w:rsidRDefault="00463089" w:rsidP="00F86016">
      <w:pPr>
        <w:pStyle w:val="a7"/>
        <w:numPr>
          <w:ilvl w:val="0"/>
          <w:numId w:val="31"/>
        </w:numPr>
        <w:spacing w:line="276" w:lineRule="auto"/>
        <w:ind w:left="714" w:hanging="357"/>
        <w:rPr>
          <w:rFonts w:asciiTheme="minorHAnsi" w:hAnsiTheme="minorHAnsi" w:cstheme="minorHAnsi"/>
        </w:rPr>
      </w:pPr>
      <w:r w:rsidRPr="00F86016">
        <w:rPr>
          <w:rFonts w:asciiTheme="minorHAnsi" w:hAnsiTheme="minorHAnsi" w:cstheme="minorHAnsi"/>
        </w:rPr>
        <w:t>η σύνταξη εκθέσεων ολοκλήρωσης</w:t>
      </w:r>
    </w:p>
    <w:p w:rsidR="00E261FF" w:rsidRPr="00F86016" w:rsidRDefault="006866F9" w:rsidP="00463089">
      <w:pPr>
        <w:spacing w:before="120" w:after="120" w:line="276" w:lineRule="auto"/>
        <w:jc w:val="both"/>
        <w:rPr>
          <w:rFonts w:cstheme="minorHAnsi"/>
          <w:sz w:val="24"/>
          <w:szCs w:val="24"/>
        </w:rPr>
      </w:pPr>
      <w:r w:rsidRPr="00F86016">
        <w:rPr>
          <w:sz w:val="24"/>
        </w:rPr>
        <w:t>Στην Περιφέρεια Κ</w:t>
      </w:r>
      <w:r w:rsidR="00F76CAD" w:rsidRPr="00F86016">
        <w:rPr>
          <w:sz w:val="24"/>
        </w:rPr>
        <w:t xml:space="preserve">ρήτης, με βάση το </w:t>
      </w:r>
      <w:r w:rsidR="00D053EB" w:rsidRPr="00F86016">
        <w:rPr>
          <w:sz w:val="24"/>
        </w:rPr>
        <w:t xml:space="preserve">νέο </w:t>
      </w:r>
      <w:r w:rsidR="00F76CAD" w:rsidRPr="00F86016">
        <w:rPr>
          <w:sz w:val="24"/>
        </w:rPr>
        <w:t>οργανόγραμμα</w:t>
      </w:r>
      <w:r w:rsidR="00B55BF1" w:rsidRPr="00F86016">
        <w:rPr>
          <w:sz w:val="24"/>
        </w:rPr>
        <w:t xml:space="preserve"> του Οργανισμού </w:t>
      </w:r>
      <w:r w:rsidR="00D053EB" w:rsidRPr="00F86016">
        <w:rPr>
          <w:sz w:val="24"/>
        </w:rPr>
        <w:t>Εσωτερικής Υπηρεσίας (ΟΕΥ)</w:t>
      </w:r>
      <w:r w:rsidR="00D053EB" w:rsidRPr="00F86016">
        <w:t xml:space="preserve"> </w:t>
      </w:r>
      <w:r w:rsidR="00A55868" w:rsidRPr="00F86016">
        <w:rPr>
          <w:sz w:val="24"/>
        </w:rPr>
        <w:t xml:space="preserve">(114/2020 Απόφαση Περιφερειακού Συμβουλίου) </w:t>
      </w:r>
      <w:r w:rsidR="00135935" w:rsidRPr="00F86016">
        <w:rPr>
          <w:sz w:val="24"/>
        </w:rPr>
        <w:t>οι παραπάνω αρμοδιότητες</w:t>
      </w:r>
      <w:r w:rsidR="00D053EB" w:rsidRPr="00F86016">
        <w:t xml:space="preserve"> </w:t>
      </w:r>
      <w:r w:rsidR="00D053EB" w:rsidRPr="00F86016">
        <w:rPr>
          <w:sz w:val="24"/>
        </w:rPr>
        <w:t>θα ασκ</w:t>
      </w:r>
      <w:r w:rsidR="005B1EC0" w:rsidRPr="00F86016">
        <w:rPr>
          <w:sz w:val="24"/>
        </w:rPr>
        <w:t>ηθούν στο σύνολο τους από την Διεύθυνση</w:t>
      </w:r>
      <w:r w:rsidR="00D053EB" w:rsidRPr="00F86016">
        <w:rPr>
          <w:sz w:val="24"/>
        </w:rPr>
        <w:t xml:space="preserve"> Σχεδιασμού και Περιφερειακού Προγράμματος Ανάπτυξης</w:t>
      </w:r>
      <w:r w:rsidR="005B1EC0" w:rsidRPr="00F86016">
        <w:rPr>
          <w:sz w:val="24"/>
        </w:rPr>
        <w:t>, η οποία</w:t>
      </w:r>
      <w:r w:rsidR="00B55BF1" w:rsidRPr="00F86016">
        <w:rPr>
          <w:sz w:val="24"/>
        </w:rPr>
        <w:t xml:space="preserve"> </w:t>
      </w:r>
      <w:r w:rsidR="00916784" w:rsidRPr="00F86016">
        <w:rPr>
          <w:sz w:val="24"/>
        </w:rPr>
        <w:t>συντονίζεται από τη Γενική Διεύθυνση</w:t>
      </w:r>
      <w:r w:rsidR="002F301E" w:rsidRPr="00F86016">
        <w:rPr>
          <w:sz w:val="24"/>
        </w:rPr>
        <w:t xml:space="preserve"> Αναπτυξιακού Προγραμματισμού (Δι.Α.Π.).</w:t>
      </w:r>
    </w:p>
    <w:p w:rsidR="00E261FF" w:rsidRPr="00F86016" w:rsidRDefault="00E261FF" w:rsidP="000B45FA">
      <w:pPr>
        <w:sectPr w:rsidR="00E261FF" w:rsidRPr="00F86016" w:rsidSect="004E4CEC">
          <w:endnotePr>
            <w:numFmt w:val="decimal"/>
          </w:endnotePr>
          <w:pgSz w:w="11906" w:h="16838"/>
          <w:pgMar w:top="1701" w:right="1474" w:bottom="1134" w:left="1701" w:header="709" w:footer="709" w:gutter="0"/>
          <w:cols w:space="708"/>
          <w:docGrid w:linePitch="360"/>
        </w:sectPr>
      </w:pPr>
    </w:p>
    <w:p w:rsidR="00F41AB0" w:rsidRPr="00F86016" w:rsidRDefault="000A0F71" w:rsidP="00F41AB0">
      <w:pPr>
        <w:pStyle w:val="2"/>
      </w:pPr>
      <w:bookmarkStart w:id="4" w:name="_Toc66358779"/>
      <w:r w:rsidRPr="00F86016">
        <w:lastRenderedPageBreak/>
        <w:t>I</w:t>
      </w:r>
      <w:r w:rsidR="000F4AA4" w:rsidRPr="00F86016">
        <w:t>.2. Κείμενα Στρατηγικής</w:t>
      </w:r>
      <w:bookmarkEnd w:id="4"/>
    </w:p>
    <w:p w:rsidR="001E1E00" w:rsidRPr="00F86016" w:rsidRDefault="001E1E00" w:rsidP="001E1E00">
      <w:pPr>
        <w:spacing w:before="120" w:after="120" w:line="276" w:lineRule="auto"/>
        <w:jc w:val="both"/>
        <w:rPr>
          <w:sz w:val="24"/>
        </w:rPr>
      </w:pPr>
      <w:r w:rsidRPr="00F86016">
        <w:rPr>
          <w:sz w:val="24"/>
        </w:rPr>
        <w:t>Στο παρόν κεφάλαιο παρουσιάζονται επιχειρησιακά, τομεακά και χωρικά κείμενα στρατηγικής της Περιφέρειας Κρήτης, καθώς και σχετικά εθνικά στρατηγικά κείμενα, τα οποία έχουν εγκριθεί ή τελούν υπό διαβούλευση ή εκπόνηση.</w:t>
      </w:r>
    </w:p>
    <w:p w:rsidR="001E1E00" w:rsidRPr="00F86016" w:rsidRDefault="001E1E00" w:rsidP="001E1E00">
      <w:pPr>
        <w:spacing w:before="120" w:after="120" w:line="276" w:lineRule="auto"/>
        <w:jc w:val="both"/>
        <w:rPr>
          <w:sz w:val="24"/>
        </w:rPr>
      </w:pPr>
      <w:r w:rsidRPr="00F86016">
        <w:rPr>
          <w:sz w:val="24"/>
        </w:rPr>
        <w:t>Το 4ετές Επιχειρησιακό Πρόγραμμα της Περιφέρειας Κρήτης 2020-2023 εκπονήθηκε σε</w:t>
      </w:r>
      <w:r w:rsidR="008A2206" w:rsidRPr="00F86016">
        <w:rPr>
          <w:sz w:val="24"/>
        </w:rPr>
        <w:t xml:space="preserve"> εφαρμογή των διατάξεων του άρθ. 268 του Ν. 3852/2010 (ΦΕΚ 87</w:t>
      </w:r>
      <w:r w:rsidRPr="00F86016">
        <w:rPr>
          <w:sz w:val="24"/>
        </w:rPr>
        <w:t>Α/2010), όπως τροποποιήθηκα</w:t>
      </w:r>
      <w:r w:rsidR="008A2206" w:rsidRPr="00F86016">
        <w:rPr>
          <w:sz w:val="24"/>
        </w:rPr>
        <w:t>ν και ισχύουν σήμερα με το άρθ. 176 του Ν. 4555/2018 (ΦΕΚ 133</w:t>
      </w:r>
      <w:r w:rsidRPr="00F86016">
        <w:rPr>
          <w:sz w:val="24"/>
        </w:rPr>
        <w:t>Α/2018). Τον συντονισμό της κατάρτισης και την ευθύνη υλοποίησης του Επιχειρησιακού Προγράμματος εί</w:t>
      </w:r>
      <w:r w:rsidR="008A2206" w:rsidRPr="00F86016">
        <w:rPr>
          <w:sz w:val="24"/>
        </w:rPr>
        <w:t>χε η Εκτελεστική Επιτροπή (άρθ.</w:t>
      </w:r>
      <w:r w:rsidRPr="00F86016">
        <w:rPr>
          <w:sz w:val="24"/>
        </w:rPr>
        <w:t xml:space="preserve"> 174 του Ν. 3852/2010)</w:t>
      </w:r>
      <w:r w:rsidR="008A0EE0" w:rsidRPr="00F86016">
        <w:rPr>
          <w:sz w:val="24"/>
        </w:rPr>
        <w:t>,</w:t>
      </w:r>
      <w:r w:rsidRPr="00F86016">
        <w:rPr>
          <w:sz w:val="24"/>
        </w:rPr>
        <w:t xml:space="preserve"> ενώ την ευθύνη συλλογής στοιχείων και σύνταξης των σχετικών σχεδίων του είχε η Διεύθυνση </w:t>
      </w:r>
      <w:r w:rsidR="00C06BCB" w:rsidRPr="00F86016">
        <w:rPr>
          <w:sz w:val="24"/>
        </w:rPr>
        <w:t>Αναπτυξιακού Προγραμματισμού (Δι.</w:t>
      </w:r>
      <w:r w:rsidRPr="00F86016">
        <w:rPr>
          <w:sz w:val="24"/>
        </w:rPr>
        <w:t>Α</w:t>
      </w:r>
      <w:r w:rsidR="00C06BCB" w:rsidRPr="00F86016">
        <w:rPr>
          <w:sz w:val="24"/>
        </w:rPr>
        <w:t>.</w:t>
      </w:r>
      <w:r w:rsidRPr="00F86016">
        <w:rPr>
          <w:sz w:val="24"/>
        </w:rPr>
        <w:t>Π</w:t>
      </w:r>
      <w:r w:rsidR="00C06BCB" w:rsidRPr="00F86016">
        <w:rPr>
          <w:sz w:val="24"/>
        </w:rPr>
        <w:t>.</w:t>
      </w:r>
      <w:r w:rsidRPr="00F86016">
        <w:rPr>
          <w:sz w:val="24"/>
        </w:rPr>
        <w:t>) της Περιφέρειας. Οι διαδικασίες και η μεθοδολογία προσέγγισης προσδιορίζονται με βάση τον Οδηγό Κατάρτισης Επιχειρησιακών Προγραμμάτων των Περιφερειών που συντάχθηκε από την Ελληνική Εταιρεία Τοπικής Ανάπτυξης και Αυτοδιοίκησης (ΕΕΤΑΑ). Έχει εγκριθεί η Α’ φάση του Επιχειρησιακού Προγράμματος, το σχέδιο Στρατηγικού Σχεδιασμού (11/202</w:t>
      </w:r>
      <w:r w:rsidR="00D061B6">
        <w:rPr>
          <w:sz w:val="24"/>
        </w:rPr>
        <w:t>1</w:t>
      </w:r>
      <w:r w:rsidRPr="00F86016">
        <w:rPr>
          <w:sz w:val="24"/>
        </w:rPr>
        <w:t xml:space="preserve"> Απόφαση Περιφερειακού Συμβουλίου), το οποίο αναφέρεται στους θεματικούς τομείς 1) Περιβάλλον και Ποιότητα Ζωής, 2) Κοινωνική Μέριμνα, Υγεία, Εκπαίδευση,</w:t>
      </w:r>
      <w:r w:rsidR="008A0EE0" w:rsidRPr="00F86016">
        <w:rPr>
          <w:sz w:val="24"/>
        </w:rPr>
        <w:t xml:space="preserve"> Δια Βίου Μάθηση και Αθλητισμός και</w:t>
      </w:r>
      <w:r w:rsidRPr="00F86016">
        <w:rPr>
          <w:sz w:val="24"/>
        </w:rPr>
        <w:t xml:space="preserve"> 3) Οικονομία και Απασχόληση.</w:t>
      </w:r>
    </w:p>
    <w:p w:rsidR="001E1E00" w:rsidRPr="00F86016" w:rsidRDefault="001E1E00" w:rsidP="001E1E00">
      <w:pPr>
        <w:spacing w:before="120" w:after="120" w:line="276" w:lineRule="auto"/>
        <w:jc w:val="both"/>
        <w:rPr>
          <w:sz w:val="24"/>
        </w:rPr>
      </w:pPr>
      <w:r w:rsidRPr="00F86016">
        <w:rPr>
          <w:sz w:val="24"/>
        </w:rPr>
        <w:t xml:space="preserve">Το Περιφερειακό Επιχειρησιακό Πρόγραμμα «Κρήτη» 2014-2020 εγκρίθηκε με την εκτελεστική απόφαση της Ευρωπαϊκής Επιτροπής </w:t>
      </w:r>
      <w:r w:rsidR="008A0EE0" w:rsidRPr="00F86016">
        <w:rPr>
          <w:sz w:val="24"/>
        </w:rPr>
        <w:t>[</w:t>
      </w:r>
      <w:r w:rsidRPr="00F86016">
        <w:rPr>
          <w:sz w:val="24"/>
        </w:rPr>
        <w:t>C(2014) 10175 final</w:t>
      </w:r>
      <w:r w:rsidR="008A0EE0" w:rsidRPr="00F86016">
        <w:rPr>
          <w:sz w:val="24"/>
        </w:rPr>
        <w:t>]</w:t>
      </w:r>
      <w:r w:rsidRPr="00F86016">
        <w:rPr>
          <w:sz w:val="24"/>
        </w:rPr>
        <w:t xml:space="preserve"> για </w:t>
      </w:r>
      <w:r w:rsidR="00374219" w:rsidRPr="00F86016">
        <w:rPr>
          <w:sz w:val="24"/>
        </w:rPr>
        <w:t>από</w:t>
      </w:r>
      <w:r w:rsidRPr="00F86016">
        <w:rPr>
          <w:sz w:val="24"/>
        </w:rPr>
        <w:t xml:space="preserve"> </w:t>
      </w:r>
      <w:r w:rsidR="00374219" w:rsidRPr="00F86016">
        <w:rPr>
          <w:sz w:val="24"/>
        </w:rPr>
        <w:t>κοινού</w:t>
      </w:r>
      <w:r w:rsidRPr="00F86016">
        <w:rPr>
          <w:sz w:val="24"/>
        </w:rPr>
        <w:t xml:space="preserve"> στήριξη </w:t>
      </w:r>
      <w:r w:rsidR="00374219" w:rsidRPr="00F86016">
        <w:rPr>
          <w:sz w:val="24"/>
        </w:rPr>
        <w:t>από</w:t>
      </w:r>
      <w:r w:rsidRPr="00F86016">
        <w:rPr>
          <w:sz w:val="24"/>
        </w:rPr>
        <w:t xml:space="preserve"> το Ευρωπαϊκό Ταμείο Περιφερειακής Ανάπτυξης (ΕΤΠΑ) και το Ευρωπαϊκό Κοινωνικό Ταμείο (ΕΚΤ) σύμφωνα με τον </w:t>
      </w:r>
      <w:r w:rsidR="00374219" w:rsidRPr="00F86016">
        <w:rPr>
          <w:sz w:val="24"/>
        </w:rPr>
        <w:t>κανονισμό</w:t>
      </w:r>
      <w:r w:rsidRPr="00F86016">
        <w:rPr>
          <w:sz w:val="24"/>
        </w:rPr>
        <w:t xml:space="preserve"> (ΕΕ) αριθ. 1303/2013. Έχει αναθεωρηθεί τέσσερις φορές, με τελευταία τροποποίηση αυτή για την αντιμετώπιση των συνεπειών της πανδημί</w:t>
      </w:r>
      <w:r w:rsidR="008A0EE0" w:rsidRPr="00F86016">
        <w:rPr>
          <w:sz w:val="24"/>
        </w:rPr>
        <w:t>ας COVID-19 [C(2020) 4593 final]</w:t>
      </w:r>
      <w:r w:rsidRPr="00F86016">
        <w:rPr>
          <w:sz w:val="24"/>
        </w:rPr>
        <w:t>. Υποστηρίζονται οι άξονες προτεραιότητας 1</w:t>
      </w:r>
      <w:r w:rsidR="008A0EE0" w:rsidRPr="00F86016">
        <w:rPr>
          <w:sz w:val="24"/>
        </w:rPr>
        <w:t>)</w:t>
      </w:r>
      <w:r w:rsidRPr="00F86016">
        <w:rPr>
          <w:sz w:val="24"/>
        </w:rPr>
        <w:t xml:space="preserve"> «Ενίσχυση της ανταγωνιστικότητας, καινοτομίας και επιχειρηματικότητας της Κρήτης» (ΕΤΠΑ), 2</w:t>
      </w:r>
      <w:r w:rsidR="008A0EE0" w:rsidRPr="00F86016">
        <w:rPr>
          <w:sz w:val="24"/>
        </w:rPr>
        <w:t>)</w:t>
      </w:r>
      <w:r w:rsidRPr="00F86016">
        <w:rPr>
          <w:sz w:val="24"/>
        </w:rPr>
        <w:t xml:space="preserve"> «Βιώσιμη ανάπτυξη με αναβάθμιση του περιβάλλοντος και αντιμετώπιση των επιπτώσεων της κλιματικής αλλαγής στην Κρήτη» (ΕΤΠΑ), 3</w:t>
      </w:r>
      <w:r w:rsidR="008A0EE0" w:rsidRPr="00F86016">
        <w:rPr>
          <w:sz w:val="24"/>
        </w:rPr>
        <w:t>)</w:t>
      </w:r>
      <w:r w:rsidRPr="00F86016">
        <w:rPr>
          <w:sz w:val="24"/>
        </w:rPr>
        <w:t xml:space="preserve"> «Ενίσχυση της εκπαίδευσης και κοινωνικής συνοχής στην Κρήτη» (ΕΤΠΑ), 4</w:t>
      </w:r>
      <w:r w:rsidR="008A0EE0" w:rsidRPr="00F86016">
        <w:rPr>
          <w:sz w:val="24"/>
        </w:rPr>
        <w:t>)</w:t>
      </w:r>
      <w:r w:rsidRPr="00F86016">
        <w:rPr>
          <w:sz w:val="24"/>
        </w:rPr>
        <w:t xml:space="preserve"> «Προώθηση της απασχόλησης και </w:t>
      </w:r>
      <w:r w:rsidR="00374219" w:rsidRPr="00F86016">
        <w:rPr>
          <w:sz w:val="24"/>
        </w:rPr>
        <w:t>προσαρμογή</w:t>
      </w:r>
      <w:r w:rsidRPr="00F86016">
        <w:rPr>
          <w:sz w:val="24"/>
        </w:rPr>
        <w:t xml:space="preserve"> των εργαζομένων στις αλλαγές» (ΕΚΤ), 5</w:t>
      </w:r>
      <w:r w:rsidR="008A0EE0" w:rsidRPr="00F86016">
        <w:rPr>
          <w:sz w:val="24"/>
        </w:rPr>
        <w:t>)</w:t>
      </w:r>
      <w:r w:rsidRPr="00F86016">
        <w:rPr>
          <w:sz w:val="24"/>
        </w:rPr>
        <w:t xml:space="preserve"> «Προώθηση της κοινωνικής ένταξης και καταπολέμηση της φ</w:t>
      </w:r>
      <w:r w:rsidR="008A0EE0" w:rsidRPr="00F86016">
        <w:rPr>
          <w:sz w:val="24"/>
        </w:rPr>
        <w:t>τώχειας στην Κρήτη» (ΕΚΤ) και</w:t>
      </w:r>
      <w:r w:rsidRPr="00F86016">
        <w:rPr>
          <w:sz w:val="24"/>
        </w:rPr>
        <w:t xml:space="preserve"> 6</w:t>
      </w:r>
      <w:r w:rsidR="008A0EE0" w:rsidRPr="00F86016">
        <w:rPr>
          <w:sz w:val="24"/>
        </w:rPr>
        <w:t>)</w:t>
      </w:r>
      <w:r w:rsidRPr="00F86016">
        <w:rPr>
          <w:sz w:val="24"/>
        </w:rPr>
        <w:t xml:space="preserve"> «</w:t>
      </w:r>
      <w:r w:rsidR="00374219" w:rsidRPr="00F86016">
        <w:rPr>
          <w:sz w:val="24"/>
        </w:rPr>
        <w:t>Τεχνική</w:t>
      </w:r>
      <w:r w:rsidRPr="00F86016">
        <w:rPr>
          <w:sz w:val="24"/>
        </w:rPr>
        <w:t xml:space="preserve"> βοήθεια ΕΤΠΑ» (ΕΤΠΑ), και 7 «Τεχνική βοήθεια ΕΚΤ» (ΕΚΤ). </w:t>
      </w:r>
    </w:p>
    <w:p w:rsidR="001E1E00" w:rsidRPr="00F86016" w:rsidRDefault="001E1E00" w:rsidP="001E1E00">
      <w:pPr>
        <w:spacing w:before="120" w:after="120" w:line="276" w:lineRule="auto"/>
        <w:jc w:val="both"/>
        <w:rPr>
          <w:sz w:val="24"/>
        </w:rPr>
      </w:pPr>
      <w:r w:rsidRPr="00F86016">
        <w:rPr>
          <w:sz w:val="24"/>
        </w:rPr>
        <w:t>Επιπλέον, το Περιφερειακό Επιχειρησιακό Πρόγραμμα «Κρήτη» 2014-2020 συνοδεύεται από τα κείμενα στρατηγικής για πέντε εκ των προτέρων αιρεσιμότητες. Πρώτον, την Περιφερειακή Στρατηγική Έξυπνης Εξειδίκευσης (28/2015 Απόφαση Περιφερειακού Συμβουλίου), η οποία έχει καταρτιστεί με βάση την Εθνική Στρατηγική</w:t>
      </w:r>
      <w:r w:rsidR="008A2206" w:rsidRPr="00F86016">
        <w:rPr>
          <w:sz w:val="24"/>
        </w:rPr>
        <w:t xml:space="preserve"> Έξυπνης Εξειδίκευσης (ΦΕΚ 1862</w:t>
      </w:r>
      <w:r w:rsidRPr="00F86016">
        <w:rPr>
          <w:sz w:val="24"/>
        </w:rPr>
        <w:t>Β/2015). Δεύτερον, την Περιφερειακή Στρατηγική Καταπολέμησης της Φτώχειας και Κοινωνικής Ένταξης (ΠεΣΚΕ) (51/2015 Απόφα</w:t>
      </w:r>
      <w:r w:rsidR="00122B08" w:rsidRPr="00F86016">
        <w:rPr>
          <w:sz w:val="24"/>
        </w:rPr>
        <w:t>ση Περιφερειακού Συμβουλίου) η οποία έχει καταρτιστεί με βάση την</w:t>
      </w:r>
      <w:r w:rsidRPr="00F86016">
        <w:rPr>
          <w:sz w:val="24"/>
        </w:rPr>
        <w:t xml:space="preserve"> </w:t>
      </w:r>
      <w:r w:rsidR="00374219" w:rsidRPr="00F86016">
        <w:rPr>
          <w:sz w:val="24"/>
        </w:rPr>
        <w:t>Εθνική</w:t>
      </w:r>
      <w:r w:rsidRPr="00F86016">
        <w:rPr>
          <w:sz w:val="24"/>
        </w:rPr>
        <w:t xml:space="preserve"> </w:t>
      </w:r>
      <w:r w:rsidR="00374219" w:rsidRPr="00F86016">
        <w:rPr>
          <w:sz w:val="24"/>
        </w:rPr>
        <w:t>Στρατηγική</w:t>
      </w:r>
      <w:r w:rsidRPr="00F86016">
        <w:rPr>
          <w:sz w:val="24"/>
        </w:rPr>
        <w:t xml:space="preserve"> </w:t>
      </w:r>
      <w:r w:rsidR="00374219" w:rsidRPr="00F86016">
        <w:rPr>
          <w:sz w:val="24"/>
        </w:rPr>
        <w:lastRenderedPageBreak/>
        <w:t>Κοινωνικής</w:t>
      </w:r>
      <w:r w:rsidRPr="00F86016">
        <w:rPr>
          <w:sz w:val="24"/>
        </w:rPr>
        <w:t xml:space="preserve"> </w:t>
      </w:r>
      <w:r w:rsidR="00374219" w:rsidRPr="00F86016">
        <w:rPr>
          <w:sz w:val="24"/>
        </w:rPr>
        <w:t>Ένταξης</w:t>
      </w:r>
      <w:r w:rsidRPr="00F86016">
        <w:rPr>
          <w:sz w:val="24"/>
        </w:rPr>
        <w:t xml:space="preserve"> (2014). Τρίτον, τη Στρατηγική για την Κοινωνική Ένταξη των Ρομά με βάση την Ευρωπαϊκή και την Εθνική Στρατηγική για την Κοινωνική Ένταξη των Ρομά. Τέταρτον, τον Περιφερειακό Σχεδιασμό Διαχείρι</w:t>
      </w:r>
      <w:r w:rsidR="008A2206" w:rsidRPr="00F86016">
        <w:rPr>
          <w:sz w:val="24"/>
        </w:rPr>
        <w:t>σης Αποβλήτων (ΠΕΣΔΑ) (ΦΕΚ 3196</w:t>
      </w:r>
      <w:r w:rsidRPr="00F86016">
        <w:rPr>
          <w:sz w:val="24"/>
        </w:rPr>
        <w:t xml:space="preserve">Β/05.10.2016) με βάση τον Εθνικό Σχεδιασμό Διαχείρισης Αποβλήτων. Πέμπτο, το Σχέδιο Διαχείρισης Λεκανών Απορροής Υδατικού Διαμερίσματος </w:t>
      </w:r>
      <w:r w:rsidR="000B28A8" w:rsidRPr="00F86016">
        <w:rPr>
          <w:sz w:val="24"/>
        </w:rPr>
        <w:t xml:space="preserve">(ΣΔΛΑΠ) </w:t>
      </w:r>
      <w:r w:rsidR="008A2206" w:rsidRPr="00F86016">
        <w:rPr>
          <w:sz w:val="24"/>
        </w:rPr>
        <w:t>(ΦΕΚ 4666</w:t>
      </w:r>
      <w:r w:rsidRPr="00F86016">
        <w:rPr>
          <w:sz w:val="24"/>
        </w:rPr>
        <w:t xml:space="preserve">Β/2017) το οποίο έχει καταρτιστεί και αναθεωρηθεί σύμφωνα με την Οδηγία 2000/60/ΕΚ και κατ’ εφαρμογή του Ν. 3199/2003 και του ΠΔ 51/2007. </w:t>
      </w:r>
    </w:p>
    <w:p w:rsidR="001E1E00" w:rsidRPr="00F86016" w:rsidRDefault="001E1E00" w:rsidP="001E1E00">
      <w:pPr>
        <w:spacing w:before="120" w:after="120" w:line="276" w:lineRule="auto"/>
        <w:jc w:val="both"/>
        <w:rPr>
          <w:sz w:val="24"/>
        </w:rPr>
      </w:pPr>
      <w:r w:rsidRPr="00F86016">
        <w:rPr>
          <w:sz w:val="24"/>
        </w:rPr>
        <w:t>Έχει καταρτιστεί το Σχέδιο Διαχείρισης Κινδύνων Πλημμύρας Υδατικού Διαμερίσματος Κρήτης (E</w:t>
      </w:r>
      <w:r w:rsidR="008A2206" w:rsidRPr="00F86016">
        <w:rPr>
          <w:sz w:val="24"/>
        </w:rPr>
        <w:t>L13) (ΦΕΚ 2687/Β/2018, ΦΕΚ 5646</w:t>
      </w:r>
      <w:r w:rsidRPr="00F86016">
        <w:rPr>
          <w:sz w:val="24"/>
        </w:rPr>
        <w:t>Β/2018) σύμφωνα με την Οδηγία 2007/60/ΕΚ, η οποία ενσωματώθηκε στο εθνικό δίκαιο με την Κ</w:t>
      </w:r>
      <w:r w:rsidR="008A2206" w:rsidRPr="00F86016">
        <w:rPr>
          <w:sz w:val="24"/>
        </w:rPr>
        <w:t>ΥΑ HΠ 31822/1542/Ε103 (ΦΕΚ 1108</w:t>
      </w:r>
      <w:r w:rsidRPr="00F86016">
        <w:rPr>
          <w:sz w:val="24"/>
        </w:rPr>
        <w:t>Β/2010) όπως τροποποιήθηκε και ισχύει με τη</w:t>
      </w:r>
      <w:r w:rsidR="008A2206" w:rsidRPr="00F86016">
        <w:rPr>
          <w:sz w:val="24"/>
        </w:rPr>
        <w:t>ν ΚΥΑ 177772/924/2017 (ΦΕΚ 2140</w:t>
      </w:r>
      <w:r w:rsidRPr="00F86016">
        <w:rPr>
          <w:sz w:val="24"/>
        </w:rPr>
        <w:t>Β/2017). Επίσης έχει δρομολογηθεί το Περιφερειακό Σχέδιο για την Προσαρμογή στην Κλιματική Αλλαγή (ΠεΣΠΚΑ) Κρήτης (608/2019 Απόφαση Περιφερειακού Συμβουλίου), το οποίο καταρτίζεται σύμφωνα με την Εθνική Στρατηγική για την Προσαρ</w:t>
      </w:r>
      <w:r w:rsidR="008A2206" w:rsidRPr="00F86016">
        <w:rPr>
          <w:sz w:val="24"/>
        </w:rPr>
        <w:t>μογή στην Κλιματική Αλλαγή (άρθ.</w:t>
      </w:r>
      <w:r w:rsidRPr="00F86016">
        <w:rPr>
          <w:sz w:val="24"/>
        </w:rPr>
        <w:t xml:space="preserve"> 45 Ν. 4414/2016) και το Εθνικό Σχέδιο για την </w:t>
      </w:r>
      <w:r w:rsidR="008A2206" w:rsidRPr="00F86016">
        <w:rPr>
          <w:sz w:val="24"/>
        </w:rPr>
        <w:t>Ενέργεια και το Κλίμα (ΦΕΚ 4893</w:t>
      </w:r>
      <w:r w:rsidRPr="00F86016">
        <w:rPr>
          <w:sz w:val="24"/>
        </w:rPr>
        <w:t>Β/2019). Στο πλαίσιο του ευρωπαϊκού προγράμματος το «Σύμφωνο των Νησιών» (Pact of Islands - ISLEPACT) εκπονήθηκε το 2011 το Σχέδιο Δράσης Βιώσιμης Ενεργειακής Ανάπτυξης της Κρήτης (ΣΒΕΑΚ-ISEAP OF CRETE).</w:t>
      </w:r>
    </w:p>
    <w:p w:rsidR="001E1E00" w:rsidRPr="00F86016" w:rsidRDefault="00374219" w:rsidP="001E1E00">
      <w:pPr>
        <w:spacing w:before="120" w:after="120" w:line="276" w:lineRule="auto"/>
        <w:jc w:val="both"/>
        <w:rPr>
          <w:sz w:val="24"/>
        </w:rPr>
      </w:pPr>
      <w:r>
        <w:rPr>
          <w:sz w:val="24"/>
        </w:rPr>
        <w:t>Τον Μάιο</w:t>
      </w:r>
      <w:r w:rsidR="001E1E00" w:rsidRPr="00F86016">
        <w:rPr>
          <w:sz w:val="24"/>
        </w:rPr>
        <w:t xml:space="preserve"> του 2020 εγκρίθηκε το «</w:t>
      </w:r>
      <w:r w:rsidRPr="00F86016">
        <w:rPr>
          <w:sz w:val="24"/>
        </w:rPr>
        <w:t>Ειδικό</w:t>
      </w:r>
      <w:r w:rsidR="001E1E00" w:rsidRPr="00F86016">
        <w:rPr>
          <w:sz w:val="24"/>
        </w:rPr>
        <w:t xml:space="preserve"> </w:t>
      </w:r>
      <w:r w:rsidRPr="00F86016">
        <w:rPr>
          <w:sz w:val="24"/>
        </w:rPr>
        <w:t>Σχέδιο</w:t>
      </w:r>
      <w:r w:rsidR="001E1E00" w:rsidRPr="00F86016">
        <w:rPr>
          <w:sz w:val="24"/>
        </w:rPr>
        <w:t xml:space="preserve"> </w:t>
      </w:r>
      <w:r w:rsidRPr="00F86016">
        <w:rPr>
          <w:sz w:val="24"/>
        </w:rPr>
        <w:t>Αντιμετώπισης</w:t>
      </w:r>
      <w:r w:rsidR="001E1E00" w:rsidRPr="00F86016">
        <w:rPr>
          <w:sz w:val="24"/>
        </w:rPr>
        <w:t xml:space="preserve"> </w:t>
      </w:r>
      <w:r w:rsidRPr="00F86016">
        <w:rPr>
          <w:sz w:val="24"/>
        </w:rPr>
        <w:t>Εκτάκτων</w:t>
      </w:r>
      <w:r w:rsidR="001E1E00" w:rsidRPr="00F86016">
        <w:rPr>
          <w:sz w:val="24"/>
        </w:rPr>
        <w:t xml:space="preserve"> </w:t>
      </w:r>
      <w:r w:rsidRPr="00F86016">
        <w:rPr>
          <w:sz w:val="24"/>
        </w:rPr>
        <w:t>Αναγκών</w:t>
      </w:r>
      <w:r w:rsidR="001E1E00" w:rsidRPr="00F86016">
        <w:rPr>
          <w:sz w:val="24"/>
        </w:rPr>
        <w:t xml:space="preserve"> και </w:t>
      </w:r>
      <w:r w:rsidRPr="00F86016">
        <w:rPr>
          <w:sz w:val="24"/>
        </w:rPr>
        <w:t>Άμεσης</w:t>
      </w:r>
      <w:r w:rsidR="001E1E00" w:rsidRPr="00F86016">
        <w:rPr>
          <w:sz w:val="24"/>
        </w:rPr>
        <w:t>/</w:t>
      </w:r>
      <w:r w:rsidRPr="00F86016">
        <w:rPr>
          <w:sz w:val="24"/>
        </w:rPr>
        <w:t>Βραχείας</w:t>
      </w:r>
      <w:r w:rsidR="001E1E00" w:rsidRPr="00F86016">
        <w:rPr>
          <w:sz w:val="24"/>
        </w:rPr>
        <w:t xml:space="preserve"> </w:t>
      </w:r>
      <w:r w:rsidRPr="00F86016">
        <w:rPr>
          <w:sz w:val="24"/>
        </w:rPr>
        <w:t>Διαχείρισης</w:t>
      </w:r>
      <w:r w:rsidR="00122B08" w:rsidRPr="00F86016">
        <w:rPr>
          <w:sz w:val="24"/>
        </w:rPr>
        <w:t xml:space="preserve"> των </w:t>
      </w:r>
      <w:r w:rsidRPr="00F86016">
        <w:rPr>
          <w:sz w:val="24"/>
        </w:rPr>
        <w:t>Συνεπειών</w:t>
      </w:r>
      <w:r w:rsidR="00122B08" w:rsidRPr="00F86016">
        <w:rPr>
          <w:sz w:val="24"/>
        </w:rPr>
        <w:t xml:space="preserve"> </w:t>
      </w:r>
      <w:r w:rsidRPr="00F86016">
        <w:rPr>
          <w:sz w:val="24"/>
        </w:rPr>
        <w:t>από</w:t>
      </w:r>
      <w:r w:rsidR="00122B08" w:rsidRPr="00F86016">
        <w:rPr>
          <w:sz w:val="24"/>
        </w:rPr>
        <w:t xml:space="preserve"> την </w:t>
      </w:r>
      <w:r w:rsidRPr="00F86016">
        <w:rPr>
          <w:sz w:val="24"/>
        </w:rPr>
        <w:t>εκδήλωση</w:t>
      </w:r>
      <w:r w:rsidR="00AE7E2D" w:rsidRPr="00F86016">
        <w:rPr>
          <w:sz w:val="24"/>
        </w:rPr>
        <w:t xml:space="preserve"> α) </w:t>
      </w:r>
      <w:r w:rsidRPr="00F86016">
        <w:rPr>
          <w:sz w:val="24"/>
        </w:rPr>
        <w:t>χειμερινών</w:t>
      </w:r>
      <w:r w:rsidR="00AE7E2D" w:rsidRPr="00F86016">
        <w:rPr>
          <w:sz w:val="24"/>
        </w:rPr>
        <w:t xml:space="preserve"> </w:t>
      </w:r>
      <w:r w:rsidRPr="00F86016">
        <w:rPr>
          <w:sz w:val="24"/>
        </w:rPr>
        <w:t>καταστροφικών</w:t>
      </w:r>
      <w:r w:rsidR="00AE7E2D" w:rsidRPr="00F86016">
        <w:rPr>
          <w:sz w:val="24"/>
        </w:rPr>
        <w:t xml:space="preserve"> </w:t>
      </w:r>
      <w:r w:rsidRPr="00F86016">
        <w:rPr>
          <w:sz w:val="24"/>
        </w:rPr>
        <w:t>φυσικών</w:t>
      </w:r>
      <w:r w:rsidR="00AE7E2D" w:rsidRPr="00F86016">
        <w:rPr>
          <w:sz w:val="24"/>
        </w:rPr>
        <w:t xml:space="preserve"> </w:t>
      </w:r>
      <w:r w:rsidRPr="00F86016">
        <w:rPr>
          <w:sz w:val="24"/>
        </w:rPr>
        <w:t>φαινομένων</w:t>
      </w:r>
      <w:r w:rsidR="001E1E00" w:rsidRPr="00F86016">
        <w:rPr>
          <w:sz w:val="24"/>
        </w:rPr>
        <w:t xml:space="preserve">, β) </w:t>
      </w:r>
      <w:r w:rsidRPr="00F86016">
        <w:rPr>
          <w:sz w:val="24"/>
        </w:rPr>
        <w:t>χιονοπτώσεων</w:t>
      </w:r>
      <w:r w:rsidR="00122B08" w:rsidRPr="00F86016">
        <w:rPr>
          <w:sz w:val="24"/>
        </w:rPr>
        <w:t xml:space="preserve"> και παγετού και γ) </w:t>
      </w:r>
      <w:r w:rsidRPr="00F86016">
        <w:rPr>
          <w:sz w:val="24"/>
        </w:rPr>
        <w:t>άλλων</w:t>
      </w:r>
      <w:r w:rsidR="00122B08" w:rsidRPr="00F86016">
        <w:rPr>
          <w:sz w:val="24"/>
        </w:rPr>
        <w:t xml:space="preserve"> </w:t>
      </w:r>
      <w:r w:rsidRPr="00F86016">
        <w:rPr>
          <w:sz w:val="24"/>
        </w:rPr>
        <w:t>έντονων</w:t>
      </w:r>
      <w:r w:rsidR="00AE7E2D" w:rsidRPr="00F86016">
        <w:rPr>
          <w:sz w:val="24"/>
        </w:rPr>
        <w:t xml:space="preserve"> καιρικ</w:t>
      </w:r>
      <w:r w:rsidR="00122B08" w:rsidRPr="00F86016">
        <w:rPr>
          <w:sz w:val="24"/>
        </w:rPr>
        <w:t>ών φαινομένων</w:t>
      </w:r>
      <w:r w:rsidR="001E1E00" w:rsidRPr="00F86016">
        <w:rPr>
          <w:sz w:val="24"/>
        </w:rPr>
        <w:t xml:space="preserve"> (</w:t>
      </w:r>
      <w:r w:rsidRPr="00F86016">
        <w:rPr>
          <w:sz w:val="24"/>
        </w:rPr>
        <w:t>θυελλώδεις</w:t>
      </w:r>
      <w:r w:rsidR="001E1E00" w:rsidRPr="00F86016">
        <w:rPr>
          <w:sz w:val="24"/>
        </w:rPr>
        <w:t xml:space="preserve"> </w:t>
      </w:r>
      <w:r w:rsidRPr="00F86016">
        <w:rPr>
          <w:sz w:val="24"/>
        </w:rPr>
        <w:t>άνεμοι</w:t>
      </w:r>
      <w:r w:rsidR="001E1E00" w:rsidRPr="00F86016">
        <w:rPr>
          <w:sz w:val="24"/>
        </w:rPr>
        <w:t xml:space="preserve">, </w:t>
      </w:r>
      <w:r w:rsidRPr="00F86016">
        <w:rPr>
          <w:sz w:val="24"/>
        </w:rPr>
        <w:t>ανεμοστρόβιλοι</w:t>
      </w:r>
      <w:r w:rsidR="001E1E00" w:rsidRPr="00F86016">
        <w:rPr>
          <w:sz w:val="24"/>
        </w:rPr>
        <w:t xml:space="preserve">, </w:t>
      </w:r>
      <w:r w:rsidRPr="00F86016">
        <w:rPr>
          <w:sz w:val="24"/>
        </w:rPr>
        <w:t>καταιγίδες</w:t>
      </w:r>
      <w:r w:rsidR="001E1E00" w:rsidRPr="00F86016">
        <w:rPr>
          <w:sz w:val="24"/>
        </w:rPr>
        <w:t xml:space="preserve">, </w:t>
      </w:r>
      <w:r w:rsidRPr="00F86016">
        <w:rPr>
          <w:sz w:val="24"/>
        </w:rPr>
        <w:t>κατολισθήσεις</w:t>
      </w:r>
      <w:r w:rsidR="001E1E00" w:rsidRPr="00F86016">
        <w:rPr>
          <w:sz w:val="24"/>
        </w:rPr>
        <w:t xml:space="preserve">)» (31/2020 Απόφαση Περιφερειακού Συμβουλίου). Με το συγκεκριμένο Ειδικό Σχέδιο η Περιφέρεια Κρήτης εναρμονίζει τον σχεδιασμό της με το </w:t>
      </w:r>
      <w:r w:rsidRPr="00F86016">
        <w:rPr>
          <w:sz w:val="24"/>
        </w:rPr>
        <w:t>Γενικό</w:t>
      </w:r>
      <w:r w:rsidR="001E1E00" w:rsidRPr="00F86016">
        <w:rPr>
          <w:sz w:val="24"/>
        </w:rPr>
        <w:t xml:space="preserve"> Σχέδιο με την κωδική</w:t>
      </w:r>
      <w:r w:rsidR="008A2206" w:rsidRPr="00F86016">
        <w:rPr>
          <w:sz w:val="24"/>
        </w:rPr>
        <w:t xml:space="preserve"> ονομασία «ΞΕΝΟΚΡΑΤΗΣ» (ΦΕΚ 423</w:t>
      </w:r>
      <w:r w:rsidR="001E1E00" w:rsidRPr="00F86016">
        <w:rPr>
          <w:sz w:val="24"/>
        </w:rPr>
        <w:t xml:space="preserve">Β/2003), το </w:t>
      </w:r>
      <w:r w:rsidRPr="00F86016">
        <w:rPr>
          <w:sz w:val="24"/>
        </w:rPr>
        <w:t>Γενικό</w:t>
      </w:r>
      <w:r w:rsidR="001E1E00" w:rsidRPr="00F86016">
        <w:rPr>
          <w:sz w:val="24"/>
        </w:rPr>
        <w:t xml:space="preserve"> Σχέδιο με την κωδική́ ονομασία «ΔΑΡΔΑΝΟΣ» (ΑΔΑ: ΨΓΚΟ46ΜΤΛΒ-Φ04), το «Σχέδιο δράσεων Πολιτικής Προστασίας κινδύνων </w:t>
      </w:r>
      <w:r w:rsidRPr="00F86016">
        <w:rPr>
          <w:sz w:val="24"/>
        </w:rPr>
        <w:t>από</w:t>
      </w:r>
      <w:r w:rsidR="001E1E00" w:rsidRPr="00F86016">
        <w:rPr>
          <w:sz w:val="24"/>
        </w:rPr>
        <w:t xml:space="preserve"> την εκδήλωση πλημμυρικών φαινομένων» (ΑΔΑ: ΩΧΦΧ46ΜΚ6Π-ΩΛΨ), το «Σχέδιο δράσεων Πολιτικής Προστασίας κινδύνων </w:t>
      </w:r>
      <w:r w:rsidRPr="00F86016">
        <w:rPr>
          <w:sz w:val="24"/>
        </w:rPr>
        <w:t>από</w:t>
      </w:r>
      <w:r w:rsidR="001E1E00" w:rsidRPr="00F86016">
        <w:rPr>
          <w:sz w:val="24"/>
        </w:rPr>
        <w:t xml:space="preserve"> χιονοπτώσεις και </w:t>
      </w:r>
      <w:r w:rsidRPr="00F86016">
        <w:rPr>
          <w:sz w:val="24"/>
        </w:rPr>
        <w:t>παγετό</w:t>
      </w:r>
      <w:r w:rsidR="001E1E00" w:rsidRPr="00F86016">
        <w:rPr>
          <w:sz w:val="24"/>
        </w:rPr>
        <w:t xml:space="preserve">» (ΑΔΑ: 6ΨΔ046ΜΤΛΒ-ΡΤΘ), το έγγραφο «Λήψη μέτρων διασφάλισης της Δημόσιας Υγείας </w:t>
      </w:r>
      <w:r w:rsidRPr="00F86016">
        <w:rPr>
          <w:sz w:val="24"/>
        </w:rPr>
        <w:t>από</w:t>
      </w:r>
      <w:r w:rsidR="001E1E00" w:rsidRPr="00F86016">
        <w:rPr>
          <w:sz w:val="24"/>
        </w:rPr>
        <w:t xml:space="preserve"> έντονα </w:t>
      </w:r>
      <w:r w:rsidRPr="00F86016">
        <w:rPr>
          <w:sz w:val="24"/>
        </w:rPr>
        <w:t>καιρικά</w:t>
      </w:r>
      <w:r w:rsidR="001E1E00" w:rsidRPr="00F86016">
        <w:rPr>
          <w:sz w:val="24"/>
        </w:rPr>
        <w:t xml:space="preserve"> και πλημμυρικά φαινόμενα» (ΑΔΑ: ΩΕΕ7465ΦΥΟ-ΥΚΙ), το «</w:t>
      </w:r>
      <w:r w:rsidRPr="00F86016">
        <w:rPr>
          <w:sz w:val="24"/>
        </w:rPr>
        <w:t>θεσμικό</w:t>
      </w:r>
      <w:r w:rsidR="001E1E00" w:rsidRPr="00F86016">
        <w:rPr>
          <w:sz w:val="24"/>
        </w:rPr>
        <w:t xml:space="preserve"> πλαίσιο για την κήρυξη περιοχών σε κατάσταση έκτακτης ανάγκης Πολιτικής Προστασίας» (ΑΔΑ: ΩΜΣΚ465ΦΘΕ-7ΒΞ), το «</w:t>
      </w:r>
      <w:r w:rsidRPr="00F86016">
        <w:rPr>
          <w:sz w:val="24"/>
        </w:rPr>
        <w:t>Ειδικό</w:t>
      </w:r>
      <w:r w:rsidR="001E1E00" w:rsidRPr="00F86016">
        <w:rPr>
          <w:sz w:val="24"/>
        </w:rPr>
        <w:t xml:space="preserve"> Σχέδιο Διαχείρισης Ανθρωπίνων Απωλειών (ΣΔΑΑ)» (ΑΔΑ: 6ΓΓ046ΜΤΛΒ-0ΞΕ), και το </w:t>
      </w:r>
      <w:r w:rsidRPr="00F86016">
        <w:rPr>
          <w:sz w:val="24"/>
        </w:rPr>
        <w:t>Εθνικό</w:t>
      </w:r>
      <w:r w:rsidR="001E1E00" w:rsidRPr="00F86016">
        <w:rPr>
          <w:sz w:val="24"/>
        </w:rPr>
        <w:t xml:space="preserve"> Σχέδιο Διαχείρισης Επικίνδυ</w:t>
      </w:r>
      <w:r w:rsidR="008A2206" w:rsidRPr="00F86016">
        <w:rPr>
          <w:sz w:val="24"/>
        </w:rPr>
        <w:t>νων Αποβλήτων (ΕΣΔΕΑ) (ΦΕΚ 4326</w:t>
      </w:r>
      <w:r w:rsidR="001E1E00" w:rsidRPr="00F86016">
        <w:rPr>
          <w:sz w:val="24"/>
        </w:rPr>
        <w:t>Β/30.12.2016). Το Ειδικό Σχέδιο δεν υπεισέρχεται σε θέματα Σχεδίων Αντιμετώπισης Τεχνολογικών Ατυχημάτων Μεγάλης Έκτασης, καθότι βρίσκεται σε εξέλιξη το έργο με τίτλο «ΑΝΑΠΤΥΞΗ ΕΙΔΙΚΩΝ (ΕΞΩΤΕΡΙΚΩΝ) ΣΧΕΔΙΩΝ ΑΝΤΙΜΕΤΩΠΙΣΗΣ ΤΕΧΝΟΛΟΓΙΚΩΝ ΑΤΥΧΗΜΑΤΩΝ ΜΕΓΑΛΗΣ ΈΚΤΑΣΗΣ (Σ.Α.Τ.Α.Μ.Ε.) ΓΙΑ ΕΓΚΑΤΑΣΤΑΣΕΙΣ SEVESO ΣΤΗΝ ΠΕΡΙΦΕΡΕΙΑ ΚΡΗΤΗΣ».</w:t>
      </w:r>
    </w:p>
    <w:p w:rsidR="001E1E00" w:rsidRPr="00F86016" w:rsidRDefault="001E1E00" w:rsidP="001E1E00">
      <w:pPr>
        <w:spacing w:before="120" w:after="120" w:line="276" w:lineRule="auto"/>
        <w:jc w:val="both"/>
        <w:rPr>
          <w:sz w:val="24"/>
        </w:rPr>
      </w:pPr>
      <w:r w:rsidRPr="00F86016">
        <w:rPr>
          <w:sz w:val="24"/>
        </w:rPr>
        <w:lastRenderedPageBreak/>
        <w:t xml:space="preserve">Με την απόφαση 77/2016 του Περιφερειακού Συμβουλίου της Περιφέρειας Κρήτης έχει εγκριθεί το Στρατηγικό Σχέδιο για τη βελτίωση της Οδικής Ασφάλειας στην Περιφέρεια Κρήτης. Στόχος του σχεδίου είναι ο καθορισμός, η εφαρμογή, η παρακολούθηση και η αξιολόγηση των απαραίτητων δράσεων για τη δραστική μείωση του αριθμού των οδικών ατυχημάτων, των νεκρών και των τραυματιών σε αυτά, καθώς και </w:t>
      </w:r>
      <w:r w:rsidR="00AE7E2D" w:rsidRPr="00F86016">
        <w:rPr>
          <w:sz w:val="24"/>
        </w:rPr>
        <w:t>η</w:t>
      </w:r>
      <w:r w:rsidRPr="00F86016">
        <w:rPr>
          <w:sz w:val="24"/>
        </w:rPr>
        <w:t xml:space="preserve"> επίτευξη του Ευρωπαϊκού στόχου για μείωση 50% των νεκρών σε οδικά ατυχήματα το 2020 σε σχέση με το 2010.</w:t>
      </w:r>
      <w:r w:rsidR="0096595F" w:rsidRPr="0096595F">
        <w:rPr>
          <w:sz w:val="24"/>
        </w:rPr>
        <w:t xml:space="preserve"> </w:t>
      </w:r>
      <w:r w:rsidR="0096595F">
        <w:rPr>
          <w:sz w:val="24"/>
        </w:rPr>
        <w:t>Η</w:t>
      </w:r>
      <w:r w:rsidR="0096595F" w:rsidRPr="008353B3">
        <w:rPr>
          <w:sz w:val="24"/>
        </w:rPr>
        <w:t xml:space="preserve"> συνολική αναβάθμιση του</w:t>
      </w:r>
      <w:r w:rsidR="0096595F">
        <w:rPr>
          <w:sz w:val="24"/>
        </w:rPr>
        <w:t xml:space="preserve"> Βόρειου Οδικού Άξονα Κρήτης</w:t>
      </w:r>
      <w:r w:rsidR="0096595F" w:rsidRPr="008353B3">
        <w:rPr>
          <w:sz w:val="24"/>
        </w:rPr>
        <w:t xml:space="preserve"> </w:t>
      </w:r>
      <w:r w:rsidR="0096595F">
        <w:rPr>
          <w:sz w:val="24"/>
        </w:rPr>
        <w:t>(</w:t>
      </w:r>
      <w:r w:rsidR="0096595F" w:rsidRPr="008353B3">
        <w:rPr>
          <w:sz w:val="24"/>
        </w:rPr>
        <w:t>ΒΟΑΚ</w:t>
      </w:r>
      <w:r w:rsidR="0096595F">
        <w:rPr>
          <w:sz w:val="24"/>
        </w:rPr>
        <w:t xml:space="preserve">, </w:t>
      </w:r>
      <w:r w:rsidR="0096595F" w:rsidRPr="00CE0204">
        <w:rPr>
          <w:sz w:val="24"/>
        </w:rPr>
        <w:t>ΦΕΚ 253/ΑΑΠ/21-12-2015</w:t>
      </w:r>
      <w:r w:rsidR="0096595F">
        <w:rPr>
          <w:sz w:val="24"/>
        </w:rPr>
        <w:t>)</w:t>
      </w:r>
      <w:r w:rsidR="0096595F" w:rsidRPr="008353B3">
        <w:rPr>
          <w:sz w:val="24"/>
        </w:rPr>
        <w:t xml:space="preserve"> σε αυτοκινητόδρομο 200 χιλιομέτρων, 4 λωρίδων από Χανιά έως Άγιο Νικόλαο μέσω Ρεθύμνου και Ηρακλείου, και βελτιώσεις σε κάθετους άξονες, καταγράφεται στο σενάριο βάσης του Εθνικ</w:t>
      </w:r>
      <w:r w:rsidR="0096595F">
        <w:rPr>
          <w:sz w:val="24"/>
        </w:rPr>
        <w:t>ού</w:t>
      </w:r>
      <w:r w:rsidR="0096595F" w:rsidRPr="008353B3">
        <w:rPr>
          <w:sz w:val="24"/>
        </w:rPr>
        <w:t xml:space="preserve"> Στρατηγικ</w:t>
      </w:r>
      <w:r w:rsidR="0096595F">
        <w:rPr>
          <w:sz w:val="24"/>
        </w:rPr>
        <w:t>ού</w:t>
      </w:r>
      <w:r w:rsidR="0096595F" w:rsidRPr="008353B3">
        <w:rPr>
          <w:sz w:val="24"/>
        </w:rPr>
        <w:t xml:space="preserve"> </w:t>
      </w:r>
      <w:r w:rsidR="0096595F">
        <w:rPr>
          <w:sz w:val="24"/>
        </w:rPr>
        <w:t>Σχεδίου</w:t>
      </w:r>
      <w:r w:rsidR="0096595F" w:rsidRPr="008353B3">
        <w:rPr>
          <w:sz w:val="24"/>
        </w:rPr>
        <w:t xml:space="preserve"> Μεταφορών 2037, ως έργο προτεραιότητας για το οποίο η προετοιμασία εξελίσσεται επαρκώς, η χρηματοδότηση διασφαλίζεται και αναμένεται η ολοκλήρωσή του έως το 2027.</w:t>
      </w:r>
    </w:p>
    <w:p w:rsidR="001E1E00" w:rsidRPr="00F86016" w:rsidRDefault="001E1E00" w:rsidP="001E1E00">
      <w:pPr>
        <w:spacing w:before="120" w:after="120" w:line="276" w:lineRule="auto"/>
        <w:jc w:val="both"/>
        <w:rPr>
          <w:sz w:val="24"/>
        </w:rPr>
      </w:pPr>
      <w:r w:rsidRPr="00F86016">
        <w:rPr>
          <w:sz w:val="24"/>
        </w:rPr>
        <w:t xml:space="preserve">Πρόσφατα εγκρίθηκε το Περιφερειακό Χωροταξικό Πλαίσιο </w:t>
      </w:r>
      <w:r w:rsidR="008A2206" w:rsidRPr="00F86016">
        <w:rPr>
          <w:sz w:val="24"/>
        </w:rPr>
        <w:t>της Περιφέρειας Κρήτης (ΦΕΚ 260/</w:t>
      </w:r>
      <w:r w:rsidRPr="00F86016">
        <w:rPr>
          <w:sz w:val="24"/>
        </w:rPr>
        <w:t xml:space="preserve">ΑΑΠ/08.11.2017). Οι στοχεύσεις του αφορούν </w:t>
      </w:r>
      <w:r w:rsidR="0024409B" w:rsidRPr="00F86016">
        <w:rPr>
          <w:sz w:val="24"/>
        </w:rPr>
        <w:t>σ</w:t>
      </w:r>
      <w:r w:rsidRPr="00F86016">
        <w:rPr>
          <w:sz w:val="24"/>
        </w:rPr>
        <w:t xml:space="preserve">την ενίσχυση του διεθνούς και </w:t>
      </w:r>
      <w:r w:rsidR="00374219" w:rsidRPr="00F86016">
        <w:rPr>
          <w:sz w:val="24"/>
        </w:rPr>
        <w:t>ευρωπαϊκού</w:t>
      </w:r>
      <w:r w:rsidRPr="00F86016">
        <w:rPr>
          <w:sz w:val="24"/>
        </w:rPr>
        <w:t xml:space="preserve"> </w:t>
      </w:r>
      <w:r w:rsidR="00374219" w:rsidRPr="00F86016">
        <w:rPr>
          <w:sz w:val="24"/>
        </w:rPr>
        <w:t>προσανατολισμού</w:t>
      </w:r>
      <w:r w:rsidRPr="00F86016">
        <w:rPr>
          <w:sz w:val="24"/>
        </w:rPr>
        <w:t xml:space="preserve"> της Περιφέρειας Κρήτης, την προώθηση της χωρικής ολοκλήρωσης της Περιφέρειας, και την ολοκλήρωση των αναγκαίων χωρικών δράσεων για την προώθηση ενός προτύπου χωρικής οργάνωσης με </w:t>
      </w:r>
      <w:r w:rsidR="00374219" w:rsidRPr="00F86016">
        <w:rPr>
          <w:sz w:val="24"/>
        </w:rPr>
        <w:t>παρεμβατικό</w:t>
      </w:r>
      <w:r w:rsidRPr="00F86016">
        <w:rPr>
          <w:sz w:val="24"/>
        </w:rPr>
        <w:t xml:space="preserve"> χαρακτήρα</w:t>
      </w:r>
    </w:p>
    <w:p w:rsidR="002E2F4E" w:rsidRPr="00F86016" w:rsidRDefault="002E2F4E" w:rsidP="001E1E00">
      <w:pPr>
        <w:spacing w:before="120" w:after="120" w:line="276" w:lineRule="auto"/>
        <w:jc w:val="both"/>
        <w:rPr>
          <w:rFonts w:cstheme="minorHAnsi"/>
          <w:sz w:val="24"/>
          <w:szCs w:val="24"/>
        </w:rPr>
      </w:pPr>
      <w:r w:rsidRPr="00F86016">
        <w:rPr>
          <w:rFonts w:cstheme="minorHAnsi"/>
          <w:sz w:val="24"/>
          <w:szCs w:val="24"/>
        </w:rPr>
        <w:t xml:space="preserve"> </w:t>
      </w:r>
    </w:p>
    <w:p w:rsidR="002E2F4E" w:rsidRPr="00F86016" w:rsidRDefault="002E2F4E" w:rsidP="008C3EBC">
      <w:pPr>
        <w:sectPr w:rsidR="002E2F4E" w:rsidRPr="00F86016" w:rsidSect="008C3EBC">
          <w:endnotePr>
            <w:numFmt w:val="decimal"/>
          </w:endnotePr>
          <w:pgSz w:w="11906" w:h="16838"/>
          <w:pgMar w:top="1701" w:right="1474" w:bottom="1701" w:left="1701" w:header="709" w:footer="709" w:gutter="0"/>
          <w:cols w:space="708"/>
          <w:docGrid w:linePitch="360"/>
        </w:sectPr>
      </w:pPr>
    </w:p>
    <w:p w:rsidR="002E2F4E" w:rsidRPr="00F86016" w:rsidRDefault="002E2F4E" w:rsidP="000B45FA">
      <w:pPr>
        <w:pStyle w:val="2"/>
      </w:pPr>
      <w:bookmarkStart w:id="5" w:name="_Toc66358780"/>
      <w:r w:rsidRPr="00F86016">
        <w:lastRenderedPageBreak/>
        <w:t>I.3. Ανάλυση υφιστάμενης κατάστασης ανά τομέα παρέμβασης</w:t>
      </w:r>
      <w:bookmarkEnd w:id="5"/>
    </w:p>
    <w:p w:rsidR="002E2F4E" w:rsidRPr="00F86016" w:rsidRDefault="002E2F4E" w:rsidP="000B45FA">
      <w:pPr>
        <w:pStyle w:val="3"/>
      </w:pPr>
      <w:bookmarkStart w:id="6" w:name="_Toc66358781"/>
      <w:r w:rsidRPr="00F86016">
        <w:t>I.3.1. Βασικά χαρακτηριστικά της Περιφέρειας</w:t>
      </w:r>
      <w:bookmarkEnd w:id="6"/>
    </w:p>
    <w:p w:rsidR="002E2F4E" w:rsidRPr="00F86016" w:rsidRDefault="002E2F4E" w:rsidP="00574F86">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Σύμφωνα με την Εθνική Χωρική Στρατηγική (ΦΕΚ 128Α/03.07.2008), η Περιφέρεια Κρήτης, με έδρα το Ηράκλειο, αποτελεί μία από τις κύριες συνδέσεις της Ελλάδας με τους διεθνείς θαλάσσιους άξονες. Σε εθνικό επίπεδο, την διατρέχει ένας από τους κύριους άξονες ανάπτυξης της χώρας, ο Άξονας Κρήτης, που αναπτύσσεται κατά μήκος του βόρειου οδικού άξονα του νησιού</w:t>
      </w:r>
      <w:r w:rsidR="00D20F82" w:rsidRPr="00F86016">
        <w:rPr>
          <w:rFonts w:eastAsia="Times New Roman" w:cstheme="minorHAnsi"/>
          <w:sz w:val="24"/>
          <w:szCs w:val="24"/>
          <w:lang w:eastAsia="el-GR"/>
        </w:rPr>
        <w:t xml:space="preserve"> (ΒΟΑΚ)</w:t>
      </w:r>
      <w:r w:rsidRPr="00F86016">
        <w:rPr>
          <w:rFonts w:eastAsia="Times New Roman" w:cstheme="minorHAnsi"/>
          <w:sz w:val="24"/>
          <w:szCs w:val="24"/>
          <w:lang w:eastAsia="el-GR"/>
        </w:rPr>
        <w:t xml:space="preserve">, από τη Σητεία έως το Καστέλι Κισσάμου, και σε αυτόν συναρθρώνεται ολόκληρη η αναπτυξιακή ενότητα της Κρήτης και των πλησίον αυτής νησιών. </w:t>
      </w:r>
    </w:p>
    <w:p w:rsidR="002E2F4E" w:rsidRPr="00F86016" w:rsidRDefault="002E2F4E" w:rsidP="00A45DEB">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Με βάση τα στοιχεία της ΕΛΣΤΑΤ, η Περιφέρεια Κρήτης αύξησε τον πληθυσμό της κατά 11,07% από το 2001 έως το 2011, τη στιγμή που στο επίπεδο της χώρας καταγράφηκε μείωση του πληθυσμού κατά 0,21%. Σύμφωνα όμως με πρόσφατα στοιχεία της Eurostat (που βασίζονται σε εκτιμήσεις), η Περιφέρεια Κρήτης παρουσιάζει σχετική κάμψη στους ρυθμούς αύξησης, περιοριζόμενη στο 0,41% στο διάστημα 2014-2018 και είναι η τρίτη κατά σειρά Περιφέρεια στη χώρα, με την Ελλάδα στο ίδιο διάστημα να καταγράφει περαιτέρω μείωση κατά -0,8%. </w:t>
      </w:r>
    </w:p>
    <w:p w:rsidR="002E2F4E" w:rsidRPr="00F86016" w:rsidRDefault="002E2F4E" w:rsidP="00A45DEB">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Στον τομέα της οικονομίας, σύμφωνα με το</w:t>
      </w:r>
      <w:r w:rsidR="0039248C" w:rsidRPr="00F86016">
        <w:rPr>
          <w:rFonts w:eastAsia="Times New Roman" w:cstheme="minorHAnsi"/>
          <w:sz w:val="24"/>
          <w:szCs w:val="24"/>
          <w:lang w:eastAsia="el-GR"/>
        </w:rPr>
        <w:t xml:space="preserve"> σχέδιο</w:t>
      </w:r>
      <w:r w:rsidRPr="00F86016">
        <w:rPr>
          <w:rFonts w:eastAsia="Times New Roman" w:cstheme="minorHAnsi"/>
          <w:sz w:val="24"/>
          <w:szCs w:val="24"/>
          <w:lang w:eastAsia="el-GR"/>
        </w:rPr>
        <w:t xml:space="preserve"> </w:t>
      </w:r>
      <w:r w:rsidR="00D20F82" w:rsidRPr="00F86016">
        <w:rPr>
          <w:rFonts w:eastAsia="Times New Roman" w:cstheme="minorHAnsi"/>
          <w:sz w:val="24"/>
          <w:szCs w:val="24"/>
          <w:lang w:eastAsia="el-GR"/>
        </w:rPr>
        <w:t>Στρατηγικ</w:t>
      </w:r>
      <w:r w:rsidR="0039248C" w:rsidRPr="00F86016">
        <w:rPr>
          <w:rFonts w:eastAsia="Times New Roman" w:cstheme="minorHAnsi"/>
          <w:sz w:val="24"/>
          <w:szCs w:val="24"/>
          <w:lang w:eastAsia="el-GR"/>
        </w:rPr>
        <w:t>ού</w:t>
      </w:r>
      <w:r w:rsidR="00D20F82" w:rsidRPr="00F86016">
        <w:rPr>
          <w:rFonts w:eastAsia="Times New Roman" w:cstheme="minorHAnsi"/>
          <w:sz w:val="24"/>
          <w:szCs w:val="24"/>
          <w:lang w:eastAsia="el-GR"/>
        </w:rPr>
        <w:t xml:space="preserve"> Σχεδιασμ</w:t>
      </w:r>
      <w:r w:rsidR="0039248C" w:rsidRPr="00F86016">
        <w:rPr>
          <w:rFonts w:eastAsia="Times New Roman" w:cstheme="minorHAnsi"/>
          <w:sz w:val="24"/>
          <w:szCs w:val="24"/>
          <w:lang w:eastAsia="el-GR"/>
        </w:rPr>
        <w:t>ού</w:t>
      </w:r>
      <w:r w:rsidR="00D20F82" w:rsidRPr="00F86016">
        <w:rPr>
          <w:rFonts w:eastAsia="Times New Roman" w:cstheme="minorHAnsi"/>
          <w:sz w:val="24"/>
          <w:szCs w:val="24"/>
          <w:lang w:eastAsia="el-GR"/>
        </w:rPr>
        <w:t xml:space="preserve"> του Επιχειρησιακού Προγράμματος Περιφέρειας Κρήτης 2020-2023</w:t>
      </w:r>
      <w:r w:rsidRPr="00F86016">
        <w:rPr>
          <w:rFonts w:eastAsia="Times New Roman" w:cstheme="minorHAnsi"/>
          <w:sz w:val="24"/>
          <w:szCs w:val="24"/>
          <w:lang w:eastAsia="el-GR"/>
        </w:rPr>
        <w:t>, η Περιφέρεια Κρήτης την περίοδο 2008-17, απώλεσε το 23% του ΑΕΠ (€2,7 δις), το 7% του διαθέσιμου εισοδήματος και το 12% της απασχόλησης. Όμως, η κάμψη των βασικών οικονομικών μεγεθών ήταν μικρότερη στην Κρήτη, σε σχέση με την υπόλοιπη χώρα και ως εκ τούτου η περιφερειακή οικονομία ενισχύει τη σχετική της θέση σε επίπεδο χώρας μετά το 2012, με αποτέλεσμα το 2017 να βρίσκεται στο ισχυρότερο σημείο από το 2000 και μετά. Συνεπώς, η Κρήτη εξέρχεται της μεγάλης κρίσης με καλύτερες προοπτικές, σε σχέση με την υπόλοιπη χώρα.</w:t>
      </w:r>
    </w:p>
    <w:p w:rsidR="002E2F4E" w:rsidRPr="00F86016" w:rsidRDefault="002E2F4E" w:rsidP="00A45DEB">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Τόσο από το Γενικό Πλαίσιο Χωροταξικού Σχεδιασμού και Αειφόρου Ανάπτυξης, όσο και από το Ειδικό Πλαίσιο Χωροταξικού Σχεδιασμού και Αειφόρου Ανάπτυξης (ΕΠΧΣΑΑ) για την Βιομηχανία, αναδεικνύονται </w:t>
      </w:r>
      <w:r w:rsidR="0039248C" w:rsidRPr="00F86016">
        <w:rPr>
          <w:rFonts w:eastAsia="Times New Roman" w:cstheme="minorHAnsi"/>
          <w:sz w:val="24"/>
          <w:szCs w:val="24"/>
          <w:lang w:eastAsia="el-GR"/>
        </w:rPr>
        <w:t xml:space="preserve">ως επικρατέστεροι και ισχυρότεροι </w:t>
      </w:r>
      <w:r w:rsidRPr="00F86016">
        <w:rPr>
          <w:rFonts w:eastAsia="Times New Roman" w:cstheme="minorHAnsi"/>
          <w:sz w:val="24"/>
          <w:szCs w:val="24"/>
          <w:lang w:eastAsia="el-GR"/>
        </w:rPr>
        <w:t>οι τομείς του τουρισμού, της γεωργίας – κτηνοτροφίας, της μεταποίησης αγροτικών προϊόντων, της ανώτατης εκπαίδευσης, της έρευνας και τεχνολογίας και των μεταφορών.</w:t>
      </w:r>
    </w:p>
    <w:p w:rsidR="003A2D12" w:rsidRPr="00F86016" w:rsidRDefault="002E2F4E" w:rsidP="00A45DEB">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Στις επόμενες ενότητες παρουσιάζονται τα χαρακτηριστικά της Περιφέρειας Κρήτης που συνθέτουν την εικόνα της υφιστάμενης κατάστασης στους επιμέρους</w:t>
      </w:r>
      <w:r w:rsidR="00D5340D" w:rsidRPr="00F86016">
        <w:rPr>
          <w:rFonts w:eastAsia="Times New Roman" w:cstheme="minorHAnsi"/>
          <w:sz w:val="24"/>
          <w:szCs w:val="24"/>
          <w:lang w:eastAsia="el-GR"/>
        </w:rPr>
        <w:t xml:space="preserve"> Αναπτυξιακούς Στόχους. Για </w:t>
      </w:r>
      <w:r w:rsidR="005E07DB" w:rsidRPr="00F86016">
        <w:rPr>
          <w:rFonts w:eastAsia="Times New Roman" w:cstheme="minorHAnsi"/>
          <w:sz w:val="24"/>
          <w:szCs w:val="24"/>
          <w:lang w:eastAsia="el-GR"/>
        </w:rPr>
        <w:t xml:space="preserve">την </w:t>
      </w:r>
      <w:r w:rsidRPr="00F86016">
        <w:rPr>
          <w:rFonts w:eastAsia="Times New Roman" w:cstheme="minorHAnsi"/>
          <w:sz w:val="24"/>
          <w:szCs w:val="24"/>
          <w:lang w:eastAsia="el-GR"/>
        </w:rPr>
        <w:t>πληρέστερη απ</w:t>
      </w:r>
      <w:r w:rsidR="005E07DB" w:rsidRPr="00F86016">
        <w:rPr>
          <w:rFonts w:eastAsia="Times New Roman" w:cstheme="minorHAnsi"/>
          <w:sz w:val="24"/>
          <w:szCs w:val="24"/>
          <w:lang w:eastAsia="el-GR"/>
        </w:rPr>
        <w:t>οτύπωση και περιγραφή της, ακολουθούν</w:t>
      </w:r>
      <w:r w:rsidRPr="00F86016">
        <w:rPr>
          <w:rFonts w:eastAsia="Times New Roman" w:cstheme="minorHAnsi"/>
          <w:sz w:val="24"/>
          <w:szCs w:val="24"/>
          <w:lang w:eastAsia="el-GR"/>
        </w:rPr>
        <w:t xml:space="preserve"> στο </w:t>
      </w:r>
      <w:r w:rsidR="00D5340D" w:rsidRPr="00F86016">
        <w:rPr>
          <w:rFonts w:eastAsia="Times New Roman" w:cstheme="minorHAnsi"/>
          <w:sz w:val="24"/>
          <w:szCs w:val="24"/>
          <w:lang w:eastAsia="el-GR"/>
        </w:rPr>
        <w:t>Παράρτημα Ενότητας Ι.3</w:t>
      </w:r>
      <w:r w:rsidRPr="00F86016">
        <w:rPr>
          <w:rFonts w:eastAsia="Times New Roman" w:cstheme="minorHAnsi"/>
          <w:sz w:val="24"/>
          <w:szCs w:val="24"/>
          <w:lang w:eastAsia="el-GR"/>
        </w:rPr>
        <w:t xml:space="preserve"> </w:t>
      </w:r>
      <w:r w:rsidR="005E07DB" w:rsidRPr="00F86016">
        <w:rPr>
          <w:rFonts w:eastAsia="Times New Roman" w:cstheme="minorHAnsi"/>
          <w:sz w:val="24"/>
          <w:szCs w:val="24"/>
          <w:lang w:eastAsia="el-GR"/>
        </w:rPr>
        <w:t>αναλυτικ</w:t>
      </w:r>
      <w:r w:rsidR="008C30CA" w:rsidRPr="00F86016">
        <w:rPr>
          <w:rFonts w:eastAsia="Times New Roman" w:cstheme="minorHAnsi"/>
          <w:sz w:val="24"/>
          <w:szCs w:val="24"/>
          <w:lang w:eastAsia="el-GR"/>
        </w:rPr>
        <w:t>ά</w:t>
      </w:r>
      <w:r w:rsidR="005E07DB" w:rsidRPr="00F86016">
        <w:rPr>
          <w:rFonts w:eastAsia="Times New Roman" w:cstheme="minorHAnsi"/>
          <w:sz w:val="24"/>
          <w:szCs w:val="24"/>
          <w:lang w:eastAsia="el-GR"/>
        </w:rPr>
        <w:t xml:space="preserve"> στοιχεία και επιλεγμένοι</w:t>
      </w:r>
      <w:r w:rsidRPr="00F86016">
        <w:rPr>
          <w:rFonts w:eastAsia="Times New Roman" w:cstheme="minorHAnsi"/>
          <w:sz w:val="24"/>
          <w:szCs w:val="24"/>
          <w:lang w:eastAsia="el-GR"/>
        </w:rPr>
        <w:t xml:space="preserve"> κατά περίπτωση δείκτες. </w:t>
      </w:r>
    </w:p>
    <w:p w:rsidR="00A10068" w:rsidRPr="00F86016" w:rsidRDefault="00A10068" w:rsidP="00A45DEB">
      <w:pPr>
        <w:spacing w:before="120" w:after="120" w:line="276" w:lineRule="auto"/>
        <w:jc w:val="both"/>
        <w:rPr>
          <w:rFonts w:eastAsia="Times New Roman" w:cstheme="minorHAnsi"/>
          <w:sz w:val="24"/>
          <w:szCs w:val="24"/>
          <w:lang w:eastAsia="el-GR"/>
        </w:rPr>
      </w:pPr>
    </w:p>
    <w:p w:rsidR="00A10068" w:rsidRPr="00F86016" w:rsidRDefault="00A10068" w:rsidP="00A45DEB">
      <w:pPr>
        <w:spacing w:before="120" w:after="120" w:line="276" w:lineRule="auto"/>
        <w:jc w:val="both"/>
        <w:rPr>
          <w:rFonts w:eastAsia="Times New Roman" w:cstheme="minorHAnsi"/>
          <w:sz w:val="24"/>
          <w:szCs w:val="24"/>
          <w:lang w:eastAsia="el-GR"/>
        </w:rPr>
        <w:sectPr w:rsidR="00A10068" w:rsidRPr="00F86016" w:rsidSect="008C3EBC">
          <w:endnotePr>
            <w:numFmt w:val="decimal"/>
          </w:endnotePr>
          <w:pgSz w:w="11906" w:h="16838"/>
          <w:pgMar w:top="1701" w:right="1474" w:bottom="1701" w:left="1701" w:header="709" w:footer="709" w:gutter="0"/>
          <w:cols w:space="708"/>
          <w:docGrid w:linePitch="360"/>
        </w:sectPr>
      </w:pPr>
    </w:p>
    <w:p w:rsidR="002E2F4E" w:rsidRPr="00F86016" w:rsidRDefault="002E2F4E" w:rsidP="000B45FA">
      <w:pPr>
        <w:pStyle w:val="3"/>
        <w:rPr>
          <w:rFonts w:eastAsia="Times New Roman"/>
        </w:rPr>
      </w:pPr>
      <w:bookmarkStart w:id="7" w:name="_Toc66358782"/>
      <w:r w:rsidRPr="00F86016">
        <w:rPr>
          <w:rFonts w:eastAsia="Times New Roman"/>
        </w:rPr>
        <w:lastRenderedPageBreak/>
        <w:t>I.3.2. Έξυπνη Ανάπτυξη</w:t>
      </w:r>
      <w:bookmarkEnd w:id="7"/>
    </w:p>
    <w:p w:rsidR="002E2F4E" w:rsidRPr="00F86016" w:rsidRDefault="002E2F4E" w:rsidP="00F7778E">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Ο διετής Πίνακας Αποτελεσμάτων Περιφερειακής Καινοτομίας (Regional Innovation Scoreboard)</w:t>
      </w:r>
      <w:r w:rsidRPr="00F86016">
        <w:rPr>
          <w:rStyle w:val="af0"/>
          <w:rFonts w:eastAsia="Times New Roman" w:cstheme="minorHAnsi"/>
          <w:sz w:val="24"/>
          <w:szCs w:val="24"/>
          <w:lang w:eastAsia="el-GR"/>
        </w:rPr>
        <w:endnoteReference w:id="1"/>
      </w:r>
      <w:r w:rsidRPr="00F86016">
        <w:rPr>
          <w:rFonts w:eastAsia="Times New Roman" w:cstheme="minorHAnsi"/>
          <w:sz w:val="24"/>
          <w:szCs w:val="24"/>
          <w:lang w:eastAsia="el-GR"/>
        </w:rPr>
        <w:t xml:space="preserve">, ο οποίος συνοδεύει τον ετήσιο </w:t>
      </w:r>
      <w:r w:rsidR="00374219" w:rsidRPr="00F86016">
        <w:rPr>
          <w:rFonts w:eastAsia="Times New Roman" w:cstheme="minorHAnsi"/>
          <w:sz w:val="24"/>
          <w:szCs w:val="24"/>
          <w:lang w:eastAsia="el-GR"/>
        </w:rPr>
        <w:t>Ευρωπαϊκό</w:t>
      </w:r>
      <w:r w:rsidRPr="00F86016">
        <w:rPr>
          <w:rFonts w:eastAsia="Times New Roman" w:cstheme="minorHAnsi"/>
          <w:sz w:val="24"/>
          <w:szCs w:val="24"/>
          <w:lang w:eastAsia="el-GR"/>
        </w:rPr>
        <w:t xml:space="preserve"> Πίνακα Αποτελεσμάτων Καινοτομίας (European Innovation Scoreboard), παρέχει μία συγκριτική αξιολόγηση των επιδόσεων των περιφερειακών συστημάτων καινοτομίας των κρατών μελών της Ε</w:t>
      </w:r>
      <w:r w:rsidR="0039248C" w:rsidRPr="00F86016">
        <w:rPr>
          <w:rFonts w:eastAsia="Times New Roman" w:cstheme="minorHAnsi"/>
          <w:sz w:val="24"/>
          <w:szCs w:val="24"/>
          <w:lang w:eastAsia="el-GR"/>
        </w:rPr>
        <w:t xml:space="preserve">Ε και επιλεγμένων τρίτων χωρών </w:t>
      </w:r>
      <w:r w:rsidRPr="00F86016">
        <w:rPr>
          <w:rFonts w:eastAsia="Times New Roman" w:cstheme="minorHAnsi"/>
          <w:sz w:val="24"/>
          <w:szCs w:val="24"/>
          <w:lang w:eastAsia="el-GR"/>
        </w:rPr>
        <w:t>(Πίνακας Ι.3.2.1</w:t>
      </w:r>
      <w:r w:rsidR="00A77CBA" w:rsidRPr="00F86016">
        <w:rPr>
          <w:rFonts w:eastAsia="Times New Roman" w:cstheme="minorHAnsi"/>
          <w:sz w:val="24"/>
          <w:szCs w:val="24"/>
          <w:lang w:eastAsia="el-GR"/>
        </w:rPr>
        <w:t xml:space="preserve"> στο Παράρτημα Ενότητας Ι.3</w:t>
      </w:r>
      <w:r w:rsidR="0039248C" w:rsidRPr="00F86016">
        <w:rPr>
          <w:rFonts w:eastAsia="Times New Roman" w:cstheme="minorHAnsi"/>
          <w:sz w:val="24"/>
          <w:szCs w:val="24"/>
          <w:lang w:eastAsia="el-GR"/>
        </w:rPr>
        <w:t>).</w:t>
      </w:r>
    </w:p>
    <w:p w:rsidR="002E2F4E" w:rsidRPr="00F86016" w:rsidRDefault="002E2F4E" w:rsidP="001A1DA5">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Οι περιφέρειες κατατάσσονται σε τέσσερ</w:t>
      </w:r>
      <w:r w:rsidR="0039248C" w:rsidRPr="00F86016">
        <w:rPr>
          <w:rFonts w:eastAsia="Times New Roman" w:cstheme="minorHAnsi"/>
          <w:sz w:val="24"/>
          <w:szCs w:val="24"/>
          <w:lang w:eastAsia="el-GR"/>
        </w:rPr>
        <w:t xml:space="preserve">ις ομάδες επιδόσεων καινοτομίας. Τις </w:t>
      </w:r>
      <w:r w:rsidRPr="00F86016">
        <w:rPr>
          <w:rFonts w:eastAsia="Times New Roman" w:cstheme="minorHAnsi"/>
          <w:sz w:val="24"/>
          <w:szCs w:val="24"/>
          <w:lang w:eastAsia="el-GR"/>
        </w:rPr>
        <w:t xml:space="preserve">«πρωτοπόρες περιφέρειες καινοτομίας» (regional Innovation Leaders), </w:t>
      </w:r>
      <w:r w:rsidR="0039248C" w:rsidRPr="00F86016">
        <w:rPr>
          <w:rFonts w:eastAsia="Times New Roman" w:cstheme="minorHAnsi"/>
          <w:sz w:val="24"/>
          <w:szCs w:val="24"/>
          <w:lang w:eastAsia="el-GR"/>
        </w:rPr>
        <w:t xml:space="preserve">τις </w:t>
      </w:r>
      <w:r w:rsidRPr="00F86016">
        <w:rPr>
          <w:rFonts w:eastAsia="Times New Roman" w:cstheme="minorHAnsi"/>
          <w:sz w:val="24"/>
          <w:szCs w:val="24"/>
          <w:lang w:eastAsia="el-GR"/>
        </w:rPr>
        <w:t>«περιφέρειες με καλές επιδόσεις καινοτομίας» (regional Strong Innovators),</w:t>
      </w:r>
      <w:r w:rsidR="0039248C" w:rsidRPr="00F86016">
        <w:rPr>
          <w:rFonts w:eastAsia="Times New Roman" w:cstheme="minorHAnsi"/>
          <w:sz w:val="24"/>
          <w:szCs w:val="24"/>
          <w:lang w:eastAsia="el-GR"/>
        </w:rPr>
        <w:t xml:space="preserve"> τις</w:t>
      </w:r>
      <w:r w:rsidRPr="00F86016">
        <w:rPr>
          <w:rFonts w:eastAsia="Times New Roman" w:cstheme="minorHAnsi"/>
          <w:sz w:val="24"/>
          <w:szCs w:val="24"/>
          <w:lang w:eastAsia="el-GR"/>
        </w:rPr>
        <w:t xml:space="preserve"> «περιφέρειες με μέτριες επιδόσεις καινοτομίας»</w:t>
      </w:r>
      <w:r w:rsidR="0039248C" w:rsidRPr="00F86016">
        <w:rPr>
          <w:rFonts w:eastAsia="Times New Roman" w:cstheme="minorHAnsi"/>
          <w:sz w:val="24"/>
          <w:szCs w:val="24"/>
          <w:lang w:eastAsia="el-GR"/>
        </w:rPr>
        <w:t xml:space="preserve"> (regional Moderate Innovators)</w:t>
      </w:r>
      <w:r w:rsidRPr="00F86016">
        <w:rPr>
          <w:rFonts w:eastAsia="Times New Roman" w:cstheme="minorHAnsi"/>
          <w:sz w:val="24"/>
          <w:szCs w:val="24"/>
          <w:lang w:eastAsia="el-GR"/>
        </w:rPr>
        <w:t xml:space="preserve"> και </w:t>
      </w:r>
      <w:r w:rsidR="0039248C" w:rsidRPr="00F86016">
        <w:rPr>
          <w:rFonts w:eastAsia="Times New Roman" w:cstheme="minorHAnsi"/>
          <w:sz w:val="24"/>
          <w:szCs w:val="24"/>
          <w:lang w:eastAsia="el-GR"/>
        </w:rPr>
        <w:t>τις «περιφέρειες ουραγούς</w:t>
      </w:r>
      <w:r w:rsidRPr="00F86016">
        <w:rPr>
          <w:rFonts w:eastAsia="Times New Roman" w:cstheme="minorHAnsi"/>
          <w:sz w:val="24"/>
          <w:szCs w:val="24"/>
          <w:lang w:eastAsia="el-GR"/>
        </w:rPr>
        <w:t xml:space="preserve"> της καινοτομίας» (regional Modest Innovators). Η Περιφέρεια Κρήτης είναι η μοναδική στην Ελλάδα που αξιολογείται ως «περιφέρεια με καλές επιδόσεις καινοτομίας». Επιπλέον, αξιολογείται ως «θύλακας αριστείας» (pocket of excellence), καθότι ως προς αυτή την παράμετρο επιτυγχάνει καλύτερες επιδόσεις από αυτές της Ελλάδας, η οποία αξιολογείται ως χώρα με «μέτριες επιδόσεις καινοτομίας». Αν και οι καινοτόμες περιφέρειες χωροθετούνται κατά κανόνα στις πρωτοπόρες στην καινοτομία χώρες, εν τούτοις η Περιφέρεια Κρήτης αποτελεί μία από τις εξαιρέσεις. Η βαθμολογία του σύνθετου δείκτη περιφερειακής καινοτομίας (Regional Innovation Index)  (94,45%) είναι μεν χαμηλότερη από τον συνολικό μέσο όρο για τα κράτη μέλη της ΕΕ, αλλά έχει μία από τις μεγαλύτερες θετικές μεταβολές (30,1%) την περίοδο 2011-2019, ενώ</w:t>
      </w:r>
      <w:r w:rsidR="0039248C" w:rsidRPr="00F86016">
        <w:rPr>
          <w:rFonts w:eastAsia="Times New Roman" w:cstheme="minorHAnsi"/>
          <w:sz w:val="24"/>
          <w:szCs w:val="24"/>
          <w:lang w:eastAsia="el-GR"/>
        </w:rPr>
        <w:t xml:space="preserve"> η</w:t>
      </w:r>
      <w:r w:rsidRPr="00F86016">
        <w:rPr>
          <w:rFonts w:eastAsia="Times New Roman" w:cstheme="minorHAnsi"/>
          <w:sz w:val="24"/>
          <w:szCs w:val="24"/>
          <w:lang w:eastAsia="el-GR"/>
        </w:rPr>
        <w:t xml:space="preserve"> βαθμολογία των 9 από τους 17 επιμέρους </w:t>
      </w:r>
      <w:r w:rsidR="0039248C" w:rsidRPr="00F86016">
        <w:rPr>
          <w:rFonts w:eastAsia="Times New Roman" w:cstheme="minorHAnsi"/>
          <w:sz w:val="24"/>
          <w:szCs w:val="24"/>
          <w:lang w:eastAsia="el-GR"/>
        </w:rPr>
        <w:t>δείκτες</w:t>
      </w:r>
      <w:r w:rsidRPr="00F86016">
        <w:rPr>
          <w:rFonts w:eastAsia="Times New Roman" w:cstheme="minorHAnsi"/>
          <w:sz w:val="24"/>
          <w:szCs w:val="24"/>
          <w:lang w:eastAsia="el-GR"/>
        </w:rPr>
        <w:t xml:space="preserve"> είναι υψηλότερη από τον συνολικό μέσο όρο. </w:t>
      </w:r>
    </w:p>
    <w:p w:rsidR="002E2F4E" w:rsidRPr="00F86016" w:rsidRDefault="002E2F4E" w:rsidP="00F7778E">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Το Ευρωπαϊκό Παρατηρητήριο για τις Συστάδες και τη Βιομηχανική Αλλαγή (European Observatory for Clusters and Industrial Change)</w:t>
      </w:r>
      <w:r w:rsidRPr="00F86016">
        <w:rPr>
          <w:rStyle w:val="af0"/>
          <w:rFonts w:eastAsia="Times New Roman" w:cstheme="minorHAnsi"/>
          <w:sz w:val="24"/>
          <w:szCs w:val="24"/>
          <w:lang w:eastAsia="el-GR"/>
        </w:rPr>
        <w:endnoteReference w:id="2"/>
      </w:r>
      <w:r w:rsidRPr="00F86016">
        <w:rPr>
          <w:rFonts w:eastAsia="Times New Roman" w:cstheme="minorHAnsi"/>
          <w:sz w:val="24"/>
          <w:szCs w:val="24"/>
          <w:lang w:eastAsia="el-GR"/>
        </w:rPr>
        <w:t xml:space="preserve"> παρέχει στοιχεία σχετικά με την επίδοση των εξαγωγικών (εμπορεύσιμων) τομέων, διακρίνοντας μεταξύ αυτών που αφορούν έναν κλάδο (με βάση τη στατιστική ταξινόμηση οικονομικών δραστηριοτήτων της EE - NACE) και των διακλαδικών/αναδυόμενων. Η Περιφέρεια Κρήτης εμφανίζει υψηλή εξειδίκευση (Χωροθετικό Πηλίκο &gt;1) στους εξαγωγικούς τομείς Φιλοξενία και Τουρισμός, Βιομηχανίες των Εμπειριών, Επεξεργασία Τροφίμων και Μεταποίηση, Διανομή και Ηλεκτρονικό Εμπόριο, και Περιβαλλοντικές Υπηρεσίες. O τομέας Φιλοξενία και Τουρισμός συγκεντρώνει την απαραίτητη βαθμολογία όσον αφορά το μέγεθος, την ειδίκευση, την παραγωγικότητα, την επίδοση των μικρών και μεσαίων επιχειρήσεων (ΜμΕ) και την καινοτομία </w:t>
      </w:r>
      <w:r w:rsidR="009E49B3" w:rsidRPr="00F86016">
        <w:rPr>
          <w:rFonts w:eastAsia="Times New Roman" w:cstheme="minorHAnsi"/>
          <w:sz w:val="24"/>
          <w:szCs w:val="24"/>
          <w:lang w:eastAsia="el-GR"/>
        </w:rPr>
        <w:t>για να χαρακτηριστεί ως συστάδα</w:t>
      </w:r>
      <w:r w:rsidRPr="00F86016">
        <w:rPr>
          <w:rFonts w:eastAsia="Times New Roman" w:cstheme="minorHAnsi"/>
          <w:sz w:val="24"/>
          <w:szCs w:val="24"/>
          <w:lang w:eastAsia="el-GR"/>
        </w:rPr>
        <w:t xml:space="preserve"> (Πίνακας Ι.3.2.2</w:t>
      </w:r>
      <w:r w:rsidR="00A77CBA" w:rsidRPr="00F86016">
        <w:rPr>
          <w:rFonts w:eastAsia="Times New Roman" w:cstheme="minorHAnsi"/>
          <w:sz w:val="24"/>
          <w:szCs w:val="24"/>
          <w:lang w:eastAsia="el-GR"/>
        </w:rPr>
        <w:t xml:space="preserve"> στο</w:t>
      </w:r>
      <w:r w:rsidR="009E49B3" w:rsidRPr="00F86016">
        <w:rPr>
          <w:rFonts w:eastAsia="Times New Roman" w:cstheme="minorHAnsi"/>
          <w:sz w:val="24"/>
          <w:szCs w:val="24"/>
          <w:lang w:eastAsia="el-GR"/>
        </w:rPr>
        <w:t xml:space="preserve"> Παρ</w:t>
      </w:r>
      <w:r w:rsidR="00A77CBA" w:rsidRPr="00F86016">
        <w:rPr>
          <w:rFonts w:eastAsia="Times New Roman" w:cstheme="minorHAnsi"/>
          <w:sz w:val="24"/>
          <w:szCs w:val="24"/>
          <w:lang w:eastAsia="el-GR"/>
        </w:rPr>
        <w:t>άρτημα</w:t>
      </w:r>
      <w:r w:rsidR="009E49B3" w:rsidRPr="00F86016">
        <w:rPr>
          <w:rFonts w:eastAsia="Times New Roman" w:cstheme="minorHAnsi"/>
          <w:sz w:val="24"/>
          <w:szCs w:val="24"/>
          <w:lang w:eastAsia="el-GR"/>
        </w:rPr>
        <w:t xml:space="preserve"> Ενότητας Ι.3</w:t>
      </w:r>
      <w:r w:rsidRPr="00F86016">
        <w:rPr>
          <w:rFonts w:eastAsia="Times New Roman" w:cstheme="minorHAnsi"/>
          <w:sz w:val="24"/>
          <w:szCs w:val="24"/>
          <w:lang w:eastAsia="el-GR"/>
        </w:rPr>
        <w:t>)</w:t>
      </w:r>
      <w:r w:rsidR="009E49B3" w:rsidRPr="00F86016">
        <w:rPr>
          <w:rFonts w:eastAsia="Times New Roman" w:cstheme="minorHAnsi"/>
          <w:sz w:val="24"/>
          <w:szCs w:val="24"/>
          <w:lang w:eastAsia="el-GR"/>
        </w:rPr>
        <w:t>.</w:t>
      </w:r>
    </w:p>
    <w:p w:rsidR="00E063C4" w:rsidRPr="00F86016" w:rsidRDefault="002E2F4E" w:rsidP="00666998">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Ο Πίνακας Αποτελεσμάτων Περιφερειακού Οικοσυστήματος (Regional Ecosystem Scoreboard for Clusters and Industrial Change)</w:t>
      </w:r>
      <w:r w:rsidRPr="00F86016">
        <w:rPr>
          <w:rStyle w:val="af0"/>
          <w:rFonts w:eastAsia="Times New Roman" w:cstheme="minorHAnsi"/>
          <w:sz w:val="24"/>
          <w:szCs w:val="24"/>
          <w:lang w:eastAsia="el-GR"/>
        </w:rPr>
        <w:endnoteReference w:id="3"/>
      </w:r>
      <w:r w:rsidRPr="00F86016">
        <w:rPr>
          <w:rFonts w:eastAsia="Times New Roman" w:cstheme="minorHAnsi"/>
          <w:sz w:val="24"/>
          <w:szCs w:val="24"/>
          <w:lang w:eastAsia="el-GR"/>
        </w:rPr>
        <w:t xml:space="preserve"> μετράει παράγοντες οι οποίοι ευνοούν τη δημιουργία συστάδων επιχειρήσεων και τη βιομηχανική αλλαγή (εκσυγχρονισμό) σε μία περιφέρεια, και ειδικότερα την καινοτομία, τις νέες και αναδυόμενες τεχνολογίες, την ψηφιοποίηση, τις επενδύσεις, τη διεθνοποίηση, τη δημιουργικότητα, και την επιχειρηματικότητα. Σύμφωνα με τα δεδομένα της έκδοσης του 2019, στον σύνθετο δείκτη για τη βιομηχανική αλλαγή (Composite Indicator of Industrial Change) η Περιφέρεια Κρήτης έχει βαθμολογία χαμηλότερη από το μέσο όρο (0,354) και κατατάσσεται στη θέση 283 (από </w:t>
      </w:r>
      <w:r w:rsidRPr="00F86016">
        <w:rPr>
          <w:rFonts w:eastAsia="Times New Roman" w:cstheme="minorHAnsi"/>
          <w:sz w:val="24"/>
          <w:szCs w:val="24"/>
          <w:lang w:eastAsia="el-GR"/>
        </w:rPr>
        <w:lastRenderedPageBreak/>
        <w:t>σύνολο 331), αποτέλεσμα που είναι αναμενόμενο λόγω της περιορισμένης συμμετοχής της μεταποίησης στην περιφερειακή οικονομία</w:t>
      </w:r>
    </w:p>
    <w:p w:rsidR="002E2F4E" w:rsidRPr="00F86016" w:rsidRDefault="002E2F4E" w:rsidP="00666998">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Σύμφωνα με το σχέδιο Στρατηγικού Σχεδιασμού του Επιχειρησιακού Προγράμματος Περιφέρειας Κρήτης 2020-2023, στην περιφερειακή οικονομία κυριαρχούν δύο συμπλέγματα, τουρισμού και αγροδιατροφής, ενώ λόγω των επενδύσεων που έχουν πραγματοποιηθεί σε προηγούμενες προγραμματικές περιόδους (αλλά και των προοπτικών που συνδέονται με την αντιμετώπιση των επιπτώσεων από την κλιματική αλλαγή, τη μετάβαση στην κυκλική οικονομία την εκμετάλλευση υδρογονανθράκων καθώς και τη διασύνδεση με την Ελλάδα) διαμορφώνονται επιπλέον το σύμπλεγμα περιβάλλοντος (συμπεριλαμβανομένης και της ενέργειας), καθώς και ένα δεύτερο της γνώσης γύρω από τα πανεπιστημιακά ερευνητικά ιδρύματα, όπου έχουν αναπτυχθεί κέντρα αριστείας. </w:t>
      </w:r>
    </w:p>
    <w:p w:rsidR="002E2F4E" w:rsidRPr="00F86016" w:rsidRDefault="002E2F4E" w:rsidP="00666998">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Σε κάθε σύμπλεγμα εξειδίκευσης εμφανίζεται μια τάση περαιτέρω ενίσχυσης τους με διαφορετικές ταχύτητες. Το ισχυρότερο σύμπλεγμα είναι αυτό του τουρισμού, το οποίο εμφανίζει μια αύξηση του κύκλου εργασιών κατά 8,5% και της απασχόλησης κατά 25,8%, με τους κλάδους των καταλυμάτων και των ταξιδιωτικών γραφείων να αποτελούν τον κορμό του.</w:t>
      </w:r>
    </w:p>
    <w:p w:rsidR="002E2F4E" w:rsidRPr="00F86016" w:rsidRDefault="002E2F4E" w:rsidP="00666998">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Το σύμπλεγμα της αγροδιατροφής ενισχύει τη θέση του με ταχύτερους ρυθμούς, καθώς ο κύκλος εργασιών αυξάνεται κατά 18,6% και η απασχόληση κατά 36,2%. Οι κλάδοι της πρωτογενούς παραγωγής και της βιομηχανίας τροφίμων αποτελούν τον κορμό του συμπλέγματος. Ο δευτερογενής τομέας και η μεταποίηση εμφανίζουν χωρικές συγκεντρώσεις, αλλά μόνο ορισμένοι κλάδοι έχουν σημαντική παρουσία με την ύπαρξη καινοτόμων μεσαίων μονάδων. Δυνατότητες περαιτέρω ενίσχυσης της μεταποίησης υπάρχουν με την αξιοποίηση της στρατηγικής έξυπνης εξειδίκευσης, αλλά και την διαμόρφωση μιας ευέλικτης βιομηχανικής στρατηγικής με στόχο την ανάπτυξη και ενσωμάτωση καινοτομιών.</w:t>
      </w:r>
    </w:p>
    <w:p w:rsidR="002E2F4E" w:rsidRPr="00F86016" w:rsidRDefault="002E2F4E" w:rsidP="00666998">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Το αναδυόμενο σύμπλεγμα του περιβάλλοντος (ενέργεια και διαχείριση υδάτων-λυμάτων) έχει σημείο εκκίνησης μια χαμηλότερη βάση αλλά παρουσιάζει χαρακτηριστικά δυναμικής εξέλιξης, καθώς ο κύκλος εργασιών εμφανίζει αύξηση 22,7%. Οι κλάδοι της ενέργειας, διαχείρισης υδάτων και επεξεργασίας και διάθεσης αποβλήτων αποτελούν τον κορμό του συμπλέγματος.</w:t>
      </w:r>
      <w:r w:rsidRPr="00F86016">
        <w:t xml:space="preserve"> </w:t>
      </w:r>
      <w:r w:rsidRPr="00F86016">
        <w:rPr>
          <w:rFonts w:eastAsia="Times New Roman" w:cstheme="minorHAnsi"/>
          <w:sz w:val="24"/>
          <w:szCs w:val="24"/>
          <w:lang w:eastAsia="el-GR"/>
        </w:rPr>
        <w:t>Ο τομέας παραγωγής ενέργειας και οι περιβαλλοντικές υπηρεσίες εμφανίζουν ένα έντονο δυναμισμό με την ανάληψη σημαντικών επενδύσεων και στην προοπτική της μετάβασης στην κυκλική οικονομία αναμένεται περαιτέρω ισχυροποίηση του κλάδου με σημαντικές ευκαιρίες ανάπτυξης νέων τεχνολογιών και υπηρεσιών υψηλής προστιθέμενης αξίας. Τέλος, αναδεικνύεται η σημασία του έγκαιρου σχεδιασμού της νέας εποχής στον ενεργειακό τομέα με την τακτοποίηση των χρήσεων, τη διασφάλιση της θέσης της Κρήτης στα διεθνή δίκτυα και την αποδοτική απορρόφηση των ωφελειών από την εκμετάλλευση των υδρογονανθράκων με παράλληλη απόλυτη διασφάλιση του φυσικού περιβάλλοντος. Στο πλαίσιο αυτό δημιουργούνται δυνατότητες ανάπτυξης νέων δραστηριοτήτων υποστήριξης της εξόρυξης.</w:t>
      </w:r>
    </w:p>
    <w:p w:rsidR="002E2F4E" w:rsidRPr="00F86016" w:rsidRDefault="002E2F4E" w:rsidP="00666998">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lastRenderedPageBreak/>
        <w:t xml:space="preserve">Το σύμπλεγμα της γνώσης δεν αποτυπώνεται επαρκώς στα στατιστικά στοιχεία της περιφερειακής οικονομίας καθώς δεν έχουν αναπτυχθεί συνδεόμενες με αυτό οικονομικές δραστηριότητες κλίμακας. Ωστόσο, η Περιφέρεια διαθέτει μια διεθνούς επιπέδου ερευνητική κοινότητα που διακρίνεται σε 86 πεδία αριστείας. Ο συνολικός κύκλος εργασιών στον ΚΑΔ 72 (επιστημονική έρευνα και ανάπτυξη) διαμορφώθηκε το 2017 στα €30,4 εκατ. ενισχυμένος σε σχέση με το 2014. Οι επιπτώσεις από την λειτουργία του διαχέονται σε μια ευρύτερη κλίμακα στα βασικά αστικά κέντρα της περιφερειακής οικονομίας στα οποία είναι εγκατεστημένα τα ερευνητικά ιδρύματα και επηρεάζουν γενικότερα το οικονομικό κλίμα. </w:t>
      </w:r>
    </w:p>
    <w:p w:rsidR="002E2F4E" w:rsidRPr="00F86016" w:rsidRDefault="002E2F4E" w:rsidP="001923E9">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Η δομή της περιφερειακής οικονομίας δεν ευνοεί την απασχόληση υψηλού επιπέδου ανθρώπινου δυναμικού και ως εκ τούτου η Κρήτη είναι μόλις 8η στην Ελλάδα ως προς την απασχόληση στις επιστήμες και στη τεχνολογία με 29,9% επί του συνόλου. Επιπλέον, η απασχόληση σε δραστηριότητες υψηλής τεχνολογίας εμφανίζει διακυμάνσεις, κινείται σε χαμηλά επίπεδα (1,2% επί του συνόλου) και αποκλίνει από την Αττική που παρουσιάζει μια πιο δυναμική πορεία τα τελευταία χρόνια. Τέλος, ως προς την απασχόληση ερευνητών, η Περιφέρεια καταλαμβάνει τη 3η θέση στην Ελλάδα (2017) με ποσοστό 1% επί του συνόλου.</w:t>
      </w:r>
    </w:p>
    <w:p w:rsidR="003D7508" w:rsidRPr="00F86016" w:rsidRDefault="002E2F4E" w:rsidP="00666998">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Όπως έχει αξιολογηθεί τόσο από τη Β’ έκθεση παρακολούθησης της Περιφερειακής Στρατηγικής Έρευνας και Καινοτομίας για την Έξυπνη Εξειδίκευση της Περιφέρειας Κρήτης (RIS3Crete) όσο και από την έκθεση “Regional Policy for Greece Post 2020” του ΟΟΣΑ, βασική αδυναμία του οικοσυστήματος καινοτομίας αποτελεί η περιορισμένη συνεργασία των κοινοτήτων της έρευνας και των επιχειρήσεων που επηρεάζει το επίπεδο ανάπτυξης και αξιοποίησης καινοτομιών. Η ανάπτυξη συνεργασιών δεν υποστηρίζεται επαρκώς, λόγω και των διαφορετικών προσανατολισμών εξειδίκευσης μεταξύ επιχειρήσεων και ερευνητικών ιδρυμάτων. </w:t>
      </w:r>
    </w:p>
    <w:p w:rsidR="002E2F4E" w:rsidRPr="00F86016" w:rsidRDefault="002E2F4E" w:rsidP="00666998">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Οι ΜΜΕ που καινοτομούν στην Περιφέρεια Κρήτης ανέρχονται στο 60,11% του συνόλου, κοντά στο μέσο όρο της χώρας, καταλαμβάνοντας τη 3η θέση μεταξύ των περιφερειών. Ως εκ τούτου συμπεραίνεται ότι το επιχειρηματικό οικοσύστημα έχει αναπτύξει μια ροπή προς την καινοτομία, αλλά αυτό δεν συνεπάγεται ότι έχει αυξημένες δυνατότητες δημιουργίας νέων ανταγωνιστικών προϊόντων που ενσωματώνουν υψηλή τεχνολογία. </w:t>
      </w:r>
    </w:p>
    <w:p w:rsidR="002E2F4E" w:rsidRPr="00F86016" w:rsidRDefault="002E2F4E" w:rsidP="00666998">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Ωστόσο, αξίζει να σημειωθεί πως εντός του 2020 πραγματοποιήθηκε η ένταξη στο ΠΕΠ Κρήτης 2014 – 2020, του Παρατηρητηρίου Καινοτόμου Επιχειρηματικότητας Περιφέρειας Κρήτης, το οποίο αναμένεται να αποτελέσει διαδραστικό κόμβο δικτύωσης, ενημέρωσης και κινητοποίησης του επιχειρηματικού και ερευνητικού δυναμικού, με σκοπό την ανάπτυξη και εφαρμογή καινοτομιών καθώς και τη δημ</w:t>
      </w:r>
      <w:r w:rsidR="00211396" w:rsidRPr="00F86016">
        <w:rPr>
          <w:rFonts w:eastAsia="Times New Roman" w:cstheme="minorHAnsi"/>
          <w:sz w:val="24"/>
          <w:szCs w:val="24"/>
          <w:lang w:eastAsia="el-GR"/>
        </w:rPr>
        <w:t>ιουργία νέων θέσεων απασχόληση</w:t>
      </w:r>
      <w:r w:rsidR="00D60566" w:rsidRPr="00F86016">
        <w:rPr>
          <w:rFonts w:eastAsia="Times New Roman" w:cstheme="minorHAnsi"/>
          <w:sz w:val="24"/>
          <w:szCs w:val="24"/>
          <w:lang w:eastAsia="el-GR"/>
        </w:rPr>
        <w:t>ς</w:t>
      </w:r>
      <w:r w:rsidR="0073775B" w:rsidRPr="00F86016">
        <w:rPr>
          <w:rFonts w:eastAsia="Times New Roman" w:cstheme="minorHAnsi"/>
          <w:sz w:val="24"/>
          <w:szCs w:val="24"/>
          <w:lang w:eastAsia="el-GR"/>
        </w:rPr>
        <w:t>.</w:t>
      </w:r>
    </w:p>
    <w:p w:rsidR="00211396" w:rsidRPr="00F86016" w:rsidRDefault="00211396" w:rsidP="00666998">
      <w:pPr>
        <w:spacing w:before="120" w:after="120" w:line="276" w:lineRule="auto"/>
        <w:jc w:val="both"/>
        <w:rPr>
          <w:rFonts w:eastAsia="Times New Roman" w:cstheme="minorHAnsi"/>
          <w:sz w:val="24"/>
          <w:szCs w:val="24"/>
          <w:lang w:eastAsia="el-GR"/>
        </w:rPr>
      </w:pPr>
    </w:p>
    <w:p w:rsidR="00211396" w:rsidRPr="00F86016" w:rsidRDefault="00211396" w:rsidP="00666998">
      <w:pPr>
        <w:spacing w:before="120" w:after="120" w:line="276" w:lineRule="auto"/>
        <w:jc w:val="both"/>
        <w:rPr>
          <w:rFonts w:eastAsia="Times New Roman" w:cstheme="minorHAnsi"/>
          <w:sz w:val="24"/>
          <w:szCs w:val="24"/>
          <w:lang w:eastAsia="el-GR"/>
        </w:rPr>
        <w:sectPr w:rsidR="00211396" w:rsidRPr="00F86016">
          <w:endnotePr>
            <w:numFmt w:val="decimal"/>
          </w:endnotePr>
          <w:pgSz w:w="11906" w:h="16838"/>
          <w:pgMar w:top="1440" w:right="1440" w:bottom="1440" w:left="1440" w:header="708" w:footer="708" w:gutter="0"/>
          <w:cols w:space="708"/>
          <w:docGrid w:linePitch="360"/>
        </w:sectPr>
      </w:pPr>
    </w:p>
    <w:p w:rsidR="002E2F4E" w:rsidRPr="00F86016" w:rsidRDefault="002E2F4E" w:rsidP="000B45FA">
      <w:pPr>
        <w:pStyle w:val="3"/>
        <w:rPr>
          <w:rFonts w:eastAsia="Times New Roman"/>
        </w:rPr>
      </w:pPr>
      <w:bookmarkStart w:id="8" w:name="_Toc66358783"/>
      <w:r w:rsidRPr="00F86016">
        <w:rPr>
          <w:rFonts w:eastAsia="Times New Roman"/>
        </w:rPr>
        <w:lastRenderedPageBreak/>
        <w:t>I.3.3. Πράσινη Ανάπτυξη</w:t>
      </w:r>
      <w:bookmarkEnd w:id="8"/>
    </w:p>
    <w:p w:rsidR="0010499E" w:rsidRPr="00F86016" w:rsidRDefault="002E2F4E" w:rsidP="003F0B20">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Η Περιφέρεια Κρήτης διαθέτει ιδιαίτερα πλούσιο φυσικό απόθεμα με παρουσία 53 εκτεταμένων Ζωνών Natura 2000 που καλύπτουν το 34% της συνολικής της έκτασης. Σύμφωνα με στοιχεία της ΕΛΣΤΑΤ, τα δάση και οι ημι-φυσικές εκτάσεις καλύπτουν συνολικά το 27% της έκτασής της. </w:t>
      </w:r>
      <w:r w:rsidR="00082B28" w:rsidRPr="00F86016">
        <w:rPr>
          <w:rFonts w:eastAsia="Times New Roman" w:cstheme="minorHAnsi"/>
          <w:sz w:val="24"/>
          <w:szCs w:val="24"/>
          <w:lang w:eastAsia="el-GR"/>
        </w:rPr>
        <w:t>Σ</w:t>
      </w:r>
      <w:r w:rsidRPr="00F86016">
        <w:rPr>
          <w:rFonts w:eastAsia="Times New Roman" w:cstheme="minorHAnsi"/>
          <w:sz w:val="24"/>
          <w:szCs w:val="24"/>
          <w:lang w:eastAsia="el-GR"/>
        </w:rPr>
        <w:t xml:space="preserve">ε χωρική επικάλυψη με τις περιοχές </w:t>
      </w:r>
      <w:r w:rsidR="00082B28" w:rsidRPr="00F86016">
        <w:rPr>
          <w:rFonts w:eastAsia="Times New Roman" w:cstheme="minorHAnsi"/>
          <w:sz w:val="24"/>
          <w:szCs w:val="24"/>
          <w:lang w:eastAsia="el-GR"/>
        </w:rPr>
        <w:t>Natura 2000, καταγράφονται 3</w:t>
      </w:r>
      <w:r w:rsidRPr="00F86016">
        <w:rPr>
          <w:rFonts w:eastAsia="Times New Roman" w:cstheme="minorHAnsi"/>
          <w:sz w:val="24"/>
          <w:szCs w:val="24"/>
          <w:lang w:eastAsia="el-GR"/>
        </w:rPr>
        <w:t xml:space="preserve"> περιοχές ιδιαιτέρου φυσικού κάλλους, </w:t>
      </w:r>
      <w:r w:rsidR="009F31F3" w:rsidRPr="00F86016">
        <w:rPr>
          <w:rFonts w:eastAsia="Times New Roman" w:cstheme="minorHAnsi"/>
          <w:sz w:val="24"/>
          <w:szCs w:val="24"/>
          <w:lang w:eastAsia="el-GR"/>
        </w:rPr>
        <w:t xml:space="preserve">οι οποίες </w:t>
      </w:r>
      <w:r w:rsidRPr="00F86016">
        <w:rPr>
          <w:rFonts w:eastAsia="Times New Roman" w:cstheme="minorHAnsi"/>
          <w:sz w:val="24"/>
          <w:szCs w:val="24"/>
          <w:lang w:eastAsia="el-GR"/>
        </w:rPr>
        <w:t>έχουν εγγραφεί σε</w:t>
      </w:r>
      <w:r w:rsidR="009F31F3" w:rsidRPr="00F86016">
        <w:rPr>
          <w:rFonts w:eastAsia="Times New Roman" w:cstheme="minorHAnsi"/>
          <w:sz w:val="24"/>
          <w:szCs w:val="24"/>
          <w:lang w:eastAsia="el-GR"/>
        </w:rPr>
        <w:t xml:space="preserve"> καταλόγους της UNESCO και αποτελούν</w:t>
      </w:r>
      <w:r w:rsidRPr="00F86016">
        <w:rPr>
          <w:rFonts w:eastAsia="Times New Roman" w:cstheme="minorHAnsi"/>
          <w:sz w:val="24"/>
          <w:szCs w:val="24"/>
          <w:lang w:eastAsia="el-GR"/>
        </w:rPr>
        <w:t xml:space="preserve"> ένα από τα δύο αναγνωρισμένα </w:t>
      </w:r>
      <w:r w:rsidR="009F31F3" w:rsidRPr="00F86016">
        <w:rPr>
          <w:rFonts w:eastAsia="Times New Roman" w:cstheme="minorHAnsi"/>
          <w:sz w:val="24"/>
          <w:szCs w:val="24"/>
          <w:lang w:eastAsia="el-GR"/>
        </w:rPr>
        <w:t xml:space="preserve">Παγκόσμια </w:t>
      </w:r>
      <w:r w:rsidRPr="00F86016">
        <w:rPr>
          <w:rFonts w:eastAsia="Times New Roman" w:cstheme="minorHAnsi"/>
          <w:sz w:val="24"/>
          <w:szCs w:val="24"/>
          <w:lang w:eastAsia="el-GR"/>
        </w:rPr>
        <w:t>Ανθρώπι</w:t>
      </w:r>
      <w:r w:rsidR="009F31F3" w:rsidRPr="00F86016">
        <w:rPr>
          <w:rFonts w:eastAsia="Times New Roman" w:cstheme="minorHAnsi"/>
          <w:sz w:val="24"/>
          <w:szCs w:val="24"/>
          <w:lang w:eastAsia="el-GR"/>
        </w:rPr>
        <w:t>να και Βιοσφαιρικά Αποθέματα (</w:t>
      </w:r>
      <w:r w:rsidRPr="00F86016">
        <w:rPr>
          <w:rFonts w:eastAsia="Times New Roman" w:cstheme="minorHAnsi"/>
          <w:sz w:val="24"/>
          <w:szCs w:val="24"/>
          <w:lang w:eastAsia="el-GR"/>
        </w:rPr>
        <w:t xml:space="preserve">δρυμός Σαμαριάς </w:t>
      </w:r>
      <w:r w:rsidR="009F31F3" w:rsidRPr="00F86016">
        <w:rPr>
          <w:rFonts w:eastAsia="Times New Roman" w:cstheme="minorHAnsi"/>
          <w:sz w:val="24"/>
          <w:szCs w:val="24"/>
          <w:lang w:eastAsia="el-GR"/>
        </w:rPr>
        <w:t xml:space="preserve">) </w:t>
      </w:r>
      <w:r w:rsidRPr="00F86016">
        <w:rPr>
          <w:rFonts w:eastAsia="Times New Roman" w:cstheme="minorHAnsi"/>
          <w:sz w:val="24"/>
          <w:szCs w:val="24"/>
          <w:lang w:eastAsia="el-GR"/>
        </w:rPr>
        <w:t>και δύο από</w:t>
      </w:r>
      <w:r w:rsidR="009F31F3" w:rsidRPr="00F86016">
        <w:rPr>
          <w:rFonts w:eastAsia="Times New Roman" w:cstheme="minorHAnsi"/>
          <w:sz w:val="24"/>
          <w:szCs w:val="24"/>
          <w:lang w:eastAsia="el-GR"/>
        </w:rPr>
        <w:t xml:space="preserve"> τα πέντε Παγκόσμια Γεωπάρκα (Ψηλορείτης και </w:t>
      </w:r>
      <w:r w:rsidRPr="00F86016">
        <w:rPr>
          <w:rFonts w:eastAsia="Times New Roman" w:cstheme="minorHAnsi"/>
          <w:sz w:val="24"/>
          <w:szCs w:val="24"/>
          <w:lang w:eastAsia="el-GR"/>
        </w:rPr>
        <w:t>Σητεία</w:t>
      </w:r>
      <w:r w:rsidR="009F31F3" w:rsidRPr="00F86016">
        <w:rPr>
          <w:rFonts w:eastAsia="Times New Roman" w:cstheme="minorHAnsi"/>
          <w:sz w:val="24"/>
          <w:szCs w:val="24"/>
          <w:lang w:eastAsia="el-GR"/>
        </w:rPr>
        <w:t>)</w:t>
      </w:r>
      <w:r w:rsidRPr="00F86016">
        <w:rPr>
          <w:rFonts w:eastAsia="Times New Roman" w:cstheme="minorHAnsi"/>
          <w:sz w:val="24"/>
          <w:szCs w:val="24"/>
          <w:lang w:eastAsia="el-GR"/>
        </w:rPr>
        <w:t xml:space="preserve">. Επίσης, πολυάριθμοι είναι οι υγρότοποι, τα φαράγγια, τα σπήλαια, οι παραλίες και τα αυτόχθονα αυτοφυή είδη, ενώ ανάλογη σε ποικιλία και ενδιαφέρον, είναι και η πανίδα του νησιού. </w:t>
      </w:r>
    </w:p>
    <w:p w:rsidR="002E2F4E" w:rsidRPr="00F86016" w:rsidRDefault="002E2F4E" w:rsidP="003F0B20">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Σύμφωνα με την έκδοση Atlas for the Territorial Agenda 2030, αξιολογείται ότι το φυσικό περιβάλλον μπορεί να αποτελέσει τη βάση για πράσινες υποδομές που θα συμβάλλουν σε πολιτικές για τη βιοποικιλότητα, τη διαχείριση υ</w:t>
      </w:r>
      <w:r w:rsidR="00083037" w:rsidRPr="00F86016">
        <w:rPr>
          <w:rFonts w:eastAsia="Times New Roman" w:cstheme="minorHAnsi"/>
          <w:sz w:val="24"/>
          <w:szCs w:val="24"/>
          <w:lang w:eastAsia="el-GR"/>
        </w:rPr>
        <w:t xml:space="preserve">δάτων και την κλιματική αλλαγή. </w:t>
      </w:r>
      <w:r w:rsidRPr="00F86016">
        <w:rPr>
          <w:rFonts w:eastAsia="Times New Roman" w:cstheme="minorHAnsi"/>
          <w:sz w:val="24"/>
          <w:szCs w:val="24"/>
          <w:lang w:eastAsia="el-GR"/>
        </w:rPr>
        <w:t xml:space="preserve">Είναι σημαντικό να αναφερθεί ότι διαμορφώνεται ένα νέο ολοκληρωμένο Σύστημα Διακυβέρνησης Προστατευόμενων Περιοχών σε κεντρικό και περιφερειακό επίπεδο, με την ίδρυση του «Οργανισμού Φυσικού Περιβάλλοντος και Κλιματικής Αλλαγής» (ΟΦΥΠΕΚΑ) και 24 «Μονάδων Διαχείρισης Προστατευόμενων Περιοχών» (ΜΔΠΠ). </w:t>
      </w:r>
    </w:p>
    <w:p w:rsidR="002E2F4E" w:rsidRPr="00F86016" w:rsidRDefault="002E2F4E" w:rsidP="00A17083">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Η Περιφέρεια διαθέτει σημαντικούς φυσικούς πόρους που ευνοούν την ανάπτυξη Α</w:t>
      </w:r>
      <w:r w:rsidR="000479B1" w:rsidRPr="00F86016">
        <w:rPr>
          <w:rFonts w:eastAsia="Times New Roman" w:cstheme="minorHAnsi"/>
          <w:sz w:val="24"/>
          <w:szCs w:val="24"/>
          <w:lang w:eastAsia="el-GR"/>
        </w:rPr>
        <w:t xml:space="preserve">νανεώσιμων </w:t>
      </w:r>
      <w:r w:rsidRPr="00F86016">
        <w:rPr>
          <w:rFonts w:eastAsia="Times New Roman" w:cstheme="minorHAnsi"/>
          <w:sz w:val="24"/>
          <w:szCs w:val="24"/>
          <w:lang w:eastAsia="el-GR"/>
        </w:rPr>
        <w:t>Π</w:t>
      </w:r>
      <w:r w:rsidR="000479B1" w:rsidRPr="00F86016">
        <w:rPr>
          <w:rFonts w:eastAsia="Times New Roman" w:cstheme="minorHAnsi"/>
          <w:sz w:val="24"/>
          <w:szCs w:val="24"/>
          <w:lang w:eastAsia="el-GR"/>
        </w:rPr>
        <w:t xml:space="preserve">ηγών </w:t>
      </w:r>
      <w:r w:rsidRPr="00F86016">
        <w:rPr>
          <w:rFonts w:eastAsia="Times New Roman" w:cstheme="minorHAnsi"/>
          <w:sz w:val="24"/>
          <w:szCs w:val="24"/>
          <w:lang w:eastAsia="el-GR"/>
        </w:rPr>
        <w:t>Ε</w:t>
      </w:r>
      <w:r w:rsidR="000479B1" w:rsidRPr="00F86016">
        <w:rPr>
          <w:rFonts w:eastAsia="Times New Roman" w:cstheme="minorHAnsi"/>
          <w:sz w:val="24"/>
          <w:szCs w:val="24"/>
          <w:lang w:eastAsia="el-GR"/>
        </w:rPr>
        <w:t>νέργειας (ΑΠΕ),</w:t>
      </w:r>
      <w:r w:rsidRPr="00F86016">
        <w:rPr>
          <w:rFonts w:eastAsia="Times New Roman" w:cstheme="minorHAnsi"/>
          <w:sz w:val="24"/>
          <w:szCs w:val="24"/>
          <w:lang w:eastAsia="el-GR"/>
        </w:rPr>
        <w:t xml:space="preserve"> ενώ ήδη υπάρχει αξιοσημείωτος αριθμός και μέ</w:t>
      </w:r>
      <w:r w:rsidR="000479B1" w:rsidRPr="00F86016">
        <w:rPr>
          <w:rFonts w:eastAsia="Times New Roman" w:cstheme="minorHAnsi"/>
          <w:sz w:val="24"/>
          <w:szCs w:val="24"/>
          <w:lang w:eastAsia="el-GR"/>
        </w:rPr>
        <w:t>γεθος εγκατεστημένων επενδύσεων. Ό</w:t>
      </w:r>
      <w:r w:rsidRPr="00F86016">
        <w:rPr>
          <w:rFonts w:eastAsia="Times New Roman" w:cstheme="minorHAnsi"/>
          <w:sz w:val="24"/>
          <w:szCs w:val="24"/>
          <w:lang w:eastAsia="el-GR"/>
        </w:rPr>
        <w:t>μως, η Κρήτη εξακολουθεί να έχει υψηλή εξάρτηση από το πετρέλαιο (86% έναντι του εθνικού μέσου όρου 58%)</w:t>
      </w:r>
      <w:r w:rsidR="000479B1" w:rsidRPr="00F86016">
        <w:rPr>
          <w:rFonts w:eastAsia="Times New Roman" w:cstheme="minorHAnsi"/>
          <w:sz w:val="24"/>
          <w:szCs w:val="24"/>
          <w:lang w:eastAsia="el-GR"/>
        </w:rPr>
        <w:t>,</w:t>
      </w:r>
      <w:r w:rsidRPr="00F86016">
        <w:rPr>
          <w:rFonts w:eastAsia="Times New Roman" w:cstheme="minorHAnsi"/>
          <w:sz w:val="24"/>
          <w:szCs w:val="24"/>
          <w:lang w:eastAsia="el-GR"/>
        </w:rPr>
        <w:t xml:space="preserve"> ενώ διακρίνεται για την εποχικότητα στη ζήτηση με αιχμή την τουριστική περίοδο. Για την Περιφέρεια έχει εκπονηθεί ολοκληρωμένο σχέδιο δράσης βιώσιμης ενεργειακής ανάπτυξης στο πλαίσιο του «συμφώνου των νησιών (ISLE PACT)», με στόχο την μείωση περισσότερο από 20% των εκπομπών του διοξειδίου του άνθρακα το 2020, ωστόσο υπάρχει ανάγκη για την διατύπωση μίας ολοκληρωμένης περιφερειακής στρατηγικής για τις ΑΠΕ. </w:t>
      </w:r>
    </w:p>
    <w:p w:rsidR="002E2F4E" w:rsidRPr="00F86016" w:rsidRDefault="002E2F4E" w:rsidP="00A17083">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Η ενεργειακή αναβάθμιση της Κρήτης συναρτάται άμεσα </w:t>
      </w:r>
      <w:r w:rsidR="00083037" w:rsidRPr="00F86016">
        <w:rPr>
          <w:rFonts w:eastAsia="Times New Roman" w:cstheme="minorHAnsi"/>
          <w:sz w:val="24"/>
          <w:szCs w:val="24"/>
          <w:lang w:eastAsia="el-GR"/>
        </w:rPr>
        <w:t xml:space="preserve">και </w:t>
      </w:r>
      <w:r w:rsidRPr="00F86016">
        <w:rPr>
          <w:rFonts w:eastAsia="Times New Roman" w:cstheme="minorHAnsi"/>
          <w:sz w:val="24"/>
          <w:szCs w:val="24"/>
          <w:lang w:eastAsia="el-GR"/>
        </w:rPr>
        <w:t>με την διασύνδεση με το ηπειρωτικό σύστημα μεταφοράς, η οποία προβλέπεται να ολοκληρωθεί έως το 2023, με άμεση συνέπεια την επέκταση της χονδρικής αγοράς ηλεκτρικής ενέργειας και σημαντική  μείωση στο κόστος των υπηρεσιών κοινής ωφέλειας. Σημαντική, επίσης, είναι η πρόβλεψη για τη δημιουργία των εγκαταστάσεων του νέου Ενεργειακού Κέντρου στον Κορακιά με εγκαταστάσεις φυσικού αερίου, πρόβλεψη δυνατότητας κατασκευής νέου σταθμού ηλεκτροπαραγωγής και εγκαταστάσεις για την ηλεκτρική διασύνδεση τ</w:t>
      </w:r>
      <w:r w:rsidR="00083037" w:rsidRPr="00F86016">
        <w:rPr>
          <w:rFonts w:eastAsia="Times New Roman" w:cstheme="minorHAnsi"/>
          <w:sz w:val="24"/>
          <w:szCs w:val="24"/>
          <w:lang w:eastAsia="el-GR"/>
        </w:rPr>
        <w:t xml:space="preserve">ης Κρήτης. </w:t>
      </w:r>
      <w:r w:rsidRPr="00F86016">
        <w:rPr>
          <w:rFonts w:eastAsia="Times New Roman" w:cstheme="minorHAnsi"/>
          <w:sz w:val="24"/>
          <w:szCs w:val="24"/>
          <w:lang w:eastAsia="el-GR"/>
        </w:rPr>
        <w:t>Επίσης, στην Εθνική Στρατηγική για τη Βιώσιμη και Δίκαιη Ανάπτυξη 2030, αναδεικνύεται η συμμετοχή της Περιφέρειας Κρήτης στο υπό εξέλιξη έργο «Ενεργειακά Νησιά», που υλοποιείται με την στήριξη της Γραμματείας της Ευρωπαϊκής Επιτροπής και της Γαύδου στο πιλοτικό έργο «Πράσινη Υψηλή Τεχνολογία» για την εκμετάλλευση της αιολικής, ηλιακής, γεωθερμικής και κυματικής ενέργειας.</w:t>
      </w:r>
    </w:p>
    <w:p w:rsidR="0076518F" w:rsidRPr="00F86016" w:rsidRDefault="0076518F" w:rsidP="00083037">
      <w:pPr>
        <w:spacing w:before="120" w:after="120" w:line="276" w:lineRule="auto"/>
        <w:jc w:val="both"/>
        <w:rPr>
          <w:rFonts w:cstheme="minorHAnsi"/>
          <w:sz w:val="24"/>
          <w:szCs w:val="24"/>
        </w:rPr>
      </w:pPr>
      <w:r w:rsidRPr="00F86016">
        <w:rPr>
          <w:rFonts w:cstheme="minorHAnsi"/>
          <w:sz w:val="24"/>
          <w:szCs w:val="24"/>
        </w:rPr>
        <w:lastRenderedPageBreak/>
        <w:t>Όπως προαναφέρθηκε, από το ΠΕΠ Κρήτης 2014-2020 χρηματοδοτείται το «Περιφερειακό Σχέδιο για την Προσαρμογή στην Κλιματική Αλλαγή (ΠεΣΠΚΑ) Κρήτης», που θα προσδιορίσει τις προτεραιότητες, τις κατευθύνσεις και την ιεράρχηση των απαιτούμενων δράσεων για την αντιμετώπιση και πρόληψη των επιπτώσεων από την κλιματική αλλαγή.</w:t>
      </w:r>
    </w:p>
    <w:p w:rsidR="00083037" w:rsidRPr="00F86016" w:rsidRDefault="00083037" w:rsidP="00083037">
      <w:pPr>
        <w:spacing w:before="120" w:after="120" w:line="276" w:lineRule="auto"/>
        <w:jc w:val="both"/>
        <w:rPr>
          <w:rFonts w:cstheme="minorHAnsi"/>
          <w:sz w:val="24"/>
          <w:szCs w:val="24"/>
        </w:rPr>
      </w:pPr>
      <w:r w:rsidRPr="00F86016">
        <w:rPr>
          <w:rFonts w:cstheme="minorHAnsi"/>
          <w:sz w:val="24"/>
          <w:szCs w:val="24"/>
        </w:rPr>
        <w:t>Η εμπειρία από τις πλημμύρες στην Περιφέρεια Κρήτης κυρίως στις αρχές του 2019, ανέδειξε τις μεγάλες ανάγκες που συναρτώνται με τις επιπτώσεις της κλιματικής αλλαγής στα πλημμυρικά φαινόμενα, γεγονός που επιβάλλει τη θωράκιση της Κρήτης και καθιστά αναγκαία την ενσωμάτωση κριτηρίων κλιματικής επικινδυνότητας στα τεχνικά έργα. Περιοχές με αυξημένη πιθανότητα εμφάνισης πλημμυρικών φαινομένων, σύμφωνα με το «Σχέδιο διαχείρισης των λεκανών απορροής ποταμών του υδατικού διαμερίσματος Κρήτης (GR13)» (Γενική Γραμματεία Υδάτων - ΥΠΑΠΕΝ, Μάρτιος 2015), είναι οι αστικές περιοχές</w:t>
      </w:r>
      <w:r w:rsidR="006E770B">
        <w:rPr>
          <w:rFonts w:cstheme="minorHAnsi"/>
          <w:sz w:val="24"/>
          <w:szCs w:val="24"/>
        </w:rPr>
        <w:t xml:space="preserve"> Ηρακλείου, Χανίων</w:t>
      </w:r>
      <w:r w:rsidRPr="00F86016">
        <w:rPr>
          <w:rFonts w:cstheme="minorHAnsi"/>
          <w:sz w:val="24"/>
          <w:szCs w:val="24"/>
        </w:rPr>
        <w:t xml:space="preserve"> και Ιεράπετρας, το Οροπέδιο του Λασιθίου, οι Δ</w:t>
      </w:r>
      <w:r w:rsidR="00B54947" w:rsidRPr="00F86016">
        <w:rPr>
          <w:rFonts w:cstheme="minorHAnsi"/>
          <w:sz w:val="24"/>
          <w:szCs w:val="24"/>
        </w:rPr>
        <w:t>.</w:t>
      </w:r>
      <w:r w:rsidRPr="00F86016">
        <w:rPr>
          <w:rFonts w:cstheme="minorHAnsi"/>
          <w:sz w:val="24"/>
          <w:szCs w:val="24"/>
        </w:rPr>
        <w:t>Ε</w:t>
      </w:r>
      <w:r w:rsidR="00B54947" w:rsidRPr="00F86016">
        <w:rPr>
          <w:rFonts w:cstheme="minorHAnsi"/>
          <w:sz w:val="24"/>
          <w:szCs w:val="24"/>
        </w:rPr>
        <w:t>.</w:t>
      </w:r>
      <w:r w:rsidRPr="00F86016">
        <w:rPr>
          <w:rFonts w:cstheme="minorHAnsi"/>
          <w:sz w:val="24"/>
          <w:szCs w:val="24"/>
        </w:rPr>
        <w:t xml:space="preserve"> Τυμπακίου, Μοιρών, Γόρτυνας και Κόφινα στο νότιο τμήμα της Π</w:t>
      </w:r>
      <w:r w:rsidR="00B54947" w:rsidRPr="00F86016">
        <w:rPr>
          <w:rFonts w:cstheme="minorHAnsi"/>
          <w:sz w:val="24"/>
          <w:szCs w:val="24"/>
        </w:rPr>
        <w:t>.</w:t>
      </w:r>
      <w:r w:rsidRPr="00F86016">
        <w:rPr>
          <w:rFonts w:cstheme="minorHAnsi"/>
          <w:sz w:val="24"/>
          <w:szCs w:val="24"/>
        </w:rPr>
        <w:t>Ε</w:t>
      </w:r>
      <w:r w:rsidR="00B54947" w:rsidRPr="00F86016">
        <w:rPr>
          <w:rFonts w:cstheme="minorHAnsi"/>
          <w:sz w:val="24"/>
          <w:szCs w:val="24"/>
        </w:rPr>
        <w:t>.</w:t>
      </w:r>
      <w:r w:rsidRPr="00F86016">
        <w:rPr>
          <w:rFonts w:cstheme="minorHAnsi"/>
          <w:sz w:val="24"/>
          <w:szCs w:val="24"/>
        </w:rPr>
        <w:t xml:space="preserve"> Ηρακλείου και οι Δ</w:t>
      </w:r>
      <w:r w:rsidR="00B54947" w:rsidRPr="00F86016">
        <w:rPr>
          <w:rFonts w:cstheme="minorHAnsi"/>
          <w:sz w:val="24"/>
          <w:szCs w:val="24"/>
        </w:rPr>
        <w:t>.</w:t>
      </w:r>
      <w:r w:rsidRPr="00F86016">
        <w:rPr>
          <w:rFonts w:cstheme="minorHAnsi"/>
          <w:sz w:val="24"/>
          <w:szCs w:val="24"/>
        </w:rPr>
        <w:t>Ε</w:t>
      </w:r>
      <w:r w:rsidR="00B54947" w:rsidRPr="00F86016">
        <w:rPr>
          <w:rFonts w:cstheme="minorHAnsi"/>
          <w:sz w:val="24"/>
          <w:szCs w:val="24"/>
        </w:rPr>
        <w:t>.</w:t>
      </w:r>
      <w:r w:rsidRPr="00F86016">
        <w:rPr>
          <w:rFonts w:cstheme="minorHAnsi"/>
          <w:sz w:val="24"/>
          <w:szCs w:val="24"/>
        </w:rPr>
        <w:t xml:space="preserve"> Ν. Κυδωνίας και Κολυμβαρίου στο βόρειο τμήμα της Π</w:t>
      </w:r>
      <w:r w:rsidR="00B54947" w:rsidRPr="00F86016">
        <w:rPr>
          <w:rFonts w:cstheme="minorHAnsi"/>
          <w:sz w:val="24"/>
          <w:szCs w:val="24"/>
        </w:rPr>
        <w:t>.</w:t>
      </w:r>
      <w:r w:rsidRPr="00F86016">
        <w:rPr>
          <w:rFonts w:cstheme="minorHAnsi"/>
          <w:sz w:val="24"/>
          <w:szCs w:val="24"/>
        </w:rPr>
        <w:t>Ε</w:t>
      </w:r>
      <w:r w:rsidR="00B54947" w:rsidRPr="00F86016">
        <w:rPr>
          <w:rFonts w:cstheme="minorHAnsi"/>
          <w:sz w:val="24"/>
          <w:szCs w:val="24"/>
        </w:rPr>
        <w:t>.</w:t>
      </w:r>
      <w:r w:rsidRPr="00F86016">
        <w:rPr>
          <w:rFonts w:cstheme="minorHAnsi"/>
          <w:sz w:val="24"/>
          <w:szCs w:val="24"/>
        </w:rPr>
        <w:t xml:space="preserve"> Χανίων. Η εκδήλωση των φαινομένων αυτών προκαλεί εκτεταμένες ζημιές στο επαρχιακό δίκτυο και η συχνότητα κήρυξης περιοχών σε κατάσταση εκτάκτου ανάγκης είναι υψηλή.</w:t>
      </w:r>
    </w:p>
    <w:p w:rsidR="00083037" w:rsidRPr="00F86016" w:rsidRDefault="00083037" w:rsidP="00083037">
      <w:pPr>
        <w:spacing w:before="120" w:after="120" w:line="276" w:lineRule="auto"/>
        <w:jc w:val="both"/>
        <w:rPr>
          <w:rFonts w:cstheme="minorHAnsi"/>
          <w:sz w:val="24"/>
          <w:szCs w:val="24"/>
        </w:rPr>
      </w:pPr>
      <w:r w:rsidRPr="00F86016">
        <w:rPr>
          <w:rFonts w:cstheme="minorHAnsi"/>
          <w:sz w:val="24"/>
          <w:szCs w:val="24"/>
        </w:rPr>
        <w:t>Οι παράκτιες περιοχές της Κρήτης και ειδικότερα αυτές που εντοπίζονται στο βόρειο τμήμα του νησιού, είναι ιδιαίτερα εκτεθειμένες και ευαίσθητες σε κινδύνους που προέρχονται από την άνοδο της στάθμης της θάλασσας (ΑΣΘ). Το βόρειο παράκτιο μέτωπο, παρουσιάζει επίσης το μεγαλύτερο αριθμό εμφάνισης ανεμοστρόβιλων και θαλάσσιων σιφώνων στην Ελλάδα. Σύμφωνα με τον χαρακτηρισμό της Ελληνικής ακτογραμμής (σταθερή-προελαύνουσα - οπισθοχωρούσα) κατά Alexandraki</w:t>
      </w:r>
      <w:r w:rsidR="00B54947" w:rsidRPr="00F86016">
        <w:rPr>
          <w:rFonts w:cstheme="minorHAnsi"/>
          <w:sz w:val="24"/>
          <w:szCs w:val="24"/>
        </w:rPr>
        <w:t>s et al (2013)</w:t>
      </w:r>
      <w:r w:rsidRPr="00F86016">
        <w:rPr>
          <w:rFonts w:cstheme="minorHAnsi"/>
          <w:sz w:val="24"/>
          <w:szCs w:val="24"/>
        </w:rPr>
        <w:t>, το 65,8% των ακτών</w:t>
      </w:r>
      <w:r w:rsidR="00391143" w:rsidRPr="00F86016">
        <w:rPr>
          <w:rFonts w:cstheme="minorHAnsi"/>
          <w:sz w:val="24"/>
          <w:szCs w:val="24"/>
        </w:rPr>
        <w:t xml:space="preserve"> της Περιφέρειας Κρήτης (τα 756</w:t>
      </w:r>
      <w:r w:rsidRPr="00F86016">
        <w:rPr>
          <w:rFonts w:cstheme="minorHAnsi"/>
          <w:sz w:val="24"/>
          <w:szCs w:val="24"/>
        </w:rPr>
        <w:t xml:space="preserve"> από τα 1.148,3 χλμ. ακτογραμμής) βρίσκεται υπό διάβρωση.</w:t>
      </w:r>
    </w:p>
    <w:p w:rsidR="00083037" w:rsidRPr="00F86016" w:rsidRDefault="00083037" w:rsidP="00083037">
      <w:pPr>
        <w:spacing w:before="120" w:after="120" w:line="276" w:lineRule="auto"/>
        <w:jc w:val="both"/>
        <w:rPr>
          <w:rFonts w:cstheme="minorHAnsi"/>
          <w:sz w:val="24"/>
          <w:szCs w:val="24"/>
        </w:rPr>
      </w:pPr>
      <w:r w:rsidRPr="00F86016">
        <w:rPr>
          <w:rFonts w:cstheme="minorHAnsi"/>
          <w:sz w:val="24"/>
          <w:szCs w:val="24"/>
        </w:rPr>
        <w:t>Ένα άλλο χαρακτηριστικό του κλίματος είναι οι θερμοκρασίες. Με βάση τις προβλέψεις του Κανονισμού Ενεργειακής Απόδοσης Κτιρίων (ΚΕΝΑΚ, ΦΕΚ 407Β/09.04.2010), και οι τέσσερις Π</w:t>
      </w:r>
      <w:r w:rsidR="00832B73" w:rsidRPr="00F86016">
        <w:rPr>
          <w:rFonts w:cstheme="minorHAnsi"/>
          <w:sz w:val="24"/>
          <w:szCs w:val="24"/>
        </w:rPr>
        <w:t>.</w:t>
      </w:r>
      <w:r w:rsidRPr="00F86016">
        <w:rPr>
          <w:rFonts w:cstheme="minorHAnsi"/>
          <w:sz w:val="24"/>
          <w:szCs w:val="24"/>
        </w:rPr>
        <w:t>Ε</w:t>
      </w:r>
      <w:r w:rsidR="00832B73" w:rsidRPr="00F86016">
        <w:rPr>
          <w:rFonts w:cstheme="minorHAnsi"/>
          <w:sz w:val="24"/>
          <w:szCs w:val="24"/>
        </w:rPr>
        <w:t>.</w:t>
      </w:r>
      <w:r w:rsidRPr="00F86016">
        <w:rPr>
          <w:rFonts w:cstheme="minorHAnsi"/>
          <w:sz w:val="24"/>
          <w:szCs w:val="24"/>
        </w:rPr>
        <w:t xml:space="preserve"> εντάσσονται στην κλιματική ζώνη Α (θερμότερη ζώνη), με εξαίρεση τις περιοχές ανά Περιφερειακή Ενότητα όπου καταγράφονται υψόμετρα άνω των 500 μ, που εντάσσονται στην αμέσως ψυχρότερη κλιματική ζώνη Β. Οι αυξημένες τιμές θερμοκρασίας στις αστικές περιοχές του παράκτιου μετώπου, κυρίως κατά τους θερινούς μήνες, συναρτώνται άμεσα με την θερμική άνεση πληθυσμού, αφού λόγω της ύπαρξης παλαιών ιστορικών τμημάτων με ακανόνιστο και δαιδαλώδες οδικό δίκτυο δημιουργείται το φαινόμενο της θερμικής νησίδας. Σύμφωνα με έκθεση της Τράπεζας της Ελλάδος</w:t>
      </w:r>
      <w:r w:rsidRPr="00F86016">
        <w:rPr>
          <w:rFonts w:ascii="Arial" w:eastAsia="Times New Roman" w:hAnsi="Arial" w:cs="Arial"/>
          <w:sz w:val="20"/>
          <w:szCs w:val="20"/>
          <w:vertAlign w:val="superscript"/>
          <w:lang w:eastAsia="el-GR"/>
        </w:rPr>
        <w:endnoteReference w:id="4"/>
      </w:r>
      <w:r w:rsidRPr="00F86016">
        <w:rPr>
          <w:rFonts w:cstheme="minorHAnsi"/>
          <w:sz w:val="24"/>
          <w:szCs w:val="24"/>
        </w:rPr>
        <w:t>, οι ανάγκες για κλιματισμό εκτιμάται πως θα τριπλασιαστούν μέχρι το 2050, διαπίστωση που συναρτάται με το πρόβλημα της «ενεργειακής φτώχειας».</w:t>
      </w:r>
    </w:p>
    <w:p w:rsidR="00A5507C" w:rsidRPr="00F86016" w:rsidRDefault="00F91EC8" w:rsidP="00A5507C">
      <w:pPr>
        <w:spacing w:before="120" w:after="120" w:line="276" w:lineRule="auto"/>
        <w:jc w:val="both"/>
        <w:rPr>
          <w:rFonts w:cstheme="minorHAnsi"/>
          <w:sz w:val="24"/>
          <w:szCs w:val="24"/>
        </w:rPr>
      </w:pPr>
      <w:r w:rsidRPr="00F86016">
        <w:rPr>
          <w:rFonts w:cstheme="minorHAnsi"/>
          <w:sz w:val="24"/>
          <w:szCs w:val="24"/>
        </w:rPr>
        <w:t xml:space="preserve">Σε συνάρτηση με τα παραπάνω χαρακτηριστικά, ζήτημα αιχμής αποτελούν οι βιοκλιματικές παρεμβάσεις στο δομημένο περιβάλλον αλλά και στον δημόσιο ελεύθερο χώρο. </w:t>
      </w:r>
      <w:r w:rsidR="00A5507C" w:rsidRPr="00F86016">
        <w:rPr>
          <w:rFonts w:cstheme="minorHAnsi"/>
          <w:sz w:val="24"/>
          <w:szCs w:val="24"/>
        </w:rPr>
        <w:t xml:space="preserve">Σύμφωνα με το </w:t>
      </w:r>
      <w:r w:rsidR="00A5507C" w:rsidRPr="00F86016">
        <w:rPr>
          <w:rFonts w:eastAsia="Times New Roman" w:cstheme="minorHAnsi"/>
          <w:sz w:val="24"/>
          <w:szCs w:val="24"/>
          <w:lang w:eastAsia="el-GR"/>
        </w:rPr>
        <w:t>ΣΠΕΜ</w:t>
      </w:r>
      <w:r w:rsidR="00A5507C" w:rsidRPr="00F86016">
        <w:rPr>
          <w:rFonts w:cstheme="minorHAnsi"/>
          <w:sz w:val="24"/>
          <w:szCs w:val="24"/>
        </w:rPr>
        <w:t xml:space="preserve">, υπάρχει ανάγκη για δράσεις που συντείνουν στην προώθηση της βιώσιμης κινητικότητας στις πόλεις, όπως είναι η αναμόρφωση του συστήματος των μέσων μαζικής μεταφοράς με στόχο τη μείωση της χρήσης ιδιωτικών οχημάτων (αναδιοργάνωση δρομολογίων και οχήματα φιλικά στο περιβάλλον, με προτεραιότητα στα ιστορικά κέντρα </w:t>
      </w:r>
      <w:r w:rsidR="00A5507C" w:rsidRPr="00F86016">
        <w:rPr>
          <w:rFonts w:cstheme="minorHAnsi"/>
          <w:sz w:val="24"/>
          <w:szCs w:val="24"/>
        </w:rPr>
        <w:lastRenderedPageBreak/>
        <w:t>των πόλεων) και η ενίσχυση του Δικτύου Ποδηλατοδρόμων και η στήριξη της κινητικότητας των Πεζών Πολιτών (δίκτυα πεζοδιαδρομών, με πεζοδρομήσεις και διαπλατύνσεις πεζοδρομίων)</w:t>
      </w:r>
    </w:p>
    <w:p w:rsidR="00F91EC8" w:rsidRPr="00F86016" w:rsidRDefault="00F91EC8" w:rsidP="00A5507C">
      <w:pPr>
        <w:spacing w:before="120" w:after="120" w:line="276" w:lineRule="auto"/>
        <w:jc w:val="both"/>
        <w:rPr>
          <w:rFonts w:cstheme="minorHAnsi"/>
          <w:sz w:val="24"/>
          <w:szCs w:val="24"/>
        </w:rPr>
      </w:pPr>
      <w:r w:rsidRPr="00F86016">
        <w:rPr>
          <w:rFonts w:cstheme="minorHAnsi"/>
          <w:sz w:val="24"/>
          <w:szCs w:val="24"/>
        </w:rPr>
        <w:t>Η έκταση που καταλαμβάνουν οι αστικές περιοχές στο σύνολο της Περιφέρειας είναι της τάξης του 1% με παρόμοια εικόνα και στην Π</w:t>
      </w:r>
      <w:r w:rsidR="00832B73" w:rsidRPr="00F86016">
        <w:rPr>
          <w:rFonts w:cstheme="minorHAnsi"/>
          <w:sz w:val="24"/>
          <w:szCs w:val="24"/>
        </w:rPr>
        <w:t>.</w:t>
      </w:r>
      <w:r w:rsidRPr="00F86016">
        <w:rPr>
          <w:rFonts w:cstheme="minorHAnsi"/>
          <w:sz w:val="24"/>
          <w:szCs w:val="24"/>
        </w:rPr>
        <w:t>Ε</w:t>
      </w:r>
      <w:r w:rsidR="00832B73" w:rsidRPr="00F86016">
        <w:rPr>
          <w:rFonts w:cstheme="minorHAnsi"/>
          <w:sz w:val="24"/>
          <w:szCs w:val="24"/>
        </w:rPr>
        <w:t>.</w:t>
      </w:r>
      <w:r w:rsidRPr="00F86016">
        <w:rPr>
          <w:rFonts w:cstheme="minorHAnsi"/>
          <w:sz w:val="24"/>
          <w:szCs w:val="24"/>
        </w:rPr>
        <w:t xml:space="preserve"> Χανίων, ενώ στην Π</w:t>
      </w:r>
      <w:r w:rsidR="00832B73" w:rsidRPr="00F86016">
        <w:rPr>
          <w:rFonts w:cstheme="minorHAnsi"/>
          <w:sz w:val="24"/>
          <w:szCs w:val="24"/>
        </w:rPr>
        <w:t>.</w:t>
      </w:r>
      <w:r w:rsidRPr="00F86016">
        <w:rPr>
          <w:rFonts w:cstheme="minorHAnsi"/>
          <w:sz w:val="24"/>
          <w:szCs w:val="24"/>
        </w:rPr>
        <w:t>Ε</w:t>
      </w:r>
      <w:r w:rsidR="00832B73" w:rsidRPr="00F86016">
        <w:rPr>
          <w:rFonts w:cstheme="minorHAnsi"/>
          <w:sz w:val="24"/>
          <w:szCs w:val="24"/>
        </w:rPr>
        <w:t>.</w:t>
      </w:r>
      <w:r w:rsidRPr="00F86016">
        <w:rPr>
          <w:rFonts w:cstheme="minorHAnsi"/>
          <w:sz w:val="24"/>
          <w:szCs w:val="24"/>
        </w:rPr>
        <w:t xml:space="preserve"> Ηρακλείου το αντίστοιχο μέγεθος είναι υψηλότερο (1,45%) και στις Π</w:t>
      </w:r>
      <w:r w:rsidR="00832B73" w:rsidRPr="00F86016">
        <w:rPr>
          <w:rFonts w:cstheme="minorHAnsi"/>
          <w:sz w:val="24"/>
          <w:szCs w:val="24"/>
        </w:rPr>
        <w:t>.</w:t>
      </w:r>
      <w:r w:rsidRPr="00F86016">
        <w:rPr>
          <w:rFonts w:cstheme="minorHAnsi"/>
          <w:sz w:val="24"/>
          <w:szCs w:val="24"/>
        </w:rPr>
        <w:t>Ε</w:t>
      </w:r>
      <w:r w:rsidR="00832B73" w:rsidRPr="00F86016">
        <w:rPr>
          <w:rFonts w:cstheme="minorHAnsi"/>
          <w:sz w:val="24"/>
          <w:szCs w:val="24"/>
        </w:rPr>
        <w:t>.</w:t>
      </w:r>
      <w:r w:rsidRPr="00F86016">
        <w:rPr>
          <w:rFonts w:cstheme="minorHAnsi"/>
          <w:sz w:val="24"/>
          <w:szCs w:val="24"/>
        </w:rPr>
        <w:t xml:space="preserve"> Λασιθίου και Ρεθύμνης χαμηλότερο (0,54% &amp; 0,82% αντίστοιχα). Ωστόσο, στις μικρές αυτές εκτάσεις συγκεντρώνεται η πλειοψηφί</w:t>
      </w:r>
      <w:r w:rsidR="0076518F" w:rsidRPr="00F86016">
        <w:rPr>
          <w:rFonts w:cstheme="minorHAnsi"/>
          <w:sz w:val="24"/>
          <w:szCs w:val="24"/>
        </w:rPr>
        <w:t xml:space="preserve">α του πληθυσμού </w:t>
      </w:r>
      <w:r w:rsidRPr="00F86016">
        <w:rPr>
          <w:rFonts w:cstheme="minorHAnsi"/>
          <w:sz w:val="24"/>
          <w:szCs w:val="24"/>
        </w:rPr>
        <w:t xml:space="preserve">(62,16%) με το </w:t>
      </w:r>
      <w:r w:rsidR="0076518F" w:rsidRPr="00F86016">
        <w:rPr>
          <w:rFonts w:cstheme="minorHAnsi"/>
          <w:sz w:val="24"/>
          <w:szCs w:val="24"/>
        </w:rPr>
        <w:t>31,24%</w:t>
      </w:r>
      <w:r w:rsidRPr="00F86016">
        <w:rPr>
          <w:rFonts w:cstheme="minorHAnsi"/>
          <w:sz w:val="24"/>
          <w:szCs w:val="24"/>
        </w:rPr>
        <w:t xml:space="preserve"> να αφορά σε οικιστικά κέντρα με πληθυσμό άνω των 50.000 κατοίκων. Το μεγαλύτερο ποσοστό αστικού πληθυσμού καταγράφεται στην Π</w:t>
      </w:r>
      <w:r w:rsidR="00832B73" w:rsidRPr="00F86016">
        <w:rPr>
          <w:rFonts w:cstheme="minorHAnsi"/>
          <w:sz w:val="24"/>
          <w:szCs w:val="24"/>
        </w:rPr>
        <w:t>.</w:t>
      </w:r>
      <w:r w:rsidRPr="00F86016">
        <w:rPr>
          <w:rFonts w:cstheme="minorHAnsi"/>
          <w:sz w:val="24"/>
          <w:szCs w:val="24"/>
        </w:rPr>
        <w:t>Ε</w:t>
      </w:r>
      <w:r w:rsidR="00832B73" w:rsidRPr="00F86016">
        <w:rPr>
          <w:rFonts w:cstheme="minorHAnsi"/>
          <w:sz w:val="24"/>
          <w:szCs w:val="24"/>
        </w:rPr>
        <w:t>.</w:t>
      </w:r>
      <w:r w:rsidRPr="00F86016">
        <w:rPr>
          <w:rFonts w:cstheme="minorHAnsi"/>
          <w:sz w:val="24"/>
          <w:szCs w:val="24"/>
        </w:rPr>
        <w:t xml:space="preserve"> Ηρακλείου (67,39%) με την πόλη του Ηρακλείου να συγκεντρώνει το μεγαλύτερο μέρος (46.07% ως οικιστικό κέντρο με πληθυσμό μεγαλύτερο των 50.000 κατοίκων), ενώ στην αμέσως επόμενη θέση είναι η Π</w:t>
      </w:r>
      <w:r w:rsidR="00832B73" w:rsidRPr="00F86016">
        <w:rPr>
          <w:rFonts w:cstheme="minorHAnsi"/>
          <w:sz w:val="24"/>
          <w:szCs w:val="24"/>
        </w:rPr>
        <w:t>.</w:t>
      </w:r>
      <w:r w:rsidRPr="00F86016">
        <w:rPr>
          <w:rFonts w:cstheme="minorHAnsi"/>
          <w:sz w:val="24"/>
          <w:szCs w:val="24"/>
        </w:rPr>
        <w:t>Ε</w:t>
      </w:r>
      <w:r w:rsidR="00832B73" w:rsidRPr="00F86016">
        <w:rPr>
          <w:rFonts w:cstheme="minorHAnsi"/>
          <w:sz w:val="24"/>
          <w:szCs w:val="24"/>
        </w:rPr>
        <w:t>.</w:t>
      </w:r>
      <w:r w:rsidRPr="00F86016">
        <w:rPr>
          <w:rFonts w:cstheme="minorHAnsi"/>
          <w:sz w:val="24"/>
          <w:szCs w:val="24"/>
        </w:rPr>
        <w:t xml:space="preserve"> Χανίων (64,22% αστικός πληθυσμός με την πόλη των Χανί</w:t>
      </w:r>
      <w:r w:rsidR="0076518F" w:rsidRPr="00F86016">
        <w:rPr>
          <w:rFonts w:cstheme="minorHAnsi"/>
          <w:sz w:val="24"/>
          <w:szCs w:val="24"/>
        </w:rPr>
        <w:t xml:space="preserve">ων να συγκεντρώνει το 34,43%). </w:t>
      </w:r>
      <w:r w:rsidRPr="00F86016">
        <w:rPr>
          <w:rFonts w:cstheme="minorHAnsi"/>
          <w:sz w:val="24"/>
          <w:szCs w:val="24"/>
        </w:rPr>
        <w:t xml:space="preserve">Σημειώνεται ότι τα μεγάλα και μεσαία αστικά κέντρα καταγράφονται κυρίως στο βόρειο και νότιο τμήμα της Περιφέρειας και συχνά συνυπάρχουν με ανεπτυγμένες τουριστικά ζώνες και γενικότερα ζώνες ανάπτυξης του τριτογενή τομέα. </w:t>
      </w:r>
    </w:p>
    <w:p w:rsidR="00083037" w:rsidRPr="00F86016" w:rsidRDefault="0010499E" w:rsidP="00F91EC8">
      <w:pPr>
        <w:spacing w:before="120" w:after="120" w:line="276" w:lineRule="auto"/>
        <w:jc w:val="both"/>
        <w:rPr>
          <w:rFonts w:cstheme="minorHAnsi"/>
          <w:sz w:val="24"/>
          <w:szCs w:val="24"/>
        </w:rPr>
      </w:pPr>
      <w:r w:rsidRPr="00F86016">
        <w:rPr>
          <w:rFonts w:cstheme="minorHAnsi"/>
          <w:sz w:val="24"/>
          <w:szCs w:val="24"/>
        </w:rPr>
        <w:t xml:space="preserve">Με βάση το Περιφερειακό Χωροταξικό Πλαίσιο, οι σημαντικότερες αστικές συγκεντρώσεις της Περιφέρειας ιεραρχούνται ως οικιστικά κέντρα 2ου  επιπέδου το Ηράκλειο και 3ου επιπέδου το Ρέθυμνο και τα Χανιά, ενώ ο Άγιος Νικόλαος, η Ιεράπετρα και η Σητεία ιεραρχούνται ως οικιστικά κέντρα 4ου επιπέδου. Οικιστικά κέντρα 6ου επιπέδου (ενισχυμένου και μη) χαρακτηρίζονται άλλοι 13 οικισμοί, ενώ η πλειοψηφία των οικισμών είναι 7ου επιπέδου, ενισχυμένου και μη. </w:t>
      </w:r>
      <w:r w:rsidR="00F91EC8" w:rsidRPr="00F86016">
        <w:rPr>
          <w:rFonts w:cstheme="minorHAnsi"/>
          <w:sz w:val="24"/>
          <w:szCs w:val="24"/>
        </w:rPr>
        <w:t>Σε ότι αφορά στον πολεοδομικό σχεδιασμό από το Περιφερειακό Χωροταξικό Πλαίσιο καταγράφονται 11 Δήμοι με Γενικά Πολεοδομικά Σχέδια (ΓΠΣ) και 16 Δήμοι με Σχέδια Χωρικής/Οικιστικής Οργάνωσης Ανοικτής Πόλης (ΣΧΟΑΠ) για το σύνολο της έκτασης των Δήμων ή σε επιμέρους Δ</w:t>
      </w:r>
      <w:r w:rsidR="00832B73" w:rsidRPr="00F86016">
        <w:rPr>
          <w:rFonts w:cstheme="minorHAnsi"/>
          <w:sz w:val="24"/>
          <w:szCs w:val="24"/>
        </w:rPr>
        <w:t>.</w:t>
      </w:r>
      <w:r w:rsidR="00F91EC8" w:rsidRPr="00F86016">
        <w:rPr>
          <w:rFonts w:cstheme="minorHAnsi"/>
          <w:sz w:val="24"/>
          <w:szCs w:val="24"/>
        </w:rPr>
        <w:t>Ε</w:t>
      </w:r>
      <w:r w:rsidR="00832B73" w:rsidRPr="00F86016">
        <w:rPr>
          <w:rFonts w:cstheme="minorHAnsi"/>
          <w:sz w:val="24"/>
          <w:szCs w:val="24"/>
        </w:rPr>
        <w:t>.</w:t>
      </w:r>
      <w:r w:rsidR="00F91EC8" w:rsidRPr="00F86016">
        <w:rPr>
          <w:rFonts w:cstheme="minorHAnsi"/>
          <w:sz w:val="24"/>
          <w:szCs w:val="24"/>
        </w:rPr>
        <w:t>, ενώ μόνο η πόλη του Ηρακλείου έχει θεσμοθετημένη Στρατηγική Ολοκληρωμένων Αστικών Παρεμβάσεων. Οι μικρότεροι οικισμοί έχουν οριοθετημένα όρια με απόφαση των τότε Νομαρχών.</w:t>
      </w:r>
    </w:p>
    <w:p w:rsidR="000B28A8" w:rsidRPr="00F86016" w:rsidRDefault="000B28A8" w:rsidP="000B28A8">
      <w:pPr>
        <w:spacing w:before="120" w:after="120" w:line="276" w:lineRule="auto"/>
        <w:jc w:val="both"/>
        <w:rPr>
          <w:rFonts w:cstheme="minorHAnsi"/>
          <w:sz w:val="24"/>
          <w:szCs w:val="24"/>
        </w:rPr>
      </w:pPr>
      <w:r w:rsidRPr="00F86016">
        <w:rPr>
          <w:rFonts w:cstheme="minorHAnsi"/>
          <w:sz w:val="24"/>
          <w:szCs w:val="24"/>
        </w:rPr>
        <w:t xml:space="preserve">Σε ότι αφορά τη διαχείριση των αστικών λυμάτων, σύμφωνα με την 1η αναθεώρηση του ΣΔΛΑΠ Κρήτης (2017) 28 οικισμοί εξυπηρετούνται από 25 ΕΕΛ που βρίσκονται σε πλήρη λειτουργία ή σε αρχικό στάδιο λειτουργίας. Επιπλέον 36 ΕΕΛ βρίσκονται ήδη σε λειτουργία και εξυπηρετούν ισάριθμους μικρότερους οικισμούς, ενώ 2 επιπλέον οικισμοί θα καλυφθούν από 2 ΕΕΛ που χρηματοδοτούνται από το ΕΣΠΑ 2014 – 2020. Συνολικά, διαπιστώνεται κάλυψη των αναγκών διαχείρισης υγρών αποβλήτων που εμπίπτουν στις διατάξεις της οδηγίας 91/271/ΕΟΚ, για 30 οικισμούς (8 Β και 22 Γ προτεραιότητας). Παραμένει όμως ως προτεραιότητα η ενίσχυση δράσεων για επαναχρησιμοποίηση επεξεργασμένων υγρών αποβλήτων και ιλύος στους υφιστάμενους ΕΕΛ, αλλά και η δημιουργία νέων υποδομών συλλογής και επεξεργασίας υγρών αποβλήτων σε παράκτιες τουριστικές περιοχές ή και ευαίσθητες οικολογικά (NATURA 2000, γεωπάρκα UNESCO). </w:t>
      </w:r>
    </w:p>
    <w:p w:rsidR="000B28A8" w:rsidRPr="00F86016" w:rsidRDefault="002E2F4E" w:rsidP="000479B1">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Με βάση την </w:t>
      </w:r>
      <w:r w:rsidR="00E13EE6" w:rsidRPr="00F86016">
        <w:rPr>
          <w:rFonts w:eastAsia="Times New Roman" w:cstheme="minorHAnsi"/>
          <w:sz w:val="24"/>
          <w:szCs w:val="24"/>
          <w:lang w:eastAsia="el-GR"/>
        </w:rPr>
        <w:t xml:space="preserve">προαναφερόμενη </w:t>
      </w:r>
      <w:r w:rsidRPr="00F86016">
        <w:rPr>
          <w:rFonts w:eastAsia="Times New Roman" w:cstheme="minorHAnsi"/>
          <w:sz w:val="24"/>
          <w:szCs w:val="24"/>
          <w:lang w:eastAsia="el-GR"/>
        </w:rPr>
        <w:t>αν</w:t>
      </w:r>
      <w:r w:rsidR="00E13EE6" w:rsidRPr="00F86016">
        <w:rPr>
          <w:rFonts w:eastAsia="Times New Roman" w:cstheme="minorHAnsi"/>
          <w:sz w:val="24"/>
          <w:szCs w:val="24"/>
          <w:lang w:eastAsia="el-GR"/>
        </w:rPr>
        <w:t>αθεώρηση του ΣΔΛΑΠ</w:t>
      </w:r>
      <w:r w:rsidRPr="00F86016">
        <w:rPr>
          <w:rFonts w:eastAsia="Times New Roman" w:cstheme="minorHAnsi"/>
          <w:sz w:val="24"/>
          <w:szCs w:val="24"/>
          <w:lang w:eastAsia="el-GR"/>
        </w:rPr>
        <w:t xml:space="preserve">, το μέγιστο μέρος των ετήσιων απολήψεων υδάτων αφορά στην άρδευση (83%), με την ύδρευση στο 16%, την </w:t>
      </w:r>
      <w:r w:rsidRPr="00F86016">
        <w:rPr>
          <w:rFonts w:eastAsia="Times New Roman" w:cstheme="minorHAnsi"/>
          <w:sz w:val="24"/>
          <w:szCs w:val="24"/>
          <w:lang w:eastAsia="el-GR"/>
        </w:rPr>
        <w:lastRenderedPageBreak/>
        <w:t xml:space="preserve">κτηνοτροφία στο 0,8% και την βιομηχανία στο 0,15%. Την ευθύνη για την ύδρευση στους 24 Δήμους, έχουν 12 ΔΕΥΑ ενώ οι υδρευτικές ανάγκες κοινοτήτων και μικρών Δήμων καλύπτονται από τους ΟΤΑ. Βασικά προβλήματα παραμένουν οι μεγάλες απώλειες των δικτύων και η παρεχόμενη ποιότητα νερού ύδρευσης, κυρίως λόγω παλαιότητας ή και ακατάλληλων υλικών των δικτύων. </w:t>
      </w:r>
      <w:r w:rsidR="00E13EE6" w:rsidRPr="00F86016">
        <w:rPr>
          <w:rFonts w:eastAsia="Times New Roman" w:cstheme="minorHAnsi"/>
          <w:sz w:val="24"/>
          <w:szCs w:val="24"/>
          <w:lang w:eastAsia="el-GR"/>
        </w:rPr>
        <w:t>Ο</w:t>
      </w:r>
      <w:r w:rsidRPr="00F86016">
        <w:rPr>
          <w:rFonts w:eastAsia="Times New Roman" w:cstheme="minorHAnsi"/>
          <w:sz w:val="24"/>
          <w:szCs w:val="24"/>
          <w:lang w:eastAsia="el-GR"/>
        </w:rPr>
        <w:t>ι βασικές ανάγκες για την προώθηση της αποδοτικότητας και της αειφόρου χρ</w:t>
      </w:r>
      <w:r w:rsidR="000479B1" w:rsidRPr="00F86016">
        <w:rPr>
          <w:rFonts w:eastAsia="Times New Roman" w:cstheme="minorHAnsi"/>
          <w:sz w:val="24"/>
          <w:szCs w:val="24"/>
          <w:lang w:eastAsia="el-GR"/>
        </w:rPr>
        <w:t>ήσης του νερού αφορούν</w:t>
      </w:r>
      <w:r w:rsidR="000B28A8" w:rsidRPr="00F86016">
        <w:rPr>
          <w:rFonts w:eastAsia="Times New Roman" w:cstheme="minorHAnsi"/>
          <w:sz w:val="24"/>
          <w:szCs w:val="24"/>
          <w:lang w:eastAsia="el-GR"/>
        </w:rPr>
        <w:t>:</w:t>
      </w:r>
    </w:p>
    <w:p w:rsidR="00E13EE6" w:rsidRPr="00F86016" w:rsidRDefault="00E13EE6" w:rsidP="00E13EE6">
      <w:pPr>
        <w:pStyle w:val="a7"/>
        <w:numPr>
          <w:ilvl w:val="0"/>
          <w:numId w:val="21"/>
        </w:numPr>
        <w:spacing w:before="120" w:after="120" w:line="276" w:lineRule="auto"/>
        <w:ind w:left="1077"/>
        <w:rPr>
          <w:rFonts w:asciiTheme="minorHAnsi" w:hAnsiTheme="minorHAnsi" w:cstheme="minorHAnsi"/>
          <w:szCs w:val="24"/>
        </w:rPr>
      </w:pPr>
      <w:r w:rsidRPr="00F86016">
        <w:rPr>
          <w:rFonts w:asciiTheme="minorHAnsi" w:hAnsiTheme="minorHAnsi" w:cstheme="minorHAnsi"/>
          <w:szCs w:val="24"/>
        </w:rPr>
        <w:t xml:space="preserve">στη σύνταξη γενικών σχεδίων ύδρευσης </w:t>
      </w:r>
    </w:p>
    <w:p w:rsidR="00E13EE6" w:rsidRPr="00F86016" w:rsidRDefault="00E13EE6" w:rsidP="00E13EE6">
      <w:pPr>
        <w:pStyle w:val="a7"/>
        <w:numPr>
          <w:ilvl w:val="0"/>
          <w:numId w:val="21"/>
        </w:numPr>
        <w:spacing w:before="120" w:after="120" w:line="276" w:lineRule="auto"/>
        <w:ind w:left="1077"/>
        <w:rPr>
          <w:rFonts w:asciiTheme="minorHAnsi" w:hAnsiTheme="minorHAnsi" w:cstheme="minorHAnsi"/>
          <w:szCs w:val="24"/>
        </w:rPr>
      </w:pPr>
      <w:r w:rsidRPr="00F86016">
        <w:rPr>
          <w:rFonts w:asciiTheme="minorHAnsi" w:hAnsiTheme="minorHAnsi" w:cstheme="minorHAnsi"/>
          <w:szCs w:val="24"/>
        </w:rPr>
        <w:t xml:space="preserve">στην καταγραφή, έλεγχο </w:t>
      </w:r>
    </w:p>
    <w:p w:rsidR="00E13EE6" w:rsidRPr="00F86016" w:rsidRDefault="00E13EE6" w:rsidP="00E13EE6">
      <w:pPr>
        <w:pStyle w:val="a7"/>
        <w:numPr>
          <w:ilvl w:val="0"/>
          <w:numId w:val="21"/>
        </w:numPr>
        <w:spacing w:before="120" w:after="120" w:line="276" w:lineRule="auto"/>
        <w:ind w:left="1077"/>
        <w:rPr>
          <w:rFonts w:asciiTheme="minorHAnsi" w:hAnsiTheme="minorHAnsi" w:cstheme="minorHAnsi"/>
          <w:szCs w:val="24"/>
        </w:rPr>
      </w:pPr>
      <w:r w:rsidRPr="00F86016">
        <w:rPr>
          <w:rFonts w:asciiTheme="minorHAnsi" w:hAnsiTheme="minorHAnsi" w:cstheme="minorHAnsi"/>
          <w:szCs w:val="24"/>
        </w:rPr>
        <w:t xml:space="preserve">στη μείωση των διαρροών και εγκατάσταση </w:t>
      </w:r>
    </w:p>
    <w:p w:rsidR="00E13EE6" w:rsidRPr="00F86016" w:rsidRDefault="00E13EE6" w:rsidP="00E13EE6">
      <w:pPr>
        <w:pStyle w:val="a7"/>
        <w:numPr>
          <w:ilvl w:val="0"/>
          <w:numId w:val="21"/>
        </w:numPr>
        <w:spacing w:before="120" w:after="120" w:line="276" w:lineRule="auto"/>
        <w:ind w:left="1077"/>
        <w:rPr>
          <w:rFonts w:asciiTheme="minorHAnsi" w:hAnsiTheme="minorHAnsi" w:cstheme="minorHAnsi"/>
          <w:szCs w:val="24"/>
        </w:rPr>
      </w:pPr>
      <w:r w:rsidRPr="00F86016">
        <w:rPr>
          <w:rFonts w:asciiTheme="minorHAnsi" w:hAnsiTheme="minorHAnsi" w:cstheme="minorHAnsi"/>
          <w:szCs w:val="24"/>
        </w:rPr>
        <w:t>στη λειτουργία συστημάτων τηλεελέγχου και τηλεχειρισμού</w:t>
      </w:r>
    </w:p>
    <w:p w:rsidR="00E13EE6" w:rsidRPr="00F86016" w:rsidRDefault="00E13EE6" w:rsidP="00E13EE6">
      <w:pPr>
        <w:pStyle w:val="a7"/>
        <w:numPr>
          <w:ilvl w:val="0"/>
          <w:numId w:val="21"/>
        </w:numPr>
        <w:spacing w:before="120" w:after="120" w:line="276" w:lineRule="auto"/>
        <w:ind w:left="1077"/>
        <w:rPr>
          <w:rFonts w:asciiTheme="minorHAnsi" w:hAnsiTheme="minorHAnsi" w:cstheme="minorHAnsi"/>
          <w:szCs w:val="24"/>
        </w:rPr>
      </w:pPr>
      <w:r w:rsidRPr="00F86016">
        <w:rPr>
          <w:rFonts w:asciiTheme="minorHAnsi" w:hAnsiTheme="minorHAnsi" w:cstheme="minorHAnsi"/>
          <w:szCs w:val="24"/>
        </w:rPr>
        <w:t xml:space="preserve">στην ενίσχυση δυναμικότητας </w:t>
      </w:r>
    </w:p>
    <w:p w:rsidR="00E13EE6" w:rsidRPr="00F86016" w:rsidRDefault="00E13EE6" w:rsidP="00E13EE6">
      <w:pPr>
        <w:pStyle w:val="a7"/>
        <w:numPr>
          <w:ilvl w:val="0"/>
          <w:numId w:val="21"/>
        </w:numPr>
        <w:spacing w:before="120" w:after="120" w:line="276" w:lineRule="auto"/>
        <w:ind w:left="1077"/>
        <w:rPr>
          <w:rFonts w:asciiTheme="minorHAnsi" w:hAnsiTheme="minorHAnsi" w:cstheme="minorHAnsi"/>
          <w:szCs w:val="24"/>
        </w:rPr>
      </w:pPr>
      <w:r w:rsidRPr="00F86016">
        <w:rPr>
          <w:rFonts w:asciiTheme="minorHAnsi" w:hAnsiTheme="minorHAnsi" w:cstheme="minorHAnsi"/>
          <w:szCs w:val="24"/>
        </w:rPr>
        <w:t xml:space="preserve">στην αποκατάσταση </w:t>
      </w:r>
    </w:p>
    <w:p w:rsidR="00E13EE6" w:rsidRPr="00F86016" w:rsidRDefault="00E13EE6" w:rsidP="00E13EE6">
      <w:pPr>
        <w:pStyle w:val="a7"/>
        <w:numPr>
          <w:ilvl w:val="0"/>
          <w:numId w:val="21"/>
        </w:numPr>
        <w:spacing w:before="120" w:after="120" w:line="276" w:lineRule="auto"/>
        <w:ind w:left="1077"/>
        <w:rPr>
          <w:rFonts w:asciiTheme="minorHAnsi" w:hAnsiTheme="minorHAnsi" w:cstheme="minorHAnsi"/>
          <w:szCs w:val="24"/>
        </w:rPr>
      </w:pPr>
      <w:r w:rsidRPr="00F86016">
        <w:rPr>
          <w:rFonts w:asciiTheme="minorHAnsi" w:hAnsiTheme="minorHAnsi" w:cstheme="minorHAnsi"/>
          <w:szCs w:val="24"/>
        </w:rPr>
        <w:t xml:space="preserve">στην επέκταση δικτύων ύδρευσης </w:t>
      </w:r>
    </w:p>
    <w:p w:rsidR="00E13EE6" w:rsidRPr="00F86016" w:rsidRDefault="00E13EE6" w:rsidP="00E13EE6">
      <w:pPr>
        <w:pStyle w:val="a7"/>
        <w:numPr>
          <w:ilvl w:val="0"/>
          <w:numId w:val="21"/>
        </w:numPr>
        <w:spacing w:before="120" w:after="120" w:line="276" w:lineRule="auto"/>
        <w:ind w:left="1077"/>
        <w:rPr>
          <w:rFonts w:asciiTheme="minorHAnsi" w:hAnsiTheme="minorHAnsi" w:cstheme="minorHAnsi"/>
          <w:szCs w:val="24"/>
        </w:rPr>
      </w:pPr>
      <w:r w:rsidRPr="00F86016">
        <w:rPr>
          <w:rFonts w:asciiTheme="minorHAnsi" w:hAnsiTheme="minorHAnsi" w:cstheme="minorHAnsi"/>
          <w:szCs w:val="24"/>
        </w:rPr>
        <w:t xml:space="preserve">στα μέτρα διασφάλισης ποιότητας νερού </w:t>
      </w:r>
    </w:p>
    <w:p w:rsidR="00E13EE6" w:rsidRPr="00F86016" w:rsidRDefault="00E13EE6" w:rsidP="00E13EE6">
      <w:pPr>
        <w:pStyle w:val="a7"/>
        <w:numPr>
          <w:ilvl w:val="0"/>
          <w:numId w:val="21"/>
        </w:numPr>
        <w:spacing w:before="120" w:after="120" w:line="276" w:lineRule="auto"/>
        <w:ind w:left="1077"/>
        <w:rPr>
          <w:rFonts w:asciiTheme="minorHAnsi" w:hAnsiTheme="minorHAnsi" w:cstheme="minorHAnsi"/>
          <w:szCs w:val="24"/>
        </w:rPr>
      </w:pPr>
      <w:r w:rsidRPr="00F86016">
        <w:rPr>
          <w:rFonts w:asciiTheme="minorHAnsi" w:hAnsiTheme="minorHAnsi" w:cstheme="minorHAnsi"/>
          <w:szCs w:val="24"/>
        </w:rPr>
        <w:t>καθώς και στην οικονομική βιωσιμότητα των υπηρεσιών ύδατος</w:t>
      </w:r>
    </w:p>
    <w:p w:rsidR="00E13EE6" w:rsidRPr="00F86016" w:rsidRDefault="00E13EE6" w:rsidP="00E13EE6">
      <w:pPr>
        <w:spacing w:before="120" w:after="120" w:line="276" w:lineRule="auto"/>
        <w:jc w:val="both"/>
        <w:rPr>
          <w:rFonts w:cstheme="minorHAnsi"/>
          <w:sz w:val="24"/>
          <w:szCs w:val="24"/>
        </w:rPr>
      </w:pPr>
      <w:r w:rsidRPr="00F86016">
        <w:rPr>
          <w:rFonts w:cstheme="minorHAnsi"/>
          <w:sz w:val="24"/>
          <w:szCs w:val="24"/>
        </w:rPr>
        <w:t>Στην διαχείριση υδάτινων πόρων και υγρών αποβλήτων είναι σημαντικό να υιοθετηθούν οι αρχές της κυκλικής οικονομίας. Στην Εθνική Στρατηγική για την Κυκλική Οικονομία, αναδεικνύεται το Περιβαλλοντικό Πάρκο Κυκλικής Οικονομίας Δήμου Ηρακλείου (UIA) που υλοποιείται με πρωτοβουλία του ΕΣΔΑΚ. Επίσης κατά την τρέχουσα Προγραμματική Περίοδο, φορείς της Περιφέρειας Κρήτης συμμετέχουν σε διακρατικά συγχρηματοδοτούμενα προγράμματα υλοποιώντας δράσεις που αφορούν στην Κυκλική Οικονομία. Ενδεικτικά αναφέρεται η συμμετοχή της Περιφέρειας Κρήτης και του Δήμου Ρεθύμνης σε έργα στο πλαίσιο του 2014 - 2020 Interreg Europe και η συμμετοχή του Πανεπιστημίου Κρήτης σε έργο στο πλαίσιο του Horizon 2020.</w:t>
      </w:r>
    </w:p>
    <w:p w:rsidR="002E2F4E" w:rsidRPr="00F86016" w:rsidRDefault="00D464A1" w:rsidP="00935915">
      <w:pPr>
        <w:spacing w:before="120" w:after="120" w:line="276" w:lineRule="auto"/>
        <w:jc w:val="both"/>
        <w:rPr>
          <w:rFonts w:cstheme="minorHAnsi"/>
          <w:sz w:val="24"/>
          <w:szCs w:val="24"/>
        </w:rPr>
      </w:pPr>
      <w:r w:rsidRPr="00F86016">
        <w:rPr>
          <w:rFonts w:cstheme="minorHAnsi"/>
          <w:sz w:val="24"/>
          <w:szCs w:val="24"/>
        </w:rPr>
        <w:t>Όπως αναφέρθηκε στην προηγούμενη ενότητα, η</w:t>
      </w:r>
      <w:r w:rsidR="002E2F4E" w:rsidRPr="00F86016">
        <w:rPr>
          <w:rFonts w:cstheme="minorHAnsi"/>
          <w:sz w:val="24"/>
          <w:szCs w:val="24"/>
        </w:rPr>
        <w:t xml:space="preserve"> </w:t>
      </w:r>
      <w:r w:rsidR="00832B73" w:rsidRPr="00F86016">
        <w:rPr>
          <w:rFonts w:cstheme="minorHAnsi"/>
          <w:sz w:val="24"/>
          <w:szCs w:val="24"/>
        </w:rPr>
        <w:t xml:space="preserve">στρατηγική </w:t>
      </w:r>
      <w:r w:rsidR="002E2F4E" w:rsidRPr="00F86016">
        <w:rPr>
          <w:rFonts w:cstheme="minorHAnsi"/>
          <w:sz w:val="24"/>
          <w:szCs w:val="24"/>
        </w:rPr>
        <w:t>διαχείριση</w:t>
      </w:r>
      <w:r w:rsidR="00832B73" w:rsidRPr="00F86016">
        <w:rPr>
          <w:rFonts w:cstheme="minorHAnsi"/>
          <w:sz w:val="24"/>
          <w:szCs w:val="24"/>
        </w:rPr>
        <w:t>ς</w:t>
      </w:r>
      <w:r w:rsidR="002E2F4E" w:rsidRPr="00F86016">
        <w:rPr>
          <w:rFonts w:cstheme="minorHAnsi"/>
          <w:sz w:val="24"/>
          <w:szCs w:val="24"/>
        </w:rPr>
        <w:t xml:space="preserve"> στερεών αποβλήτων καθορίζεται από τον Περιφερειακό Σχεδιασμό Διαχείρισης Αποβλήτων (ΠΕΣΔΑΚ) / 2013 που επικαιροποιήθηκε το 2016 με την ενσωμάτωση των Τοπικών Σχεδίων Απορριμμάτων των Δήμων. Με βάση τον ΠΕΣΔΑΚ η παραγωγή ΑΣΑ μειώνεται από 610 tn/κάτοικο το 2011 σε 588 tn/κάτοικο/ έτος το 2015, η εκτροπή βιοαποδομήσιμου κλάσματος από τελική διάθεση σε ΧΥΤΑ υπερβαίνει το 80%, η ανακύκλωση επί του συνόλου της παραγόμενης ποσότητας ΑΣΑ είναι 1%-10% και η ανακύκλωση και ανάκτηση επί του συνόλου της παραγόμενης ποσότητας αποβλήτων συσκευασίας είναι 5%-25%.</w:t>
      </w:r>
      <w:r w:rsidR="00083037" w:rsidRPr="00F86016">
        <w:rPr>
          <w:rFonts w:cstheme="minorHAnsi"/>
          <w:sz w:val="24"/>
          <w:szCs w:val="24"/>
        </w:rPr>
        <w:t xml:space="preserve"> </w:t>
      </w:r>
      <w:r w:rsidR="002E2F4E" w:rsidRPr="00F86016">
        <w:rPr>
          <w:rFonts w:cstheme="minorHAnsi"/>
          <w:sz w:val="24"/>
          <w:szCs w:val="24"/>
        </w:rPr>
        <w:t>Από το Περιφερειακό Χωροταξικό Πλαίσιο υιοθετείται η στρατηγική κατεύθυνση του ΠΕΣΔΑΚ για μείωση αποβλήτων με στόχο την αύξηση της ανακύκλωσης και τη μείωση του υπολείμματος προς τελική διάθεση, προκρίνοντας παράλληλα δίκτυο συλλογής ανακυκλώσιμων υλικών και ειδικών αποβλήτων. Στη</w:t>
      </w:r>
      <w:r w:rsidR="00832B73" w:rsidRPr="00F86016">
        <w:rPr>
          <w:rFonts w:cstheme="minorHAnsi"/>
          <w:sz w:val="24"/>
          <w:szCs w:val="24"/>
        </w:rPr>
        <w:t>ν</w:t>
      </w:r>
      <w:r w:rsidR="002E2F4E" w:rsidRPr="00F86016">
        <w:rPr>
          <w:rFonts w:cstheme="minorHAnsi"/>
          <w:sz w:val="24"/>
          <w:szCs w:val="24"/>
        </w:rPr>
        <w:t xml:space="preserve"> τρέχουσα προγραμματική περίοδο αναμένεται να ολοκληρωθούν οι βασικές υποδομές επεξεργασίας των στερεών αποβλήτων ΜΕΑ, ΜΕΒΑ).</w:t>
      </w:r>
    </w:p>
    <w:p w:rsidR="000B28A8" w:rsidRPr="00F86016" w:rsidRDefault="000B28A8" w:rsidP="000B28A8">
      <w:pPr>
        <w:spacing w:before="120" w:after="120" w:line="276" w:lineRule="auto"/>
        <w:jc w:val="both"/>
        <w:rPr>
          <w:rFonts w:cstheme="minorHAnsi"/>
          <w:sz w:val="24"/>
          <w:szCs w:val="24"/>
        </w:rPr>
      </w:pPr>
    </w:p>
    <w:p w:rsidR="005741F4" w:rsidRPr="00F86016" w:rsidRDefault="005741F4" w:rsidP="008A6EA3">
      <w:pPr>
        <w:spacing w:before="120" w:after="120" w:line="276" w:lineRule="auto"/>
        <w:jc w:val="both"/>
        <w:rPr>
          <w:rFonts w:cstheme="minorHAnsi"/>
          <w:sz w:val="24"/>
          <w:szCs w:val="24"/>
        </w:rPr>
        <w:sectPr w:rsidR="005741F4" w:rsidRPr="00F86016">
          <w:endnotePr>
            <w:numFmt w:val="decimal"/>
          </w:endnotePr>
          <w:pgSz w:w="11906" w:h="16838"/>
          <w:pgMar w:top="1440" w:right="1440" w:bottom="1440" w:left="1440" w:header="708" w:footer="708" w:gutter="0"/>
          <w:cols w:space="708"/>
          <w:docGrid w:linePitch="360"/>
        </w:sectPr>
      </w:pPr>
    </w:p>
    <w:p w:rsidR="002E2F4E" w:rsidRPr="00F86016" w:rsidRDefault="002E2F4E" w:rsidP="000B45FA">
      <w:pPr>
        <w:pStyle w:val="3"/>
        <w:rPr>
          <w:rFonts w:eastAsia="Times New Roman"/>
        </w:rPr>
      </w:pPr>
      <w:bookmarkStart w:id="9" w:name="_Toc66358784"/>
      <w:r w:rsidRPr="00F86016">
        <w:rPr>
          <w:rFonts w:eastAsia="Times New Roman"/>
        </w:rPr>
        <w:lastRenderedPageBreak/>
        <w:t>I.3.4. Κοινωνική Ανάπτυξη</w:t>
      </w:r>
      <w:bookmarkEnd w:id="9"/>
    </w:p>
    <w:p w:rsidR="001840C0" w:rsidRPr="00F86016" w:rsidRDefault="002E2F4E" w:rsidP="00F627EE">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Ο Πίνακας Αποτελεσμάτων στον Κοινωνικό Τομέα (Social Scoreboard) υποστηρίζει την παρακολούθηση της υλοποίησης του ευρωπαϊκού πυλώνα κοινωνικών δικαιωμάτων. Παρέχει στοιχεία σχετικά με την ισότητα ευκαιριών και την πρόσβαση στην αγορά εργασίας, τις δυναμικές αγορές εργασίας και τις δίκαιες συνθήκες εργασίας, και τη δημόσια στήριξη/κοινωνική προστασία και την ένταξη. (Πίνακας Ι.3.4.1</w:t>
      </w:r>
      <w:r w:rsidR="00A77CBA" w:rsidRPr="00F86016">
        <w:rPr>
          <w:rFonts w:eastAsia="Times New Roman" w:cstheme="minorHAnsi"/>
          <w:sz w:val="24"/>
          <w:szCs w:val="24"/>
          <w:lang w:eastAsia="el-GR"/>
        </w:rPr>
        <w:t xml:space="preserve"> στο Παράρτημα Ενότητας Ι.3</w:t>
      </w:r>
      <w:r w:rsidRPr="00F86016">
        <w:rPr>
          <w:rFonts w:eastAsia="Times New Roman" w:cstheme="minorHAnsi"/>
          <w:sz w:val="24"/>
          <w:szCs w:val="24"/>
          <w:lang w:eastAsia="el-GR"/>
        </w:rPr>
        <w:t xml:space="preserve">) Σύμφωνα με τα στοιχεία αυτά, η Περιφέρεια Κρήτης, έχει χαμηλότερες επιδόσεις σε σχέση με την ΕΕ, παρόλα αυτά σε αρκετούς δείκτες, όπως στο δείκτη ανεργίας, έχει καλύτερη </w:t>
      </w:r>
      <w:r w:rsidR="004F3D39" w:rsidRPr="00F86016">
        <w:rPr>
          <w:rFonts w:eastAsia="Times New Roman" w:cstheme="minorHAnsi"/>
          <w:sz w:val="24"/>
          <w:szCs w:val="24"/>
          <w:lang w:eastAsia="el-GR"/>
        </w:rPr>
        <w:t xml:space="preserve">επίδοση σε σχέση με την Ελλάδα. </w:t>
      </w:r>
    </w:p>
    <w:p w:rsidR="001840C0" w:rsidRPr="00F86016" w:rsidRDefault="002E2F4E" w:rsidP="00F627EE">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Σύμφωνα με την έκδοση Atlas for the Territorial Agenda 2030</w:t>
      </w:r>
      <w:r w:rsidRPr="00F86016">
        <w:rPr>
          <w:rStyle w:val="af0"/>
          <w:rFonts w:eastAsia="Times New Roman" w:cstheme="minorHAnsi"/>
          <w:sz w:val="24"/>
          <w:szCs w:val="24"/>
          <w:lang w:eastAsia="el-GR"/>
        </w:rPr>
        <w:endnoteReference w:id="5"/>
      </w:r>
      <w:r w:rsidRPr="00F86016">
        <w:rPr>
          <w:rFonts w:eastAsia="Times New Roman" w:cstheme="minorHAnsi"/>
          <w:sz w:val="24"/>
          <w:szCs w:val="24"/>
          <w:lang w:eastAsia="el-GR"/>
        </w:rPr>
        <w:t>, στην οποία χρησιμοποιούνται στοιχεία από το εν εξελίξει έργο του Ευρωπαϊκού Δικτύου Παρακολούθησης για την εδαφική ανάπτυξη και συνοχή (ESPON) Quality of Life Measurements and Methodology</w:t>
      </w:r>
      <w:r w:rsidRPr="00F86016">
        <w:rPr>
          <w:rStyle w:val="af0"/>
          <w:rFonts w:eastAsia="Times New Roman" w:cstheme="minorHAnsi"/>
          <w:sz w:val="24"/>
          <w:szCs w:val="24"/>
          <w:lang w:eastAsia="el-GR"/>
        </w:rPr>
        <w:endnoteReference w:id="6"/>
      </w:r>
      <w:r w:rsidRPr="00F86016">
        <w:rPr>
          <w:rFonts w:eastAsia="Times New Roman" w:cstheme="minorHAnsi"/>
          <w:sz w:val="24"/>
          <w:szCs w:val="24"/>
          <w:lang w:eastAsia="el-GR"/>
        </w:rPr>
        <w:t>, για τους τρεις σύνθετους δείκτες που χρησιμοποιούνται για να μετρήσουν την ποιότητα ζωής, η Περιφέρεια Κρήτης εμφανίζει από τις καλύτερες</w:t>
      </w:r>
      <w:r w:rsidRPr="00F86016">
        <w:rPr>
          <w:rFonts w:eastAsia="Times New Roman" w:cstheme="minorHAnsi"/>
          <w:sz w:val="24"/>
          <w:szCs w:val="24"/>
          <w:u w:val="single"/>
          <w:lang w:eastAsia="el-GR"/>
        </w:rPr>
        <w:t xml:space="preserve"> </w:t>
      </w:r>
      <w:r w:rsidRPr="00F86016">
        <w:rPr>
          <w:rFonts w:eastAsia="Times New Roman" w:cstheme="minorHAnsi"/>
          <w:sz w:val="24"/>
          <w:szCs w:val="24"/>
          <w:lang w:eastAsia="el-GR"/>
        </w:rPr>
        <w:t>επιδόσεις στον δείκτη Life Flourishing Index, ο οποίος μετράει προσωπικά, κοινωνικά και οικολογικά χαρακτηριστικά, όπως η αυτοεκτίμηση, η αυτοεκπλήρωση, η διαπροσωπική εμπιστοσύνη και η αίσθηση του ανήκειν, η θεσμική εμπιστοσύνη και η καλή διακυβέρνηση, και ο πλούτος της βιοποικιλότητας. Ωστόσο, παρουσιάζει από τις χαμηλότερες επιδόσεις στον δείκτη Life Maintenance Index, ο οποίος μετράει προσωπικά, κοινωνικά και οικολογικά χαρακτηριστικά σχετικά με τις υγιείς συνθήκες διαβίωσης, καθώς και στον δείκτη Good Life Enablers Index, ο οποίος μετράει προσω</w:t>
      </w:r>
      <w:r w:rsidR="001168CA" w:rsidRPr="00F86016">
        <w:rPr>
          <w:rFonts w:eastAsia="Times New Roman" w:cstheme="minorHAnsi"/>
          <w:sz w:val="24"/>
          <w:szCs w:val="24"/>
          <w:lang w:eastAsia="el-GR"/>
        </w:rPr>
        <w:t xml:space="preserve">πικά, κοινωνικά, </w:t>
      </w:r>
      <w:r w:rsidRPr="00F86016">
        <w:rPr>
          <w:rFonts w:eastAsia="Times New Roman" w:cstheme="minorHAnsi"/>
          <w:sz w:val="24"/>
          <w:szCs w:val="24"/>
          <w:lang w:eastAsia="el-GR"/>
        </w:rPr>
        <w:t>οικονομικά, και οικολογικά χαρακτηριστικά, όπως η στέγαση, η κάλυψη βασικών αναγκών, η εκπαίδευση, η απασχόληση, η κατανάλωση, οι μεταφορές, η ψηφιακή συνδεσιμότητα, το πολιτιστικό απόθ</w:t>
      </w:r>
      <w:r w:rsidR="004F3D39" w:rsidRPr="00F86016">
        <w:rPr>
          <w:rFonts w:eastAsia="Times New Roman" w:cstheme="minorHAnsi"/>
          <w:sz w:val="24"/>
          <w:szCs w:val="24"/>
          <w:lang w:eastAsia="el-GR"/>
        </w:rPr>
        <w:t xml:space="preserve">εμα, και οι κοινόχρηστοι χώροι. </w:t>
      </w:r>
    </w:p>
    <w:p w:rsidR="002E2F4E" w:rsidRPr="00F86016" w:rsidRDefault="002E2F4E" w:rsidP="00F627EE">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O σύνθετος δείκτης για την </w:t>
      </w:r>
      <w:r w:rsidR="00B067A4" w:rsidRPr="00F86016">
        <w:rPr>
          <w:rFonts w:eastAsia="Times New Roman" w:cstheme="minorHAnsi"/>
          <w:sz w:val="24"/>
          <w:szCs w:val="24"/>
          <w:lang w:eastAsia="el-GR"/>
        </w:rPr>
        <w:t>Ευρωπαϊκή Κοινωνική Πρόοδο</w:t>
      </w:r>
      <w:r w:rsidRPr="00F86016">
        <w:rPr>
          <w:rFonts w:eastAsia="Times New Roman" w:cstheme="minorHAnsi"/>
          <w:sz w:val="24"/>
          <w:szCs w:val="24"/>
          <w:lang w:eastAsia="el-GR"/>
        </w:rPr>
        <w:t xml:space="preserve"> (European Social Progress Index) μετράει την κοινωνική ανάπτυξη σε περιφερειακό επίπεδο (NUTS2) μέσω 12 παραμέτρων και συνολικά 55 κοινωνικών και περιβαλλοντικών δεικτών. Με βάση τα δεδομένα του 2020, η Περιφέρεια Κρήτης εμφανίζει μία χαμηλή αλλά άνω του μέσου όρου συνολική βαθμολογία (58,0/100) και κατατάσσεται στη θέση 198 (από σύνολο 240).</w:t>
      </w:r>
    </w:p>
    <w:p w:rsidR="002E2F4E" w:rsidRPr="00F86016" w:rsidRDefault="002E2F4E" w:rsidP="001F1A17">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Όπως </w:t>
      </w:r>
      <w:r w:rsidR="00B067A4" w:rsidRPr="00F86016">
        <w:rPr>
          <w:rFonts w:eastAsia="Times New Roman" w:cstheme="minorHAnsi"/>
          <w:sz w:val="24"/>
          <w:szCs w:val="24"/>
          <w:lang w:eastAsia="el-GR"/>
        </w:rPr>
        <w:t>αναφέρθηκε στην αρχή της παρούσας ενότητας</w:t>
      </w:r>
      <w:r w:rsidRPr="00F86016">
        <w:rPr>
          <w:rFonts w:eastAsia="Times New Roman" w:cstheme="minorHAnsi"/>
          <w:sz w:val="24"/>
          <w:szCs w:val="24"/>
          <w:lang w:eastAsia="el-GR"/>
        </w:rPr>
        <w:t>, η Περιφέρεια εμφανίζει σχετική κάμψη ως προς την πληθυσμιακή δυναμική και ο αρνητικός ακαθάριστος ρυθμός φυσικής μεταβολής του πληθυσμού υποδηλώνει τάσεις γήρανσης. Συνακόλουθα με την παρατηρούμενη κάμψη των ρυθμών ανανέωσης του πληθυσμού με βάση τα στοιχεία της EUROSTAT, φαίνεται να διατηρείται για την Κρήτη σχετικά σταθερό το προσδόκιμο ζ</w:t>
      </w:r>
      <w:r w:rsidR="001168CA" w:rsidRPr="00F86016">
        <w:rPr>
          <w:rFonts w:eastAsia="Times New Roman" w:cstheme="minorHAnsi"/>
          <w:sz w:val="24"/>
          <w:szCs w:val="24"/>
          <w:lang w:eastAsia="el-GR"/>
        </w:rPr>
        <w:t xml:space="preserve">ωής. Ειδικότερα, </w:t>
      </w:r>
      <w:r w:rsidRPr="00F86016">
        <w:rPr>
          <w:rFonts w:eastAsia="Times New Roman" w:cstheme="minorHAnsi"/>
          <w:sz w:val="24"/>
          <w:szCs w:val="24"/>
          <w:lang w:eastAsia="el-GR"/>
        </w:rPr>
        <w:t>το 2014 η τιμή του δείκτη ήταν τα 82 χρόνια, το 2016  82,2 και το 2017 81,7, φαίνεται όμως να έχει υποχωρήσει στη συγκριτική κατάταξη από την 4η θέση στην Ελλάδα το 2014 στην 8η το 2017 και από την 121</w:t>
      </w:r>
      <w:r w:rsidR="004F3D39" w:rsidRPr="00F86016">
        <w:rPr>
          <w:rFonts w:eastAsia="Times New Roman" w:cstheme="minorHAnsi"/>
          <w:sz w:val="24"/>
          <w:szCs w:val="24"/>
          <w:lang w:eastAsia="el-GR"/>
        </w:rPr>
        <w:t xml:space="preserve">η στην 164η στην ΕΕ αντίστοιχα. </w:t>
      </w:r>
      <w:r w:rsidRPr="00F86016">
        <w:rPr>
          <w:rFonts w:eastAsia="Times New Roman" w:cstheme="minorHAnsi"/>
          <w:sz w:val="24"/>
          <w:szCs w:val="24"/>
          <w:lang w:eastAsia="el-GR"/>
        </w:rPr>
        <w:t xml:space="preserve">Η διαχρονική αύξηση των ηλικιών άνω των 70 (85.009 το 2015 σε 90.918 το 2019) ενισχύει την ανάγκη για οργανωμένους χώρους ΚΑΠΗ και ΚΗΦΗ, με βάση βέβαια και την χωρική διασπορά των εξυπηρετούμενων ομάδων ηλικιών τόσο στις αστικές περιοχές, όσο και στις περιαστικές, </w:t>
      </w:r>
      <w:r w:rsidRPr="00F86016">
        <w:rPr>
          <w:rFonts w:eastAsia="Times New Roman" w:cstheme="minorHAnsi"/>
          <w:sz w:val="24"/>
          <w:szCs w:val="24"/>
          <w:lang w:eastAsia="el-GR"/>
        </w:rPr>
        <w:lastRenderedPageBreak/>
        <w:t>αγροτικές και ορεινές περιοχές. Επίσης, οι ανάγκες για βρεφονηπιακούς παιδικούς σταθμούς παραμένουν επίκαιρες και για την υποστήριξη κυρίως της εργασιακής απασχόλησης των γυναικών, παρότι οι ηλικίες 0-3 μειώνονται από 26.766 το 2015 σε 25.877 το 2019.</w:t>
      </w:r>
    </w:p>
    <w:p w:rsidR="002E2F4E" w:rsidRPr="00F86016" w:rsidRDefault="002E2F4E" w:rsidP="001F1A17">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Ο δείκτης υγείας πληθυσμού (που προκύπτει συνθετικά με βάση θανάτους από ατυχήματα/προσδόκιμο ζωής/θνησιμότητα βρεφών/θανάτους από καρκίνο, καρδιά και αυτοκτονίες) εμφάνισε σημαντική ανάκαμψη το 2016 συγκριτικά με το 2013 ενώ, το 2019 εμφανίζει τάσεις μείωσης και αναδεικνύει την ανάγκη για διαρκώς βελτιούμενες σύγχρονες και ποιοτικές υπηρεσίες υγείας. Με βάση την αναλογία κατοίκων ανά νοσοκομειακή κλίνη, η Κρήτη (262) είναι η 5η κατά σειρά Περιφέρεια της χώρας, με αντίστοιχη τιμή για την Ελλάδα τους 329 και για την ΕΕ τους 236 (η Κρήτη κατατάσσεται 127η ανάμεσα σε 202 ευ</w:t>
      </w:r>
      <w:r w:rsidR="004F3D39" w:rsidRPr="00F86016">
        <w:rPr>
          <w:rFonts w:eastAsia="Times New Roman" w:cstheme="minorHAnsi"/>
          <w:sz w:val="24"/>
          <w:szCs w:val="24"/>
          <w:lang w:eastAsia="el-GR"/>
        </w:rPr>
        <w:t xml:space="preserve">ρωπαϊκές Περιφέρειες το 2017). </w:t>
      </w:r>
      <w:r w:rsidRPr="00F86016">
        <w:rPr>
          <w:rFonts w:eastAsia="Times New Roman" w:cstheme="minorHAnsi"/>
          <w:sz w:val="24"/>
          <w:szCs w:val="24"/>
          <w:lang w:eastAsia="el-GR"/>
        </w:rPr>
        <w:t>Επισημαίνεται ότι τόσο στον τομέα της υγείας όσο και της πρόνοιας στο πλαίσιο του Επιχειρησιακού Σχεδιασμού θα πρέπει να ληφθούν υπόψη και οι τυχόν απαιτήσεις που δημιουργούνται ως επίπτωση της πανδημίας του COVID-19. Παράλληλα, πρέπει να συνυπολογιστεί και η πίεση που ασκείται στο σύστημα υγείας από την αύξηση του αριθμού των επισκεπτών.</w:t>
      </w:r>
    </w:p>
    <w:p w:rsidR="00007CDB" w:rsidRPr="00F86016" w:rsidRDefault="002E2F4E" w:rsidP="001F1A17">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Με δεδομένη την επέκταση της υποχρεωτικής εκπαίδευσης στο νηπιαγωγείο για τις ηλικίες 4-5 ετών, με βάση τα στοιχεία της ΕΛΣΤΑΤ τα νηπιαγωγεία αυξάνουν από 404 το 2015 σε 407 το 2016 για να μειωθούν σε 405 το 2017, με μειούμενο όμως και τον πληθυσμό ηλικίας 4-5 ετών η αναλογία των παιδιών ανά μονάδα μειώνεται</w:t>
      </w:r>
      <w:r w:rsidR="004F3D39" w:rsidRPr="00F86016">
        <w:rPr>
          <w:rFonts w:eastAsia="Times New Roman" w:cstheme="minorHAnsi"/>
          <w:sz w:val="24"/>
          <w:szCs w:val="24"/>
          <w:lang w:eastAsia="el-GR"/>
        </w:rPr>
        <w:t xml:space="preserve"> από 37 το 2015 σε 35 το 2017. </w:t>
      </w:r>
      <w:r w:rsidRPr="00F86016">
        <w:rPr>
          <w:rFonts w:eastAsia="Times New Roman" w:cstheme="minorHAnsi"/>
          <w:sz w:val="24"/>
          <w:szCs w:val="24"/>
          <w:lang w:eastAsia="el-GR"/>
        </w:rPr>
        <w:t>Όπως προκύπτει από τα αναλυτικά στοιχεία της ΕΛΣΤΑΤ για τα έτη 2015 και 2017 η αναλογία των μαθητών από το Δημοτικό έως και το Λύκειο που διέκοψαν την φοίτηση κινείται γύρω στο 0,5% και φτάνει οριακά το 1% σε κάποιες περιπτώσεις. Διαχρονικά η εικόνα της Περιφέρειας σε ότι αφορά στην εγκατάλειψη της σχολικής εκπαίδευσης βελτιώνεται και αυτό αποτυπώνεται από τις τιμές του δείκτη για τους νέους που εγκατέλειψαν πρόωρα την εκπαίδευση ως αναλογία επί του συνόλου των νέων 15-24 ετών. Επίσης, με βάση τα στοιχεία ΕΛΣΤΑΤ 2001-2011 μειώνεται και το ποσοστό των αναλφάβητων στην Περιφέρεια από 3,10% το 2001 σε 1,84% το 2011, μείωση μεγαλύτερη από εκείνην της Ελλάδας (από 3,4</w:t>
      </w:r>
      <w:r w:rsidR="004F3D39" w:rsidRPr="00F86016">
        <w:rPr>
          <w:rFonts w:eastAsia="Times New Roman" w:cstheme="minorHAnsi"/>
          <w:sz w:val="24"/>
          <w:szCs w:val="24"/>
          <w:lang w:eastAsia="el-GR"/>
        </w:rPr>
        <w:t>0% σε 2,26%). Οι υποστηρικτικές υποδομές των σχολείων (αύλειοι χώροι, χώροι άθλησης) λειτουργούν συμπληρωματικά με υποδομές αθλητισμού, εντός ή στην περίμετρο οικιστικών περιοχών</w:t>
      </w:r>
      <w:r w:rsidR="00C95DD4">
        <w:rPr>
          <w:rFonts w:eastAsia="Times New Roman" w:cstheme="minorHAnsi"/>
          <w:sz w:val="24"/>
          <w:szCs w:val="24"/>
          <w:lang w:eastAsia="el-GR"/>
        </w:rPr>
        <w:t>.</w:t>
      </w:r>
      <w:r w:rsidR="004F3D39" w:rsidRPr="00F86016">
        <w:rPr>
          <w:rFonts w:eastAsia="Times New Roman" w:cstheme="minorHAnsi"/>
          <w:sz w:val="24"/>
          <w:szCs w:val="24"/>
          <w:lang w:eastAsia="el-GR"/>
        </w:rPr>
        <w:t xml:space="preserve"> </w:t>
      </w:r>
    </w:p>
    <w:p w:rsidR="002E2F4E" w:rsidRPr="00F86016" w:rsidRDefault="00007CDB" w:rsidP="001F1A17">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Σε ότι αφορά </w:t>
      </w:r>
      <w:r w:rsidR="002E2F4E" w:rsidRPr="00F86016">
        <w:rPr>
          <w:rFonts w:eastAsia="Times New Roman" w:cstheme="minorHAnsi"/>
          <w:sz w:val="24"/>
          <w:szCs w:val="24"/>
          <w:lang w:eastAsia="el-GR"/>
        </w:rPr>
        <w:t xml:space="preserve">το ποσοστό των αποφοίτων τριτοβάθμιας και μετατριτοβάθμιας εκπαίδευσης καταγράφεται αύξηση από 9,5% σε 13,71%, με βάση τα στοιχεία ΕΛΣΤΑΤ για το 2001 και το 2011, που παρέμεναν όμως χαμηλότερα συγκριτικά με την Ελλάδα (11,56% και 15,89%). Ωστόσο με βάση στοιχεία Eurostat 2018 η αναλογία πληθυσμού 25-64 ετών που έχουν ολοκληρώσει τριτοβάθμια εκπαίδευση για την Περιφέρεια Κρήτης είναι 26,6% και κατατάσσεται 5η κατά σειρά στη χώρα, με αντίστοιχο μέγεθος για την Ελλάδα 26,1% και για την ΕΕ 32%. Επίσης μειώνεται η αναλογία των νέων που δεν βρίσκονται σε εργασία ή σε εκπαίδευση και κατάρτιση κατά 7 ποσοστιαίες μονάδες από το 2014 στο 2018. </w:t>
      </w:r>
    </w:p>
    <w:p w:rsidR="002E2F4E" w:rsidRPr="00F86016" w:rsidRDefault="002E2F4E" w:rsidP="000046BD">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lastRenderedPageBreak/>
        <w:t>Η ανεργία στην Περιφέρεια Κρήτης συναρτάται άμεσα με τα χαρακτηριστικά της περιφερειακής οικονομίας και ιδιαίτερα από την εξειδίκευση στον τουριστικό τομέα, που έχει σαν συνέπεια μια διαχρονική εποχικότητα στα μεγέθη της. Η συνολική ανεργία στην Περιφέρεια, με βάση τα στοιχεία της EUROSTAT, παρουσίασε αύξηση από το 2008 στο 2019 (από 6,4%% σε 24,9% το 2013 για να υποχωρήσει στο 11,7%% το 2019) παραμένοντας όμως διαχρονικά χαμηλότερα από τα αντίστοιχα μεγέθη για την Ελλ</w:t>
      </w:r>
      <w:r w:rsidR="004F3D39" w:rsidRPr="00F86016">
        <w:rPr>
          <w:rFonts w:eastAsia="Times New Roman" w:cstheme="minorHAnsi"/>
          <w:sz w:val="24"/>
          <w:szCs w:val="24"/>
          <w:lang w:eastAsia="el-GR"/>
        </w:rPr>
        <w:t xml:space="preserve">άδα και τις άλλες περιφέρειες. </w:t>
      </w:r>
      <w:r w:rsidRPr="00F86016">
        <w:rPr>
          <w:rFonts w:eastAsia="Times New Roman" w:cstheme="minorHAnsi"/>
          <w:sz w:val="24"/>
          <w:szCs w:val="24"/>
          <w:lang w:eastAsia="el-GR"/>
        </w:rPr>
        <w:t xml:space="preserve">Από την χρονική διακύμανση της ανεργίας φαίνεται ότι οι γυναίκες σταθερά αγγίζουν τα επίπεδα του 60% επί του συνόλου των ανέργων. Επίσης, αποτελούν αναλογικά το μεγαλύτερο ποσοστό των ανέργων οι ηλικίες 30-54 ετών και οι απόφοιτοι δευτεροβάθμιας εκπαίδευσης. Οι υπήκοοι χωρών εκτός ΕΕ φαίνεται να αυξάνουν την παρουσία τους στο σύνολο των ανέργων, κυρίως στις καταγραφές του Μαρτίου 2020, ενώ από την χρονική διακύμανση των επιδοτούμενων κατά κλάδο αποτυπώνεται η πλειοψηφική παρουσία των εποχικών του τουρισμού στα στοιχεία του μηνός Φεβρουαρίου 2020, των λοιπών εποχικών του Μαρτίου 2020 και των εκπαιδευτικών στα αντίστοιχα του Αυγούστου 2020. </w:t>
      </w:r>
    </w:p>
    <w:p w:rsidR="001840C0" w:rsidRPr="00F86016" w:rsidRDefault="002E2F4E" w:rsidP="00556D8F">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Η φτώχεια ως συνέπεια της παρατεταμένης οικονομικής κρίσης πλήττει και τα νοικοκυριά της Κρήτης. Παρόλα αυτά ο δείκτης για τα άτομα που αντιμετωπίζουν κίνδυνο φτώχειας (AROP) μειώθηκε σε 15,2 το 2019 από 20,4 το 2018, σύμφω</w:t>
      </w:r>
      <w:r w:rsidR="004F3D39" w:rsidRPr="00F86016">
        <w:rPr>
          <w:rFonts w:eastAsia="Times New Roman" w:cstheme="minorHAnsi"/>
          <w:sz w:val="24"/>
          <w:szCs w:val="24"/>
          <w:lang w:eastAsia="el-GR"/>
        </w:rPr>
        <w:t xml:space="preserve">να με τα στοιχεία της Eurostat. </w:t>
      </w:r>
      <w:r w:rsidRPr="00F86016">
        <w:rPr>
          <w:rFonts w:eastAsia="Times New Roman" w:cstheme="minorHAnsi"/>
          <w:sz w:val="24"/>
          <w:szCs w:val="24"/>
          <w:lang w:eastAsia="el-GR"/>
        </w:rPr>
        <w:t>Τα χαρακτηριστικά</w:t>
      </w:r>
      <w:r w:rsidR="00B4274F">
        <w:rPr>
          <w:rFonts w:eastAsia="Times New Roman" w:cstheme="minorHAnsi"/>
          <w:sz w:val="24"/>
          <w:szCs w:val="24"/>
          <w:lang w:eastAsia="el-GR"/>
        </w:rPr>
        <w:t xml:space="preserve"> της τοπικής κοινωνίας</w:t>
      </w:r>
      <w:r w:rsidRPr="00F86016">
        <w:rPr>
          <w:rFonts w:eastAsia="Times New Roman" w:cstheme="minorHAnsi"/>
          <w:sz w:val="24"/>
          <w:szCs w:val="24"/>
          <w:lang w:eastAsia="el-GR"/>
        </w:rPr>
        <w:t xml:space="preserve"> έχουν </w:t>
      </w:r>
      <w:r w:rsidR="00B4274F">
        <w:rPr>
          <w:rFonts w:eastAsia="Times New Roman" w:cstheme="minorHAnsi"/>
          <w:sz w:val="24"/>
          <w:szCs w:val="24"/>
          <w:lang w:eastAsia="el-GR"/>
        </w:rPr>
        <w:t>οδηγήσει στην</w:t>
      </w:r>
      <w:r w:rsidRPr="00F86016">
        <w:rPr>
          <w:rFonts w:eastAsia="Times New Roman" w:cstheme="minorHAnsi"/>
          <w:sz w:val="24"/>
          <w:szCs w:val="24"/>
          <w:lang w:eastAsia="el-GR"/>
        </w:rPr>
        <w:t xml:space="preserve"> ευαισθητοποίηση κα</w:t>
      </w:r>
      <w:r w:rsidR="00150BF9" w:rsidRPr="00F86016">
        <w:rPr>
          <w:rFonts w:eastAsia="Times New Roman" w:cstheme="minorHAnsi"/>
          <w:sz w:val="24"/>
          <w:szCs w:val="24"/>
          <w:lang w:eastAsia="el-GR"/>
        </w:rPr>
        <w:t xml:space="preserve">ι κινητοποίηση φορέων </w:t>
      </w:r>
      <w:r w:rsidRPr="00F86016">
        <w:rPr>
          <w:rFonts w:eastAsia="Times New Roman" w:cstheme="minorHAnsi"/>
          <w:sz w:val="24"/>
          <w:szCs w:val="24"/>
          <w:lang w:eastAsia="el-GR"/>
        </w:rPr>
        <w:t xml:space="preserve">και </w:t>
      </w:r>
      <w:r w:rsidR="00150BF9" w:rsidRPr="00F86016">
        <w:rPr>
          <w:rFonts w:eastAsia="Times New Roman" w:cstheme="minorHAnsi"/>
          <w:sz w:val="24"/>
          <w:szCs w:val="24"/>
          <w:lang w:eastAsia="el-GR"/>
        </w:rPr>
        <w:t xml:space="preserve">τη </w:t>
      </w:r>
      <w:r w:rsidRPr="00F86016">
        <w:rPr>
          <w:rFonts w:eastAsia="Times New Roman" w:cstheme="minorHAnsi"/>
          <w:sz w:val="24"/>
          <w:szCs w:val="24"/>
          <w:lang w:eastAsia="el-GR"/>
        </w:rPr>
        <w:t>δημιουργία δομών για την αντιμετώπιση κοινωνικών ζητημάτων. Επίσης</w:t>
      </w:r>
      <w:r w:rsidR="00A25F19" w:rsidRPr="00F86016">
        <w:rPr>
          <w:rFonts w:eastAsia="Times New Roman" w:cstheme="minorHAnsi"/>
          <w:sz w:val="24"/>
          <w:szCs w:val="24"/>
          <w:lang w:eastAsia="el-GR"/>
        </w:rPr>
        <w:t>,</w:t>
      </w:r>
      <w:r w:rsidRPr="00F86016">
        <w:rPr>
          <w:rFonts w:eastAsia="Times New Roman" w:cstheme="minorHAnsi"/>
          <w:sz w:val="24"/>
          <w:szCs w:val="24"/>
          <w:lang w:eastAsia="el-GR"/>
        </w:rPr>
        <w:t xml:space="preserve"> η δομή της οικονομίας αλλά και η διάρθρωση της απασχόλησης ευνοεί την ανάπτυξη δράσεων κοινωνικής οικονομίας, ενώ σημαντική είναι και η επίδραση των δράσεων Δια Βίου Μάθησης. Το Περιφερειακό Παρατηρητήριο Κοινωνικής Ένταξης και ο Περιφερειακός Μηχανισμός Παρακολούθησης Εργασίας που χρηματοδοτούνται από το ΠΕΠ 2014-2020 μπορούν να υποστηρίξουν στη διαμόρφωση πιο αποτελεσματικών στρατηγικών και στοχευμένων δράσεων κοινωνικής ένταξης και επανένταξ</w:t>
      </w:r>
      <w:r w:rsidR="004F3D39" w:rsidRPr="00F86016">
        <w:rPr>
          <w:rFonts w:eastAsia="Times New Roman" w:cstheme="minorHAnsi"/>
          <w:sz w:val="24"/>
          <w:szCs w:val="24"/>
          <w:lang w:eastAsia="el-GR"/>
        </w:rPr>
        <w:t xml:space="preserve">ης ανέργων στην αγορά εργασίας. </w:t>
      </w:r>
    </w:p>
    <w:p w:rsidR="002E2F4E" w:rsidRPr="00F86016" w:rsidRDefault="002E2F4E" w:rsidP="00556D8F">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Τέλος, υφίσταται ανάγκη μέριμνας για τους πληθυσμούς των πολυάριθμων οικισμών του ορεινού χώρου της Περιφέρειας, όπου απαιτείται και ενίσχυση των τοπικών οικονομιών. Στο Περιφερειακό Χωροταξικό Πλαίσιο οι </w:t>
      </w:r>
      <w:r w:rsidR="00A25F19" w:rsidRPr="00F86016">
        <w:rPr>
          <w:rFonts w:eastAsia="Times New Roman" w:cstheme="minorHAnsi"/>
          <w:sz w:val="24"/>
          <w:szCs w:val="24"/>
          <w:lang w:eastAsia="el-GR"/>
        </w:rPr>
        <w:t xml:space="preserve">ανάγκες που διακρίνονται </w:t>
      </w:r>
      <w:r w:rsidRPr="00F86016">
        <w:rPr>
          <w:rFonts w:eastAsia="Times New Roman" w:cstheme="minorHAnsi"/>
          <w:sz w:val="24"/>
          <w:szCs w:val="24"/>
          <w:lang w:eastAsia="el-GR"/>
        </w:rPr>
        <w:t xml:space="preserve">για τον ορεινό χώρο </w:t>
      </w:r>
      <w:r w:rsidR="00A25F19" w:rsidRPr="00F86016">
        <w:rPr>
          <w:rFonts w:eastAsia="Times New Roman" w:cstheme="minorHAnsi"/>
          <w:sz w:val="24"/>
          <w:szCs w:val="24"/>
          <w:lang w:eastAsia="el-GR"/>
        </w:rPr>
        <w:t>της Περιφέρειας αφορούν</w:t>
      </w:r>
      <w:r w:rsidRPr="00F86016">
        <w:rPr>
          <w:rFonts w:eastAsia="Times New Roman" w:cstheme="minorHAnsi"/>
          <w:sz w:val="24"/>
          <w:szCs w:val="24"/>
          <w:lang w:eastAsia="el-GR"/>
        </w:rPr>
        <w:t>:</w:t>
      </w:r>
    </w:p>
    <w:p w:rsidR="002E2F4E" w:rsidRPr="00F86016" w:rsidRDefault="00A25F19" w:rsidP="00556D8F">
      <w:pPr>
        <w:pStyle w:val="a7"/>
        <w:numPr>
          <w:ilvl w:val="0"/>
          <w:numId w:val="1"/>
        </w:numPr>
        <w:spacing w:before="120" w:after="120" w:line="276" w:lineRule="auto"/>
        <w:contextualSpacing w:val="0"/>
        <w:rPr>
          <w:rFonts w:asciiTheme="minorHAnsi" w:hAnsiTheme="minorHAnsi" w:cstheme="minorHAnsi"/>
          <w:szCs w:val="24"/>
        </w:rPr>
      </w:pPr>
      <w:r w:rsidRPr="00F86016">
        <w:rPr>
          <w:rFonts w:asciiTheme="minorHAnsi" w:hAnsiTheme="minorHAnsi" w:cstheme="minorHAnsi"/>
          <w:szCs w:val="24"/>
        </w:rPr>
        <w:t xml:space="preserve">ενέργειες για συγκράτηση και </w:t>
      </w:r>
      <w:r w:rsidR="002E2F4E" w:rsidRPr="00F86016">
        <w:rPr>
          <w:rFonts w:asciiTheme="minorHAnsi" w:hAnsiTheme="minorHAnsi" w:cstheme="minorHAnsi"/>
          <w:szCs w:val="24"/>
        </w:rPr>
        <w:t>καλύτερη ηλικιακή σύνθεση του πληθυσμού στους πολυπληθείς ορεινούς οικισμούς, με αύξηση της ελκυστικότητάς τους και διεύρυνση των δυνατοτήτων συμπληρωματικής απασχόλησης με πιλοτικές ενέργειες αυτοτροφοδοτούμενης ανάπτυξης (ορεινή κτηνοτροφία, προϊόντα, χειροτεχνία, αγροτοτουρισμός, χειμερινός τουρισμός, ορεινός, κοινωνικός, κ.λπ.) σε ζώνες με ιδιαίτερα σημαντικούς φυσικούς, πολιτιστικούς και ιστορικούς πόρους</w:t>
      </w:r>
      <w:r w:rsidR="00C95DD4">
        <w:rPr>
          <w:rFonts w:asciiTheme="minorHAnsi" w:hAnsiTheme="minorHAnsi" w:cstheme="minorHAnsi"/>
          <w:szCs w:val="24"/>
        </w:rPr>
        <w:t>,</w:t>
      </w:r>
    </w:p>
    <w:p w:rsidR="002B79B8" w:rsidRPr="00F86016" w:rsidRDefault="00A25F19" w:rsidP="00C7460E">
      <w:pPr>
        <w:pStyle w:val="a7"/>
        <w:numPr>
          <w:ilvl w:val="0"/>
          <w:numId w:val="1"/>
        </w:numPr>
        <w:spacing w:before="120" w:after="120" w:line="276" w:lineRule="auto"/>
        <w:contextualSpacing w:val="0"/>
        <w:rPr>
          <w:rFonts w:cstheme="minorHAnsi"/>
          <w:szCs w:val="24"/>
        </w:rPr>
      </w:pPr>
      <w:r w:rsidRPr="00F86016">
        <w:rPr>
          <w:rFonts w:asciiTheme="minorHAnsi" w:hAnsiTheme="minorHAnsi" w:cstheme="minorHAnsi"/>
          <w:szCs w:val="24"/>
        </w:rPr>
        <w:t>β</w:t>
      </w:r>
      <w:r w:rsidR="002E2F4E" w:rsidRPr="00F86016">
        <w:rPr>
          <w:rFonts w:asciiTheme="minorHAnsi" w:hAnsiTheme="minorHAnsi" w:cstheme="minorHAnsi"/>
          <w:szCs w:val="24"/>
        </w:rPr>
        <w:t>ιώσιμες περιβαλλοντικά ενέργειες για δημιουργία κατάλληλων οδικών και λοιπών υποδομών, ώστε να είναι προσπελάσιμος και να λειτουργεί ως χώρος αναψυχής και υποδοχής επισκεπτών (π.χ. στα Λευκά Όρη και τον Ψηλορείτη)</w:t>
      </w:r>
      <w:r w:rsidR="00C95DD4">
        <w:rPr>
          <w:rFonts w:asciiTheme="minorHAnsi" w:hAnsiTheme="minorHAnsi" w:cstheme="minorHAnsi"/>
          <w:szCs w:val="24"/>
        </w:rPr>
        <w:t>.</w:t>
      </w:r>
    </w:p>
    <w:p w:rsidR="002E2F4E" w:rsidRPr="00F86016" w:rsidRDefault="002E2F4E" w:rsidP="00834C8E">
      <w:pPr>
        <w:spacing w:before="120" w:after="120" w:line="276" w:lineRule="auto"/>
        <w:rPr>
          <w:rFonts w:cstheme="minorHAnsi"/>
          <w:szCs w:val="24"/>
        </w:rPr>
        <w:sectPr w:rsidR="002E2F4E" w:rsidRPr="00F86016">
          <w:endnotePr>
            <w:numFmt w:val="decimal"/>
          </w:endnotePr>
          <w:pgSz w:w="11906" w:h="16838"/>
          <w:pgMar w:top="1440" w:right="1440" w:bottom="1440" w:left="1440" w:header="708" w:footer="708" w:gutter="0"/>
          <w:cols w:space="708"/>
          <w:docGrid w:linePitch="360"/>
        </w:sectPr>
      </w:pPr>
    </w:p>
    <w:p w:rsidR="002E2F4E" w:rsidRPr="00F86016" w:rsidRDefault="002E2F4E" w:rsidP="000B45FA">
      <w:pPr>
        <w:pStyle w:val="3"/>
        <w:rPr>
          <w:rFonts w:eastAsia="Times New Roman"/>
        </w:rPr>
      </w:pPr>
      <w:bookmarkStart w:id="10" w:name="_Toc66358785"/>
      <w:r w:rsidRPr="00F86016">
        <w:rPr>
          <w:rFonts w:eastAsia="Times New Roman"/>
        </w:rPr>
        <w:lastRenderedPageBreak/>
        <w:t>I.3.5. Ανάπτυξη Υποδομών</w:t>
      </w:r>
      <w:bookmarkEnd w:id="10"/>
    </w:p>
    <w:p w:rsidR="002D70AA" w:rsidRPr="00F86016" w:rsidRDefault="002D70AA" w:rsidP="002D70AA">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Με βάση τα δεδομένα της Γενικής Διεύθυνσης για την Περιφερειακή και Αστική Πολιτική (ΓΔ REGIO)</w:t>
      </w:r>
      <w:r w:rsidRPr="00F86016">
        <w:rPr>
          <w:rStyle w:val="af0"/>
          <w:rFonts w:eastAsia="Times New Roman" w:cstheme="minorHAnsi"/>
          <w:sz w:val="24"/>
          <w:szCs w:val="24"/>
          <w:lang w:eastAsia="el-GR"/>
        </w:rPr>
        <w:endnoteReference w:id="7"/>
      </w:r>
      <w:r w:rsidRPr="00F86016">
        <w:rPr>
          <w:rFonts w:eastAsia="Times New Roman" w:cstheme="minorHAnsi"/>
          <w:sz w:val="24"/>
          <w:szCs w:val="24"/>
          <w:lang w:eastAsia="el-GR"/>
        </w:rPr>
        <w:t xml:space="preserve"> της Ευρωπαϊκής Επιτροπής, η Περιφέρεια Κρήτης εμφανίζει χαμηλή επίδοση σχετικά με την προσβασιμότητα (πληθυσμός προσβάσιμος με 90 λεπτά οδήγηση), την εγγύτητα (πληθυσμός σε ακτίνα 120 χλμ) και την απόδοση των οδικών μεταφορών (πληθυσμός προσβάσιμος με 90 λεπτά οδήγηση προς τον πληθυσμό σε ακτίνα 120 χλμ). Σχετικά με την οδική ασφάλεια, με βάση τα δεδομένα της Eurostat για τα τροχαία ατυχήματα το 2018</w:t>
      </w:r>
      <w:r w:rsidRPr="00F86016">
        <w:rPr>
          <w:rStyle w:val="af0"/>
          <w:rFonts w:eastAsia="Times New Roman" w:cstheme="minorHAnsi"/>
          <w:sz w:val="24"/>
          <w:szCs w:val="24"/>
          <w:lang w:eastAsia="el-GR"/>
        </w:rPr>
        <w:endnoteReference w:id="8"/>
      </w:r>
      <w:r w:rsidRPr="00F86016">
        <w:rPr>
          <w:rFonts w:eastAsia="Times New Roman" w:cstheme="minorHAnsi"/>
          <w:sz w:val="24"/>
          <w:szCs w:val="24"/>
          <w:lang w:eastAsia="el-GR"/>
        </w:rPr>
        <w:t>, η Περιφέρεια Κρήτης έχει ένα από τα χαμηλότερα ποσοστά ατυχημάτων ανά εκατομμύριο κατοίκους (276) και ένα από τα μεγαλύτερα ποσοστά θανάτων ανά εκατομμύριο κατοίκους (84) στην ΕΕ.</w:t>
      </w:r>
    </w:p>
    <w:p w:rsidR="001C3A71" w:rsidRPr="00F86016" w:rsidRDefault="001C3A71" w:rsidP="00E41D00">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Με βάση το Περιφερειακό Χωροταξικό Πλαίσιο το οδικό δίκτυο της Περιφέρειας διακρίνεται σε δυο λειτουργικές κατηγορίες, στο Διευρωπαϊκό και Διαπεριφερειακό Δίκτυο και στο Περιφερειακό. Το Διευρωπαϊκό και Διαπεριφερειακό Δίκτυο έχει ένα συνολικό μήκος 571 χλμ εκ των οποίων τα 305 χλμ είναι ο Βόρειος Οδικός Άξονας Κρήτης (ΒΟΑΚ). Η ολοκλήρωση των δικτύων αυτών σε συνδυασμό με τα υφιστάμενα και υπό κατασκευή λιμάνια και αεροδρόμια αποτελεί μια βασική παράμετρο για την ενίσχυση της αναπτυξιακής δυναμικής της Περιφέρειας. Και σ</w:t>
      </w:r>
      <w:r w:rsidR="002E2F4E" w:rsidRPr="00F86016">
        <w:rPr>
          <w:rFonts w:eastAsia="Times New Roman" w:cstheme="minorHAnsi"/>
          <w:sz w:val="24"/>
          <w:szCs w:val="24"/>
          <w:lang w:eastAsia="el-GR"/>
        </w:rPr>
        <w:t xml:space="preserve">το Στρατηγικό Πλαίσιο Επενδύσεων Μεταφορών (ΣΠΕΜ) 2014-2025 (1η Αναθεώρηση 2019), </w:t>
      </w:r>
      <w:r w:rsidRPr="00F86016">
        <w:rPr>
          <w:rFonts w:eastAsia="Times New Roman" w:cstheme="minorHAnsi"/>
          <w:sz w:val="24"/>
          <w:szCs w:val="24"/>
          <w:lang w:eastAsia="el-GR"/>
        </w:rPr>
        <w:t>ο Βόρειος Οδικός Άξονας Κρήτης (ΒΟΑΚ) και η κάθετη σύνδεση του ΒΟΑΚ Ηράκλειο – Καστέλι αναδεικνύονται ως βασική προτεραιότητα</w:t>
      </w:r>
      <w:r w:rsidR="002E2F4E" w:rsidRPr="00F86016">
        <w:rPr>
          <w:rFonts w:eastAsia="Times New Roman" w:cstheme="minorHAnsi"/>
          <w:sz w:val="24"/>
          <w:szCs w:val="24"/>
          <w:lang w:eastAsia="el-GR"/>
        </w:rPr>
        <w:t xml:space="preserve">. </w:t>
      </w:r>
    </w:p>
    <w:p w:rsidR="001C3A71" w:rsidRPr="00F86016" w:rsidRDefault="00FD56CD" w:rsidP="00E41D00">
      <w:pPr>
        <w:spacing w:before="120" w:after="120" w:line="276" w:lineRule="auto"/>
        <w:jc w:val="both"/>
        <w:rPr>
          <w:rFonts w:eastAsia="Times New Roman" w:cstheme="minorHAnsi"/>
          <w:sz w:val="24"/>
          <w:szCs w:val="24"/>
          <w:lang w:eastAsia="el-GR"/>
        </w:rPr>
      </w:pPr>
      <w:r>
        <w:rPr>
          <w:rFonts w:eastAsia="Times New Roman" w:cstheme="minorHAnsi"/>
          <w:sz w:val="24"/>
          <w:szCs w:val="24"/>
          <w:lang w:eastAsia="el-GR"/>
        </w:rPr>
        <w:t>Η</w:t>
      </w:r>
      <w:r w:rsidR="002E2F4E" w:rsidRPr="00F86016">
        <w:rPr>
          <w:rFonts w:eastAsia="Times New Roman" w:cstheme="minorHAnsi"/>
          <w:sz w:val="24"/>
          <w:szCs w:val="24"/>
          <w:lang w:eastAsia="el-GR"/>
        </w:rPr>
        <w:t xml:space="preserve"> δημιουργία του νέου διεθνούς αεροδρομίου στο Καστέλι μαζί τα συνοδά του οδικά έργα</w:t>
      </w:r>
      <w:r>
        <w:rPr>
          <w:rFonts w:eastAsia="Times New Roman" w:cstheme="minorHAnsi"/>
          <w:sz w:val="24"/>
          <w:szCs w:val="24"/>
          <w:lang w:eastAsia="el-GR"/>
        </w:rPr>
        <w:t xml:space="preserve"> έχει ήδη ξεκινήσει</w:t>
      </w:r>
      <w:r w:rsidR="006C1E91">
        <w:rPr>
          <w:rFonts w:eastAsia="Times New Roman" w:cstheme="minorHAnsi"/>
          <w:sz w:val="24"/>
          <w:szCs w:val="24"/>
          <w:lang w:eastAsia="el-GR"/>
        </w:rPr>
        <w:t xml:space="preserve">. Στα έργα </w:t>
      </w:r>
      <w:r w:rsidR="002E2F4E" w:rsidRPr="00F86016">
        <w:rPr>
          <w:rFonts w:eastAsia="Times New Roman" w:cstheme="minorHAnsi"/>
          <w:sz w:val="24"/>
          <w:szCs w:val="24"/>
          <w:lang w:eastAsia="el-GR"/>
        </w:rPr>
        <w:t xml:space="preserve">περιλαμβάνονται οι άξονες Χερσόνησος – Αεροδρόμιο (18km περίπου) και Αεροδρόμιο – Αρκαλοχώρι (6km περίπου) καθώς και παρεμβάσεις στο τοπικό οδικό δίκτυο με αποκατάσταση επικοινωνίας εκατέρωθεν των οδικών συνδέσεων του νέου αεροδρομίου, με σκοπό τη σύνδεση με το εν λειτουργία οδικό δίκτυο της περιοχής μέσα από την κατασκευή ανισόπεδων κόμβων. </w:t>
      </w:r>
    </w:p>
    <w:p w:rsidR="002E2F4E" w:rsidRPr="00F86016" w:rsidRDefault="002E2F4E" w:rsidP="00E41D00">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Επιπλέον, είναι αναγκαίες και άλλες παρεμβάσεις βελτίωσης και συμπλήρωσης του οδικού δικτύου που θα επιτρέψουν την καλύτερη σύνδεση του νέου αεροδρομίου Καστελίου, με τον ΒΟΑΚ και το ΝΟΑΚ. Στην ίδια λογική, σημαντική είναι και η ανάγκη για αναβάθμιση του Νότιου Οδικού Άξονα Κρήτης (ΝΟΑΚ) και των Καθέτων Αξόνων.</w:t>
      </w:r>
    </w:p>
    <w:p w:rsidR="00A5507C" w:rsidRPr="00F86016" w:rsidRDefault="002E2F4E" w:rsidP="00E41D00">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Το Περιφερειακό Οδικό Δίκτυο έρχεται να καλύψει έναν ιδιαίτερα σημαντικό ρόλο για τη διασύνδεση υπερτοπικών και τοπικών πόλων ανάπτυξης, βασικές πύλες εισόδου της Περιφέρειας αλλά και σημαντικούς πόλους έλξης περιβαλλοντικού και πολιτιστικού ενδιαφέροντος. Στη λογική αυτή θα πρέπει να επιδιωχθεί η συμπλήρωση τμημάτων και αναβάθμιση υφισταμένων τμημάτων ως προς τα γεωμετρικά χαρακτηριστικά τους αλλά και τις συνθήκες ασφάλειας. </w:t>
      </w:r>
    </w:p>
    <w:p w:rsidR="00A5507C" w:rsidRPr="00F86016" w:rsidRDefault="00A5507C" w:rsidP="00902EE3">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Πέραν όμως του Διευρωπαϊκού Διαπεριφερειακού και Περιφερειακού Δικτύου μεταφορών σημαντικός είναι και ο ρόλος του τοπικού (επαρχιακό, δημοτικό, αγροτικό) οδικού δικτύου. Όπως αναδείχτηκε σε προηγούμενη ενότητα, υπάρχει σημαντική διασπορά του πληθυσμού </w:t>
      </w:r>
      <w:r w:rsidRPr="00F86016">
        <w:rPr>
          <w:rFonts w:eastAsia="Times New Roman" w:cstheme="minorHAnsi"/>
          <w:sz w:val="24"/>
          <w:szCs w:val="24"/>
          <w:lang w:eastAsia="el-GR"/>
        </w:rPr>
        <w:lastRenderedPageBreak/>
        <w:t>σε πολυάριθμους μικρούς οικισμούς, με αποτέλεσμα ένα μεγάλο μήκος οδικού δικτύου για τη σύνδεση των επιμέρους οικιστικών κέντρων και σημαντικό επίσης μήκος αγροτικών δρόμων για την εξυπηρέτηση αναγκών κυρίως των ελαιοκαλλιεργειών, που είναι διασπαρμένες σε όλη την έκταση της Περιφέρειας από τα πεδινά έως τα ορεινά τμήματα της ενδοχώρας.</w:t>
      </w:r>
      <w:r w:rsidR="006D0889" w:rsidRPr="00F86016">
        <w:rPr>
          <w:rFonts w:eastAsia="Times New Roman" w:cstheme="minorHAnsi"/>
          <w:sz w:val="24"/>
          <w:szCs w:val="24"/>
          <w:lang w:eastAsia="el-GR"/>
        </w:rPr>
        <w:t xml:space="preserve"> </w:t>
      </w:r>
    </w:p>
    <w:p w:rsidR="002E2F4E" w:rsidRPr="00F86016" w:rsidRDefault="006D0889" w:rsidP="00902EE3">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Η</w:t>
      </w:r>
      <w:r w:rsidR="002E2F4E" w:rsidRPr="00F86016">
        <w:rPr>
          <w:rFonts w:eastAsia="Times New Roman" w:cstheme="minorHAnsi"/>
          <w:sz w:val="24"/>
          <w:szCs w:val="24"/>
          <w:lang w:eastAsia="el-GR"/>
        </w:rPr>
        <w:t xml:space="preserve"> σημαντική</w:t>
      </w:r>
      <w:r w:rsidRPr="00F86016">
        <w:rPr>
          <w:rFonts w:eastAsia="Times New Roman" w:cstheme="minorHAnsi"/>
          <w:sz w:val="24"/>
          <w:szCs w:val="24"/>
          <w:lang w:eastAsia="el-GR"/>
        </w:rPr>
        <w:t xml:space="preserve"> χωρική διασπορά του πληθυσμού </w:t>
      </w:r>
      <w:r w:rsidR="002E2F4E" w:rsidRPr="00F86016">
        <w:rPr>
          <w:rFonts w:eastAsia="Times New Roman" w:cstheme="minorHAnsi"/>
          <w:sz w:val="24"/>
          <w:szCs w:val="24"/>
          <w:lang w:eastAsia="el-GR"/>
        </w:rPr>
        <w:t xml:space="preserve">κατά κανόνα έχει ως συνεπακόλουθο αυξημένες απαιτήσεις </w:t>
      </w:r>
      <w:r w:rsidRPr="00F86016">
        <w:rPr>
          <w:rFonts w:eastAsia="Times New Roman" w:cstheme="minorHAnsi"/>
          <w:sz w:val="24"/>
          <w:szCs w:val="24"/>
          <w:lang w:eastAsia="el-GR"/>
        </w:rPr>
        <w:t xml:space="preserve">και </w:t>
      </w:r>
      <w:r w:rsidR="002E2F4E" w:rsidRPr="00F86016">
        <w:rPr>
          <w:rFonts w:eastAsia="Times New Roman" w:cstheme="minorHAnsi"/>
          <w:sz w:val="24"/>
          <w:szCs w:val="24"/>
          <w:lang w:eastAsia="el-GR"/>
        </w:rPr>
        <w:t xml:space="preserve">σε </w:t>
      </w:r>
      <w:r w:rsidRPr="00F86016">
        <w:rPr>
          <w:rFonts w:eastAsia="Times New Roman" w:cstheme="minorHAnsi"/>
          <w:sz w:val="24"/>
          <w:szCs w:val="24"/>
          <w:lang w:eastAsia="el-GR"/>
        </w:rPr>
        <w:t xml:space="preserve">άλλες </w:t>
      </w:r>
      <w:r w:rsidR="002E2F4E" w:rsidRPr="00F86016">
        <w:rPr>
          <w:rFonts w:eastAsia="Times New Roman" w:cstheme="minorHAnsi"/>
          <w:sz w:val="24"/>
          <w:szCs w:val="24"/>
          <w:lang w:eastAsia="el-GR"/>
        </w:rPr>
        <w:t xml:space="preserve">υποδομές </w:t>
      </w:r>
      <w:r w:rsidR="002D70AA" w:rsidRPr="00F86016">
        <w:rPr>
          <w:rFonts w:eastAsia="Times New Roman" w:cstheme="minorHAnsi"/>
          <w:sz w:val="24"/>
          <w:szCs w:val="24"/>
          <w:lang w:eastAsia="el-GR"/>
        </w:rPr>
        <w:t>(</w:t>
      </w:r>
      <w:r w:rsidR="002E2F4E" w:rsidRPr="00F86016">
        <w:rPr>
          <w:rFonts w:eastAsia="Times New Roman" w:cstheme="minorHAnsi"/>
          <w:sz w:val="24"/>
          <w:szCs w:val="24"/>
          <w:lang w:eastAsia="el-GR"/>
        </w:rPr>
        <w:t xml:space="preserve">υποδομές εκπαίδευσης, υγείας, πρόνοιας), διαπίστωση που αποκτά ακόμη μεγαλύτερο βάρος, αν ληφθεί υπόψη ότι οι μικροί οικισμοί καταγράφονται κυρίως στην ενδοχώρα της Περιφέρειας. </w:t>
      </w:r>
      <w:r w:rsidRPr="00F86016">
        <w:rPr>
          <w:rFonts w:eastAsia="Times New Roman" w:cstheme="minorHAnsi"/>
          <w:sz w:val="24"/>
          <w:szCs w:val="24"/>
          <w:lang w:eastAsia="el-GR"/>
        </w:rPr>
        <w:t>Μετά την εφαρμογή του προγράμματος «Καλλικράτης» θεωρείται αναγκαία η συμπλήρωση και αναβάθμιση του δημοτικού οδικού δικτύου, με έμφαση στα τμήματα που ενισχύουν την εσωτερική συνοχή (άρση απομόνωσης) των νέων Δήμων.</w:t>
      </w:r>
    </w:p>
    <w:p w:rsidR="008A3AD0" w:rsidRPr="00F86016" w:rsidRDefault="008A3AD0" w:rsidP="008A3AD0">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Το θέμα της ασφάλειας στις μετακινήσεις είναι ιδιαίτερα σημαντικό για το σύνολο του οδικού δικτύου της Κρήτης με δεδομένους και τους εποχικούς επισκέπτες κυρίως κατά τους θερινούς μήνες. Με βάση στοιχεία του 2013, το 50% των ατυχημάτων καταγράφεται στο επαρχιακό δίκτυο και από το σύνολο των ατυχημάτων το 35 % αφορά στην ΠΕ Ηρακλείου και το 32% στην ΠΕ Χανίων. Τα ατυχήματα στον ΒΟΑΚ το 2013 αντιπροσωπεύουν το 25% των συνολικών ατυχημάτων, αυξάνουν έως το 2015, παρουσιάζουν μείωση έως το 2018 και έπειτα σημαντική αύξηση το 2019 (Διάγραμμα Ι.3.5.1).</w:t>
      </w:r>
    </w:p>
    <w:p w:rsidR="008A3AD0" w:rsidRPr="00F86016" w:rsidRDefault="008A3AD0" w:rsidP="008A3AD0">
      <w:pPr>
        <w:spacing w:before="60" w:after="60" w:line="276" w:lineRule="auto"/>
        <w:ind w:left="-567" w:right="-765"/>
        <w:contextualSpacing/>
        <w:jc w:val="center"/>
        <w:rPr>
          <w:rFonts w:cstheme="minorHAnsi"/>
          <w:sz w:val="20"/>
          <w:szCs w:val="20"/>
        </w:rPr>
      </w:pPr>
      <w:r w:rsidRPr="00F86016">
        <w:rPr>
          <w:rFonts w:cstheme="minorHAnsi"/>
          <w:sz w:val="20"/>
          <w:szCs w:val="20"/>
        </w:rPr>
        <w:t>Διάγραμμα Ι.3.5.1. Διαχρονική εξέλιξη ατυχημάτων στον ΒΟΑΚ</w:t>
      </w:r>
    </w:p>
    <w:p w:rsidR="008A3AD0" w:rsidRPr="00F86016" w:rsidRDefault="008A3AD0" w:rsidP="008A3AD0">
      <w:pPr>
        <w:spacing w:after="120" w:line="276" w:lineRule="auto"/>
        <w:ind w:left="-567" w:right="-765"/>
        <w:jc w:val="center"/>
        <w:rPr>
          <w:rFonts w:ascii="Arial" w:hAnsi="Arial" w:cs="Arial"/>
          <w:sz w:val="20"/>
        </w:rPr>
      </w:pPr>
      <w:r w:rsidRPr="00F86016">
        <w:rPr>
          <w:rFonts w:ascii="Arial" w:hAnsi="Arial" w:cs="Arial"/>
          <w:noProof/>
          <w:sz w:val="20"/>
          <w:lang w:eastAsia="el-GR"/>
        </w:rPr>
        <w:drawing>
          <wp:inline distT="0" distB="0" distL="0" distR="0">
            <wp:extent cx="4577924" cy="2113472"/>
            <wp:effectExtent l="0" t="0" r="0" b="127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4700" cy="2116600"/>
                    </a:xfrm>
                    <a:prstGeom prst="rect">
                      <a:avLst/>
                    </a:prstGeom>
                    <a:noFill/>
                  </pic:spPr>
                </pic:pic>
              </a:graphicData>
            </a:graphic>
          </wp:inline>
        </w:drawing>
      </w:r>
    </w:p>
    <w:p w:rsidR="002E2F4E" w:rsidRPr="00F86016" w:rsidRDefault="002E2F4E" w:rsidP="008A3AD0">
      <w:pPr>
        <w:spacing w:before="24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Άλλες προτεραιότητες στις μεταφορές, όπω</w:t>
      </w:r>
      <w:r w:rsidR="002D70AA" w:rsidRPr="00F86016">
        <w:rPr>
          <w:rFonts w:eastAsia="Times New Roman" w:cstheme="minorHAnsi"/>
          <w:sz w:val="24"/>
          <w:szCs w:val="24"/>
          <w:lang w:eastAsia="el-GR"/>
        </w:rPr>
        <w:t>ς καταγράφονται στο ΣΠΕΜ, είναι η σ</w:t>
      </w:r>
      <w:r w:rsidRPr="00F86016">
        <w:rPr>
          <w:rFonts w:cstheme="minorHAnsi"/>
          <w:sz w:val="24"/>
          <w:szCs w:val="24"/>
        </w:rPr>
        <w:t>υμπλήρωση και αναβάθμιση των τμημάτων του οδικού δικτ</w:t>
      </w:r>
      <w:r w:rsidR="002D70AA" w:rsidRPr="00F86016">
        <w:rPr>
          <w:rFonts w:cstheme="minorHAnsi"/>
          <w:sz w:val="24"/>
          <w:szCs w:val="24"/>
        </w:rPr>
        <w:t>ύου που διευκολύνουν τη σύνδεση:</w:t>
      </w:r>
      <w:r w:rsidR="002D70AA" w:rsidRPr="00F86016">
        <w:rPr>
          <w:rFonts w:eastAsia="Times New Roman" w:cstheme="minorHAnsi"/>
          <w:sz w:val="24"/>
          <w:szCs w:val="24"/>
          <w:lang w:eastAsia="el-GR"/>
        </w:rPr>
        <w:t xml:space="preserve"> α) </w:t>
      </w:r>
      <w:r w:rsidRPr="00F86016">
        <w:rPr>
          <w:rFonts w:cstheme="minorHAnsi"/>
          <w:sz w:val="24"/>
          <w:szCs w:val="24"/>
        </w:rPr>
        <w:t xml:space="preserve">ζωνών με έντονη αγροτική δραστηριότητα (περιοχές παραγωγής γεωργικών – κτηνοτροφικών προϊόντων, ή περιοχές με υποδομές εκφόρτωσης αλιευτικών προϊόντων ή και αλιευτικά καταφύγια), </w:t>
      </w:r>
      <w:r w:rsidR="002D70AA" w:rsidRPr="00F86016">
        <w:rPr>
          <w:rFonts w:eastAsia="Times New Roman" w:cstheme="minorHAnsi"/>
          <w:sz w:val="24"/>
          <w:szCs w:val="24"/>
          <w:lang w:eastAsia="el-GR"/>
        </w:rPr>
        <w:t xml:space="preserve">β) </w:t>
      </w:r>
      <w:r w:rsidRPr="00F86016">
        <w:rPr>
          <w:rFonts w:cstheme="minorHAnsi"/>
          <w:sz w:val="24"/>
          <w:szCs w:val="24"/>
        </w:rPr>
        <w:t>ζωνών με έντονη τουριστική ανάπτυξη, καθώς και με ιδιαίτερα στοιχεία του ιστορικού και φυσικού περιβάλλοντος με το ΔΔΜΕ και τους Διευρωπαϊκούς κόμβους.</w:t>
      </w:r>
    </w:p>
    <w:p w:rsidR="002E2F4E" w:rsidRPr="00F86016" w:rsidRDefault="002E2F4E" w:rsidP="00902EE3">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lastRenderedPageBreak/>
        <w:t>Τα έργα του ΒΟΑΚ και του νέου αεροδρομίου Καστελιού σε συνδυασμό με την αναβάθμιση του διεθνούς λιμένα Ηρακλείου, καθιστούν επιτακτική την ανάγκη για αναβάθμιση του οδικού δικτύου στην είσοδο της πόλης του Ηρακλείου και προς το λιμάνι. Σημειώνεται ότι στο πλαίσιο του ΣΠΕΜ 2014-2025 το λιμάνι του Ηρακλείου εντάσσεται στο Βασικό Θαλάσσιο Δίκτυο (ΒΘΔ) των Διευρωπαϊκών Δικτύων και το λιμάνι των Χανίων αναφέρεται για υλοποίηση κατάλληλων υποδομών για υποδοχή κρουαζιερόπλοιων. Αυτή η πρόβλεψη σε συνδυασμό και με την αναβάθμιση του διεθνούς αερολιμένα Χανίων δημιουργεί ανάγκες για βελτίωση της διασύνδεσης με το λιμάνι της Σούδας.</w:t>
      </w:r>
    </w:p>
    <w:p w:rsidR="008A3AD0" w:rsidRPr="00F86016" w:rsidRDefault="002E2F4E" w:rsidP="00E41D00">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Στο Περιφερειακό Χωροταξικό Πλαίσιο γίνεται αναφορά στο αναβαθμιζόμενο αεροδρόμιο Σητείας και στην ανάγκη συγκρότησης ενός οργανωμένου δικτύου ελικοδρομίων που θα εξυπηρετήσει αφενός ανάγκες για δυσπρόσιτα οικιστικά κέντρα αλλά και ανάγκες που συναρτώνται με την ανάπτυξη της κρουαζιέρας, ενώ δίνεται η κατεύθυνση για εκπόνηση ειδικής μελέτης σκοπιμότητας για την ανάπτυξη υδατοδρομίων. </w:t>
      </w:r>
    </w:p>
    <w:p w:rsidR="002E2F4E" w:rsidRPr="00F86016" w:rsidRDefault="002E2F4E" w:rsidP="00E41D00">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Αναδεικνύεται επίσης η ανάγκη για αξιοποίηση και ανάδειξη ενός ενιαίου δικτύου που περιλαμβάνει τα λιμάνια, τις μαρίνες και τα αλιευτικά καταφύγια και επισημαίνεται η προοπτική ανάπτυξης εμπορευματικού λιμένα στο Τυμπάκι με αναπροσανατολισμό προς την τροφοδοσία πλοίων (bunkering) και την υποστήριξη των προβλεπόμενων εγκαταστάσεων άντλησης και μεταφοράς φυσικού αερίου και πετρελαίου από τα οικόπεδα της νότιας Κρήτης.</w:t>
      </w:r>
    </w:p>
    <w:p w:rsidR="002E2F4E" w:rsidRPr="00F86016" w:rsidRDefault="002E2F4E" w:rsidP="00E41D00">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Επίσης, η αύξηση της χρήσης σύγχρονων τεχνολογιών είναι μια σημαντική παράμετρος για υψηλότερη ποιότητα στις παρεχόμενες υπηρεσίες στον τομέα των μεταφορών. Με βάση το ΣΠΕΜ 2014-2025 θα πρέπει να προωθηθούν επενδύσεις που αφορούν στην εφαρμογή ευφυών συστημάτων μεταφορών κατά προτεραιότητα στις αστικές συγκοινωνίες, σε συνδυασμό με την ανανέωση του στόλου των λεωφορείων.</w:t>
      </w:r>
    </w:p>
    <w:p w:rsidR="00F24235" w:rsidRPr="00F86016" w:rsidRDefault="002E2F4E" w:rsidP="006D4342">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Τέλος, σε ότι αφορά τις υποδομές τηλεπικοινωνιών, με βάση το Περιφερειακό Χωροταξικό Πλαίσιο θα πρέπει να συνεχιστεί η προσπάθεια για τον εμπλουτισμό της Περιφέρειας με λειτουργίες υπερεθνικής εμβέλειας (διεθνής τηλεπικοινωνιακός κόμβος μεγάλων δυνατοτήτων, τεχνολογία δικτύου οπτικών ινών και ψηφιακών ασυρματικών ζεύξεων, δίκτυα τηλεϊατρικής, στον ευρύτερο χώρο του Αιγαίου και της Ανατολικής Μεσογείου, με έμφαση στην ιατρική στήριξη των ευρισκομένων εν πλω τουριστών, καθώς και στην εξυπηρέτηση των επιχειρήσεων εμπορικών συναλλαγών), ώστε ο τομέας των τηλεπικοινωνιών να υποστηρίζει αξιόπιστα τις αναπτυξιακές επιλογές της Κρήτης.</w:t>
      </w:r>
    </w:p>
    <w:p w:rsidR="002E2F4E" w:rsidRPr="00F86016" w:rsidRDefault="002E2F4E" w:rsidP="006D4342">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br w:type="page"/>
      </w:r>
    </w:p>
    <w:p w:rsidR="002E2F4E" w:rsidRPr="00F86016" w:rsidRDefault="002E2F4E" w:rsidP="000B45FA">
      <w:pPr>
        <w:pStyle w:val="3"/>
        <w:rPr>
          <w:rFonts w:eastAsia="Times New Roman"/>
        </w:rPr>
      </w:pPr>
      <w:bookmarkStart w:id="11" w:name="_Toc66358786"/>
      <w:r w:rsidRPr="00F86016">
        <w:rPr>
          <w:rFonts w:eastAsia="Times New Roman"/>
        </w:rPr>
        <w:lastRenderedPageBreak/>
        <w:t>I.3.6. Ενίσχυση Εξωστρέφειας</w:t>
      </w:r>
      <w:bookmarkEnd w:id="11"/>
    </w:p>
    <w:p w:rsidR="002E2F4E" w:rsidRPr="00F86016" w:rsidRDefault="002E2F4E" w:rsidP="00A81471">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Η Περιφέρεια Κρήτης την περίοδο 2008-17, απώλεσε το 23% του ΑΕΠ (€2,7 δις.), το 7% του διαθέσιμου εισοδήματος και το 12% της απασχόλησης. Όμως, η κάμψη των βασικών οικονομικών μεγεθών ήταν μικρότερη στην Κρήτη σε σχέση με την υπόλοιπη χώρα και ως εκ τούτου η περιφερειακή οικονομία ενισχύει τη σχετική της θέση σε επίπεδο χώρας μετά το 2012, με αποτέλεσμα το 2017 να βρίσκεται στο ισχυρότερο σημείο από το 2000 και μετά. Συνεπώς, η Κρήτη εξέρχεται της μεγάλης κρίσης με καλύτερες προοπτικές σε σχέση με την υπόλοιπη χώ</w:t>
      </w:r>
      <w:r w:rsidR="008408B7" w:rsidRPr="00F86016">
        <w:rPr>
          <w:rFonts w:eastAsia="Times New Roman" w:cstheme="minorHAnsi"/>
          <w:sz w:val="24"/>
          <w:szCs w:val="24"/>
          <w:lang w:eastAsia="el-GR"/>
        </w:rPr>
        <w:t xml:space="preserve">ρα. </w:t>
      </w:r>
      <w:r w:rsidRPr="00F86016">
        <w:rPr>
          <w:rFonts w:eastAsia="Times New Roman" w:cstheme="minorHAnsi"/>
          <w:sz w:val="24"/>
          <w:szCs w:val="24"/>
          <w:lang w:eastAsia="el-GR"/>
        </w:rPr>
        <w:t xml:space="preserve">Την </w:t>
      </w:r>
      <w:r w:rsidR="008408B7" w:rsidRPr="00F86016">
        <w:rPr>
          <w:rFonts w:eastAsia="Times New Roman" w:cstheme="minorHAnsi"/>
          <w:sz w:val="24"/>
          <w:szCs w:val="24"/>
          <w:lang w:eastAsia="el-GR"/>
        </w:rPr>
        <w:t>ίδια περίοδο,</w:t>
      </w:r>
      <w:r w:rsidRPr="00F86016">
        <w:rPr>
          <w:rFonts w:eastAsia="Times New Roman" w:cstheme="minorHAnsi"/>
          <w:sz w:val="24"/>
          <w:szCs w:val="24"/>
          <w:lang w:eastAsia="el-GR"/>
        </w:rPr>
        <w:t xml:space="preserve"> η Ακαθάριστη Αξία Παραγωγής (ΑΑΠ) συρρικνώθηκε κατά 23,8% (€2,5 δις.). Τρεις κλάδοι, Εμπόριο, Δημόσιες Υπηρεσίες και Κατασκευές είναι υπεύθυνοι για το 89% των απωλειών σε ΑΑΠ. Η περιφερειακή οικονομία συνέχισε να στηρίζεται στον τουρισμό, την παραγωγή δημόσιων αγαθών και υπηρεσιών, τα ακίνητα, τη μεταποίηση, τη γεωργία και την αναψυχή με σημαντικές διαφοροποιήσεις σε σχέση με το παρελθόν. Οι ισορροπίες μεταξύ των κλάδων άλλαξαν. Ειδικότερα, την περίοδο 2008-17 σε όρους ΑΑΠ, ενισχύθηκε μόνο ο κλάδος</w:t>
      </w:r>
      <w:r w:rsidR="008408B7" w:rsidRPr="00F86016">
        <w:rPr>
          <w:rFonts w:eastAsia="Times New Roman" w:cstheme="minorHAnsi"/>
          <w:sz w:val="24"/>
          <w:szCs w:val="24"/>
          <w:lang w:eastAsia="el-GR"/>
        </w:rPr>
        <w:t xml:space="preserve"> της</w:t>
      </w:r>
      <w:r w:rsidRPr="00F86016">
        <w:rPr>
          <w:rFonts w:eastAsia="Times New Roman" w:cstheme="minorHAnsi"/>
          <w:sz w:val="24"/>
          <w:szCs w:val="24"/>
          <w:lang w:eastAsia="el-GR"/>
        </w:rPr>
        <w:t xml:space="preserve"> ενέργειας και </w:t>
      </w:r>
      <w:r w:rsidR="008408B7" w:rsidRPr="00F86016">
        <w:rPr>
          <w:rFonts w:eastAsia="Times New Roman" w:cstheme="minorHAnsi"/>
          <w:sz w:val="24"/>
          <w:szCs w:val="24"/>
          <w:lang w:eastAsia="el-GR"/>
        </w:rPr>
        <w:t xml:space="preserve">της </w:t>
      </w:r>
      <w:r w:rsidRPr="00F86016">
        <w:rPr>
          <w:rFonts w:eastAsia="Times New Roman" w:cstheme="minorHAnsi"/>
          <w:sz w:val="24"/>
          <w:szCs w:val="24"/>
          <w:lang w:eastAsia="el-GR"/>
        </w:rPr>
        <w:t>διαχείρισης υδάτων και αποβλήτων, η μεταποίηση παρέμεινε στάσιμη ενώ όλοι οι υπόλοιποι κλάδοι υποχώρησαν. Μεγαλύτερες απώλειες κατέγραψαν οι κατασκευές, οι δημόσιες υπηρεσίες και η ενημέρωση</w:t>
      </w:r>
      <w:r w:rsidR="008408B7" w:rsidRPr="00F86016">
        <w:rPr>
          <w:rFonts w:eastAsia="Times New Roman" w:cstheme="minorHAnsi"/>
          <w:sz w:val="24"/>
          <w:szCs w:val="24"/>
          <w:lang w:eastAsia="el-GR"/>
        </w:rPr>
        <w:t xml:space="preserve"> -</w:t>
      </w:r>
      <w:r w:rsidRPr="00F86016">
        <w:rPr>
          <w:rFonts w:eastAsia="Times New Roman" w:cstheme="minorHAnsi"/>
          <w:sz w:val="24"/>
          <w:szCs w:val="24"/>
          <w:lang w:eastAsia="el-GR"/>
        </w:rPr>
        <w:t xml:space="preserve"> επικοινωνία. Σημαντική κάμψη εμφάνισε και ο κλάδος Εμπόριο </w:t>
      </w:r>
      <w:r w:rsidR="008408B7" w:rsidRPr="00F86016">
        <w:rPr>
          <w:rFonts w:eastAsia="Times New Roman" w:cstheme="minorHAnsi"/>
          <w:sz w:val="24"/>
          <w:szCs w:val="24"/>
          <w:lang w:eastAsia="el-GR"/>
        </w:rPr>
        <w:t>–</w:t>
      </w:r>
      <w:r w:rsidRPr="00F86016">
        <w:rPr>
          <w:rFonts w:eastAsia="Times New Roman" w:cstheme="minorHAnsi"/>
          <w:sz w:val="24"/>
          <w:szCs w:val="24"/>
          <w:lang w:eastAsia="el-GR"/>
        </w:rPr>
        <w:t xml:space="preserve"> Τουρισμός</w:t>
      </w:r>
      <w:r w:rsidR="008408B7" w:rsidRPr="00F86016">
        <w:rPr>
          <w:rFonts w:eastAsia="Times New Roman" w:cstheme="minorHAnsi"/>
          <w:sz w:val="24"/>
          <w:szCs w:val="24"/>
          <w:lang w:eastAsia="el-GR"/>
        </w:rPr>
        <w:t>,</w:t>
      </w:r>
      <w:r w:rsidRPr="00F86016">
        <w:rPr>
          <w:rFonts w:eastAsia="Times New Roman" w:cstheme="minorHAnsi"/>
          <w:sz w:val="24"/>
          <w:szCs w:val="24"/>
          <w:lang w:eastAsia="el-GR"/>
        </w:rPr>
        <w:t xml:space="preserve"> κυρίως</w:t>
      </w:r>
      <w:r w:rsidR="008408B7" w:rsidRPr="00F86016">
        <w:rPr>
          <w:rFonts w:eastAsia="Times New Roman" w:cstheme="minorHAnsi"/>
          <w:sz w:val="24"/>
          <w:szCs w:val="24"/>
          <w:lang w:eastAsia="el-GR"/>
        </w:rPr>
        <w:t xml:space="preserve"> όμως</w:t>
      </w:r>
      <w:r w:rsidRPr="00F86016">
        <w:rPr>
          <w:rFonts w:eastAsia="Times New Roman" w:cstheme="minorHAnsi"/>
          <w:sz w:val="24"/>
          <w:szCs w:val="24"/>
          <w:lang w:eastAsia="el-GR"/>
        </w:rPr>
        <w:t xml:space="preserve"> στις εμπορικές δραστηριότητες,</w:t>
      </w:r>
      <w:r w:rsidR="008408B7" w:rsidRPr="00F86016">
        <w:rPr>
          <w:rFonts w:eastAsia="Times New Roman" w:cstheme="minorHAnsi"/>
          <w:sz w:val="24"/>
          <w:szCs w:val="24"/>
          <w:lang w:eastAsia="el-GR"/>
        </w:rPr>
        <w:t xml:space="preserve"> διότι</w:t>
      </w:r>
      <w:r w:rsidRPr="00F86016">
        <w:rPr>
          <w:rFonts w:eastAsia="Times New Roman" w:cstheme="minorHAnsi"/>
          <w:sz w:val="24"/>
          <w:szCs w:val="24"/>
          <w:lang w:eastAsia="el-GR"/>
        </w:rPr>
        <w:t xml:space="preserve"> τα στοιχεία αφίξεων για τον τουρισμό δείχνουν σημαντική ανάκαμψη μέσα στην κρίση. </w:t>
      </w:r>
    </w:p>
    <w:p w:rsidR="002E2F4E" w:rsidRPr="00F86016" w:rsidRDefault="002E2F4E" w:rsidP="00A81471">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Με την επίτευξη της σταθεροποίησης το 2014 αρκετοί τομείς εισήλθαν σε τροχιά ανάκαμψης. Οι κατασκευές, οι επαγγελματικές </w:t>
      </w:r>
      <w:r w:rsidR="008408B7" w:rsidRPr="00F86016">
        <w:rPr>
          <w:rFonts w:eastAsia="Times New Roman" w:cstheme="minorHAnsi"/>
          <w:sz w:val="24"/>
          <w:szCs w:val="24"/>
          <w:lang w:eastAsia="el-GR"/>
        </w:rPr>
        <w:t xml:space="preserve">- </w:t>
      </w:r>
      <w:r w:rsidRPr="00F86016">
        <w:rPr>
          <w:rFonts w:eastAsia="Times New Roman" w:cstheme="minorHAnsi"/>
          <w:sz w:val="24"/>
          <w:szCs w:val="24"/>
          <w:lang w:eastAsia="el-GR"/>
        </w:rPr>
        <w:t xml:space="preserve">επιστημονικές δραστηριότητες, η γεωργία και η μεταποίηση άρχισαν να ανακάμπτουν με ταχύτερους ρυθμούς την περίοδο 2014-2017. Αντίθετα, φθίνουσα πορεία συνέχισαν να καταγράφουν οι χρηματοπιστωτικές δραστηριότητες, οι τέχνες και η ψυχαγωγία και οι δημόσιες υπηρεσίες. </w:t>
      </w:r>
    </w:p>
    <w:p w:rsidR="002E2F4E" w:rsidRPr="00F86016" w:rsidRDefault="002E2F4E" w:rsidP="00A81471">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Η διαδικασία ανάκαμψης δεν έχει ολοκληρωθεί</w:t>
      </w:r>
      <w:r w:rsidR="008408B7" w:rsidRPr="00F86016">
        <w:rPr>
          <w:rFonts w:eastAsia="Times New Roman" w:cstheme="minorHAnsi"/>
          <w:sz w:val="24"/>
          <w:szCs w:val="24"/>
          <w:lang w:eastAsia="el-GR"/>
        </w:rPr>
        <w:t>,</w:t>
      </w:r>
      <w:r w:rsidRPr="00F86016">
        <w:rPr>
          <w:rFonts w:eastAsia="Times New Roman" w:cstheme="minorHAnsi"/>
          <w:sz w:val="24"/>
          <w:szCs w:val="24"/>
          <w:lang w:eastAsia="el-GR"/>
        </w:rPr>
        <w:t xml:space="preserve"> καθώς δεν έχουν προσεγγιστεί τα μεγέθη πριν από την μεγάλη κρίση. Με δεδομένο ότι η περιφερειακή οικονομία εξαρτάται κατά περίπου 50% από το τουρισμό, η μελλοντική της πορεία συναρτάται άμεσα από τις εξελίξεις στην παγκόσμια οικονομία και κυρίως τις οικονομίες από τις οποίες προέρχονται οι επισκέπτες. Την περίοδο της ανάκαμψης ενισχύθηκαν οι διασυνδέσεις με τις διεθνείς αγορές και η εξωστρέφεια, αλλά υπάρχουν σημαντικά περιθώρια βελτίωσης των διασυνδέσεων και πρόσβασης σε νέες αγορές.</w:t>
      </w:r>
    </w:p>
    <w:p w:rsidR="002E2F4E" w:rsidRPr="00F86016" w:rsidRDefault="002E2F4E" w:rsidP="00A81471">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Σε ότι αφορά το επιχειρηματικό δυναμικό της Περιφέρειας, το 2017 δραστηριοποιούνται 135.146 επιχειρήσεις με συνολικό κύκλο εργασιών €11,4</w:t>
      </w:r>
      <w:r w:rsidR="008408B7" w:rsidRPr="00F86016">
        <w:rPr>
          <w:rFonts w:eastAsia="Times New Roman" w:cstheme="minorHAnsi"/>
          <w:sz w:val="24"/>
          <w:szCs w:val="24"/>
          <w:lang w:eastAsia="el-GR"/>
        </w:rPr>
        <w:t xml:space="preserve"> δις. και 266.000</w:t>
      </w:r>
      <w:r w:rsidRPr="00F86016">
        <w:rPr>
          <w:rFonts w:eastAsia="Times New Roman" w:cstheme="minorHAnsi"/>
          <w:sz w:val="24"/>
          <w:szCs w:val="24"/>
          <w:lang w:eastAsia="el-GR"/>
        </w:rPr>
        <w:t xml:space="preserve"> θέσεις εργασίας. Οι κλαδικές εξειδικεύσεις ενισχύονται περαιτέρω την περίοδο της ανάκαμψης 2014-2017. Συγκεκριμένα, 11 ισχυροί κλάδοι (με κύκλο εργασιών πάνω από 200 εκατ.) κυριαρχούν στην περιφερεια</w:t>
      </w:r>
      <w:r w:rsidR="008408B7" w:rsidRPr="00F86016">
        <w:rPr>
          <w:rFonts w:eastAsia="Times New Roman" w:cstheme="minorHAnsi"/>
          <w:sz w:val="24"/>
          <w:szCs w:val="24"/>
          <w:lang w:eastAsia="el-GR"/>
        </w:rPr>
        <w:t>κή οικονομία, συγκεντρώνοντας</w:t>
      </w:r>
      <w:r w:rsidRPr="00F86016">
        <w:rPr>
          <w:rFonts w:eastAsia="Times New Roman" w:cstheme="minorHAnsi"/>
          <w:sz w:val="24"/>
          <w:szCs w:val="24"/>
          <w:lang w:eastAsia="el-GR"/>
        </w:rPr>
        <w:t xml:space="preserve"> το 79% του αριθμού των επιχειρήσεων, το 77% του κύκλου εργασιών και το 66% της απασχόλησης (Πίνακας Ι.3.6.α). Οι συγκεκριμένοι κλάδοι συνθέτουν τον πυρήνα των βασικών εξειδικεύσεων της περιφερειακής οικονομίας (αγροδιατροφικό και τουρισμός) και συνδέονται και με άλλους μικρότερου μεγέθους κλάδους, δημιουργώντας ένα δυναμικό αναπτυξιακό υπόβαθρο. </w:t>
      </w:r>
    </w:p>
    <w:p w:rsidR="002E2F4E" w:rsidRPr="00F86016" w:rsidRDefault="002E2F4E" w:rsidP="005F4635">
      <w:pPr>
        <w:spacing w:before="60" w:after="60" w:line="276" w:lineRule="auto"/>
        <w:contextualSpacing/>
        <w:jc w:val="center"/>
        <w:rPr>
          <w:rFonts w:eastAsia="Times New Roman" w:cstheme="minorHAnsi"/>
          <w:sz w:val="20"/>
          <w:szCs w:val="20"/>
          <w:lang w:eastAsia="el-GR"/>
        </w:rPr>
      </w:pPr>
      <w:r w:rsidRPr="00F86016">
        <w:rPr>
          <w:rFonts w:eastAsia="Times New Roman" w:cstheme="minorHAnsi"/>
          <w:sz w:val="20"/>
          <w:szCs w:val="20"/>
          <w:lang w:eastAsia="el-GR"/>
        </w:rPr>
        <w:lastRenderedPageBreak/>
        <w:t>Πίνακας Ι.3.6.α.: Οι 11 ισχυροί κλάδοι της Περιφέρειας</w:t>
      </w:r>
      <w:r w:rsidR="00EC1180" w:rsidRPr="00F86016">
        <w:rPr>
          <w:rStyle w:val="af0"/>
          <w:rFonts w:eastAsia="Times New Roman" w:cstheme="minorHAnsi"/>
          <w:sz w:val="20"/>
          <w:szCs w:val="20"/>
          <w:lang w:eastAsia="el-GR"/>
        </w:rPr>
        <w:endnoteReference w:id="9"/>
      </w:r>
    </w:p>
    <w:tbl>
      <w:tblPr>
        <w:tblStyle w:val="ab"/>
        <w:tblW w:w="5893" w:type="pct"/>
        <w:tblInd w:w="-807" w:type="dxa"/>
        <w:tblLayout w:type="fixed"/>
        <w:tblLook w:val="04A0" w:firstRow="1" w:lastRow="0" w:firstColumn="1" w:lastColumn="0" w:noHBand="0" w:noVBand="1"/>
      </w:tblPr>
      <w:tblGrid>
        <w:gridCol w:w="479"/>
        <w:gridCol w:w="494"/>
        <w:gridCol w:w="1577"/>
        <w:gridCol w:w="850"/>
        <w:gridCol w:w="995"/>
        <w:gridCol w:w="854"/>
        <w:gridCol w:w="852"/>
        <w:gridCol w:w="992"/>
        <w:gridCol w:w="856"/>
        <w:gridCol w:w="852"/>
        <w:gridCol w:w="992"/>
        <w:gridCol w:w="833"/>
      </w:tblGrid>
      <w:tr w:rsidR="002E2F4E" w:rsidRPr="00F86016" w:rsidTr="008408B7">
        <w:trPr>
          <w:trHeight w:val="57"/>
        </w:trPr>
        <w:tc>
          <w:tcPr>
            <w:tcW w:w="1199" w:type="pct"/>
            <w:gridSpan w:val="3"/>
            <w:shd w:val="clear" w:color="auto" w:fill="7B7B7B" w:themeFill="accent3" w:themeFillShade="BF"/>
            <w:hideMark/>
          </w:tcPr>
          <w:p w:rsidR="002E2F4E" w:rsidRPr="00F86016" w:rsidRDefault="002E2F4E" w:rsidP="001C3B05">
            <w:pPr>
              <w:contextualSpacing/>
              <w:jc w:val="center"/>
              <w:rPr>
                <w:rFonts w:cstheme="minorHAnsi"/>
                <w:b/>
                <w:bCs/>
                <w:color w:val="FFFFFF" w:themeColor="background1"/>
                <w:sz w:val="16"/>
                <w:szCs w:val="16"/>
              </w:rPr>
            </w:pPr>
            <w:r w:rsidRPr="00F86016">
              <w:rPr>
                <w:rFonts w:cstheme="minorHAnsi"/>
                <w:b/>
                <w:bCs/>
                <w:color w:val="FFFFFF" w:themeColor="background1"/>
                <w:sz w:val="16"/>
                <w:szCs w:val="16"/>
              </w:rPr>
              <w:t>Ισχυροί κλάδοι Περιφέρειας</w:t>
            </w:r>
          </w:p>
        </w:tc>
        <w:tc>
          <w:tcPr>
            <w:tcW w:w="1270" w:type="pct"/>
            <w:gridSpan w:val="3"/>
            <w:shd w:val="clear" w:color="auto" w:fill="7B7B7B" w:themeFill="accent3" w:themeFillShade="BF"/>
            <w:hideMark/>
          </w:tcPr>
          <w:p w:rsidR="002E2F4E" w:rsidRPr="00F86016" w:rsidRDefault="002E2F4E" w:rsidP="001C3B05">
            <w:pPr>
              <w:contextualSpacing/>
              <w:jc w:val="center"/>
              <w:rPr>
                <w:rFonts w:cstheme="minorHAnsi"/>
                <w:b/>
                <w:bCs/>
                <w:color w:val="FFFFFF" w:themeColor="background1"/>
                <w:sz w:val="16"/>
                <w:szCs w:val="16"/>
              </w:rPr>
            </w:pPr>
            <w:r w:rsidRPr="00F86016">
              <w:rPr>
                <w:rFonts w:cstheme="minorHAnsi"/>
                <w:b/>
                <w:bCs/>
                <w:color w:val="FFFFFF" w:themeColor="background1"/>
                <w:sz w:val="16"/>
                <w:szCs w:val="16"/>
              </w:rPr>
              <w:t xml:space="preserve">2014 </w:t>
            </w:r>
            <w:r w:rsidRPr="00F86016">
              <w:rPr>
                <w:rStyle w:val="af0"/>
                <w:rFonts w:cstheme="minorHAnsi"/>
                <w:b/>
                <w:bCs/>
                <w:color w:val="FFFFFF" w:themeColor="background1"/>
                <w:sz w:val="16"/>
                <w:szCs w:val="16"/>
              </w:rPr>
              <w:endnoteReference w:id="10"/>
            </w:r>
          </w:p>
        </w:tc>
        <w:tc>
          <w:tcPr>
            <w:tcW w:w="1270" w:type="pct"/>
            <w:gridSpan w:val="3"/>
            <w:shd w:val="clear" w:color="auto" w:fill="7B7B7B" w:themeFill="accent3" w:themeFillShade="BF"/>
            <w:hideMark/>
          </w:tcPr>
          <w:p w:rsidR="002E2F4E" w:rsidRPr="00F86016" w:rsidRDefault="002E2F4E" w:rsidP="001C3B05">
            <w:pPr>
              <w:contextualSpacing/>
              <w:jc w:val="center"/>
              <w:rPr>
                <w:rFonts w:cstheme="minorHAnsi"/>
                <w:b/>
                <w:bCs/>
                <w:color w:val="FFFFFF" w:themeColor="background1"/>
                <w:sz w:val="16"/>
                <w:szCs w:val="16"/>
              </w:rPr>
            </w:pPr>
            <w:r w:rsidRPr="00F86016">
              <w:rPr>
                <w:rFonts w:cstheme="minorHAnsi"/>
                <w:b/>
                <w:bCs/>
                <w:color w:val="FFFFFF" w:themeColor="background1"/>
                <w:sz w:val="16"/>
                <w:szCs w:val="16"/>
              </w:rPr>
              <w:t>2017</w:t>
            </w:r>
          </w:p>
        </w:tc>
        <w:tc>
          <w:tcPr>
            <w:tcW w:w="1261" w:type="pct"/>
            <w:gridSpan w:val="3"/>
            <w:shd w:val="clear" w:color="auto" w:fill="7B7B7B" w:themeFill="accent3" w:themeFillShade="BF"/>
            <w:hideMark/>
          </w:tcPr>
          <w:p w:rsidR="002E2F4E" w:rsidRPr="00F86016" w:rsidRDefault="002E2F4E" w:rsidP="001C3B05">
            <w:pPr>
              <w:contextualSpacing/>
              <w:jc w:val="center"/>
              <w:rPr>
                <w:rFonts w:cstheme="minorHAnsi"/>
                <w:b/>
                <w:bCs/>
                <w:color w:val="FFFFFF" w:themeColor="background1"/>
                <w:sz w:val="16"/>
                <w:szCs w:val="16"/>
              </w:rPr>
            </w:pPr>
            <w:r w:rsidRPr="00F86016">
              <w:rPr>
                <w:rFonts w:cstheme="minorHAnsi"/>
                <w:b/>
                <w:bCs/>
                <w:color w:val="FFFFFF" w:themeColor="background1"/>
                <w:sz w:val="16"/>
                <w:szCs w:val="16"/>
              </w:rPr>
              <w:t>Δ 2014-2017</w:t>
            </w:r>
          </w:p>
        </w:tc>
      </w:tr>
      <w:tr w:rsidR="000C64E5" w:rsidRPr="00F86016" w:rsidTr="008408B7">
        <w:trPr>
          <w:trHeight w:val="57"/>
        </w:trPr>
        <w:tc>
          <w:tcPr>
            <w:tcW w:w="225" w:type="pct"/>
            <w:shd w:val="clear" w:color="auto" w:fill="7B7B7B" w:themeFill="accent3" w:themeFillShade="BF"/>
            <w:noWrap/>
            <w:vAlign w:val="center"/>
            <w:hideMark/>
          </w:tcPr>
          <w:p w:rsidR="002E2F4E" w:rsidRPr="00F86016" w:rsidRDefault="002E2F4E" w:rsidP="001C3B05">
            <w:pPr>
              <w:contextualSpacing/>
              <w:jc w:val="center"/>
              <w:rPr>
                <w:rFonts w:cstheme="minorHAnsi"/>
                <w:b/>
                <w:bCs/>
                <w:color w:val="FFFFFF" w:themeColor="background1"/>
                <w:sz w:val="16"/>
                <w:szCs w:val="16"/>
              </w:rPr>
            </w:pPr>
            <w:r w:rsidRPr="00F86016">
              <w:rPr>
                <w:rFonts w:cstheme="minorHAnsi"/>
                <w:b/>
                <w:bCs/>
                <w:color w:val="FFFFFF" w:themeColor="background1"/>
                <w:sz w:val="16"/>
                <w:szCs w:val="16"/>
              </w:rPr>
              <w:t>Α/Α</w:t>
            </w:r>
          </w:p>
        </w:tc>
        <w:tc>
          <w:tcPr>
            <w:tcW w:w="232" w:type="pct"/>
            <w:shd w:val="clear" w:color="auto" w:fill="7B7B7B" w:themeFill="accent3" w:themeFillShade="BF"/>
            <w:noWrap/>
            <w:vAlign w:val="center"/>
            <w:hideMark/>
          </w:tcPr>
          <w:p w:rsidR="002E2F4E" w:rsidRPr="00F86016" w:rsidRDefault="002E2F4E" w:rsidP="001C3B05">
            <w:pPr>
              <w:contextualSpacing/>
              <w:jc w:val="center"/>
              <w:rPr>
                <w:rFonts w:cstheme="minorHAnsi"/>
                <w:b/>
                <w:bCs/>
                <w:color w:val="FFFFFF" w:themeColor="background1"/>
                <w:sz w:val="16"/>
                <w:szCs w:val="16"/>
              </w:rPr>
            </w:pPr>
            <w:r w:rsidRPr="00F86016">
              <w:rPr>
                <w:rFonts w:cstheme="minorHAnsi"/>
                <w:b/>
                <w:bCs/>
                <w:color w:val="FFFFFF" w:themeColor="background1"/>
                <w:sz w:val="16"/>
                <w:szCs w:val="16"/>
              </w:rPr>
              <w:t>ΚΑΔ</w:t>
            </w:r>
          </w:p>
        </w:tc>
        <w:tc>
          <w:tcPr>
            <w:tcW w:w="741" w:type="pct"/>
            <w:shd w:val="clear" w:color="auto" w:fill="7B7B7B" w:themeFill="accent3" w:themeFillShade="BF"/>
            <w:noWrap/>
            <w:vAlign w:val="center"/>
            <w:hideMark/>
          </w:tcPr>
          <w:p w:rsidR="002E2F4E" w:rsidRPr="00F86016" w:rsidRDefault="002E2F4E" w:rsidP="001C3B05">
            <w:pPr>
              <w:contextualSpacing/>
              <w:jc w:val="center"/>
              <w:rPr>
                <w:rFonts w:cstheme="minorHAnsi"/>
                <w:b/>
                <w:bCs/>
                <w:color w:val="FFFFFF" w:themeColor="background1"/>
                <w:sz w:val="16"/>
                <w:szCs w:val="16"/>
              </w:rPr>
            </w:pPr>
            <w:r w:rsidRPr="00F86016">
              <w:rPr>
                <w:rFonts w:cstheme="minorHAnsi"/>
                <w:b/>
                <w:bCs/>
                <w:color w:val="FFFFFF" w:themeColor="background1"/>
                <w:sz w:val="16"/>
                <w:szCs w:val="16"/>
              </w:rPr>
              <w:t>Κλάδος</w:t>
            </w:r>
          </w:p>
        </w:tc>
        <w:tc>
          <w:tcPr>
            <w:tcW w:w="400" w:type="pct"/>
            <w:shd w:val="clear" w:color="auto" w:fill="7B7B7B" w:themeFill="accent3" w:themeFillShade="BF"/>
            <w:noWrap/>
            <w:vAlign w:val="center"/>
            <w:hideMark/>
          </w:tcPr>
          <w:p w:rsidR="002E2F4E" w:rsidRPr="00F86016" w:rsidRDefault="002E2F4E" w:rsidP="001C3B05">
            <w:pPr>
              <w:contextualSpacing/>
              <w:jc w:val="center"/>
              <w:rPr>
                <w:rFonts w:cstheme="minorHAnsi"/>
                <w:b/>
                <w:bCs/>
                <w:color w:val="FFFFFF" w:themeColor="background1"/>
                <w:sz w:val="16"/>
                <w:szCs w:val="16"/>
              </w:rPr>
            </w:pPr>
            <w:r w:rsidRPr="00F86016">
              <w:rPr>
                <w:rFonts w:cstheme="minorHAnsi"/>
                <w:b/>
                <w:bCs/>
                <w:color w:val="FFFFFF" w:themeColor="background1"/>
                <w:sz w:val="16"/>
                <w:szCs w:val="16"/>
              </w:rPr>
              <w:t>Πλήθος</w:t>
            </w:r>
          </w:p>
        </w:tc>
        <w:tc>
          <w:tcPr>
            <w:tcW w:w="468" w:type="pct"/>
            <w:shd w:val="clear" w:color="auto" w:fill="7B7B7B" w:themeFill="accent3" w:themeFillShade="BF"/>
            <w:vAlign w:val="center"/>
            <w:hideMark/>
          </w:tcPr>
          <w:p w:rsidR="002E2F4E" w:rsidRPr="00F86016" w:rsidRDefault="002E2F4E" w:rsidP="001C3B05">
            <w:pPr>
              <w:contextualSpacing/>
              <w:jc w:val="center"/>
              <w:rPr>
                <w:rFonts w:cstheme="minorHAnsi"/>
                <w:b/>
                <w:bCs/>
                <w:color w:val="FFFFFF" w:themeColor="background1"/>
                <w:sz w:val="16"/>
                <w:szCs w:val="16"/>
              </w:rPr>
            </w:pPr>
            <w:r w:rsidRPr="00F86016">
              <w:rPr>
                <w:rFonts w:cstheme="minorHAnsi"/>
                <w:b/>
                <w:bCs/>
                <w:color w:val="FFFFFF" w:themeColor="background1"/>
                <w:sz w:val="16"/>
                <w:szCs w:val="16"/>
              </w:rPr>
              <w:t>Κύκλος Εργασιών</w:t>
            </w:r>
          </w:p>
        </w:tc>
        <w:tc>
          <w:tcPr>
            <w:tcW w:w="402" w:type="pct"/>
            <w:shd w:val="clear" w:color="auto" w:fill="7B7B7B" w:themeFill="accent3" w:themeFillShade="BF"/>
            <w:noWrap/>
            <w:vAlign w:val="center"/>
            <w:hideMark/>
          </w:tcPr>
          <w:p w:rsidR="002E2F4E" w:rsidRPr="00F86016" w:rsidRDefault="002E2F4E" w:rsidP="001C3B05">
            <w:pPr>
              <w:contextualSpacing/>
              <w:jc w:val="center"/>
              <w:rPr>
                <w:rFonts w:cstheme="minorHAnsi"/>
                <w:b/>
                <w:bCs/>
                <w:color w:val="FFFFFF" w:themeColor="background1"/>
                <w:sz w:val="16"/>
                <w:szCs w:val="16"/>
              </w:rPr>
            </w:pPr>
            <w:r w:rsidRPr="00F86016">
              <w:rPr>
                <w:rFonts w:cstheme="minorHAnsi"/>
                <w:b/>
                <w:bCs/>
                <w:color w:val="FFFFFF" w:themeColor="background1"/>
                <w:sz w:val="16"/>
                <w:szCs w:val="16"/>
              </w:rPr>
              <w:t>Απασχ.</w:t>
            </w:r>
          </w:p>
        </w:tc>
        <w:tc>
          <w:tcPr>
            <w:tcW w:w="401" w:type="pct"/>
            <w:shd w:val="clear" w:color="auto" w:fill="7B7B7B" w:themeFill="accent3" w:themeFillShade="BF"/>
            <w:noWrap/>
            <w:vAlign w:val="center"/>
            <w:hideMark/>
          </w:tcPr>
          <w:p w:rsidR="002E2F4E" w:rsidRPr="00F86016" w:rsidRDefault="002E2F4E" w:rsidP="001C3B05">
            <w:pPr>
              <w:contextualSpacing/>
              <w:jc w:val="center"/>
              <w:rPr>
                <w:rFonts w:cstheme="minorHAnsi"/>
                <w:b/>
                <w:bCs/>
                <w:color w:val="FFFFFF" w:themeColor="background1"/>
                <w:sz w:val="16"/>
                <w:szCs w:val="16"/>
              </w:rPr>
            </w:pPr>
            <w:r w:rsidRPr="00F86016">
              <w:rPr>
                <w:rFonts w:cstheme="minorHAnsi"/>
                <w:b/>
                <w:bCs/>
                <w:color w:val="FFFFFF" w:themeColor="background1"/>
                <w:sz w:val="16"/>
                <w:szCs w:val="16"/>
              </w:rPr>
              <w:t>Πλήθος</w:t>
            </w:r>
          </w:p>
        </w:tc>
        <w:tc>
          <w:tcPr>
            <w:tcW w:w="467" w:type="pct"/>
            <w:shd w:val="clear" w:color="auto" w:fill="7B7B7B" w:themeFill="accent3" w:themeFillShade="BF"/>
            <w:vAlign w:val="center"/>
            <w:hideMark/>
          </w:tcPr>
          <w:p w:rsidR="002E2F4E" w:rsidRPr="00F86016" w:rsidRDefault="002E2F4E" w:rsidP="001C3B05">
            <w:pPr>
              <w:contextualSpacing/>
              <w:jc w:val="center"/>
              <w:rPr>
                <w:rFonts w:cstheme="minorHAnsi"/>
                <w:b/>
                <w:bCs/>
                <w:color w:val="FFFFFF" w:themeColor="background1"/>
                <w:sz w:val="16"/>
                <w:szCs w:val="16"/>
              </w:rPr>
            </w:pPr>
            <w:r w:rsidRPr="00F86016">
              <w:rPr>
                <w:rFonts w:cstheme="minorHAnsi"/>
                <w:b/>
                <w:bCs/>
                <w:color w:val="FFFFFF" w:themeColor="background1"/>
                <w:sz w:val="16"/>
                <w:szCs w:val="16"/>
              </w:rPr>
              <w:t>Κύκλος Εργασιών</w:t>
            </w:r>
          </w:p>
        </w:tc>
        <w:tc>
          <w:tcPr>
            <w:tcW w:w="403" w:type="pct"/>
            <w:shd w:val="clear" w:color="auto" w:fill="7B7B7B" w:themeFill="accent3" w:themeFillShade="BF"/>
            <w:noWrap/>
            <w:vAlign w:val="center"/>
            <w:hideMark/>
          </w:tcPr>
          <w:p w:rsidR="002E2F4E" w:rsidRPr="00F86016" w:rsidRDefault="002E2F4E" w:rsidP="001C3B05">
            <w:pPr>
              <w:contextualSpacing/>
              <w:jc w:val="center"/>
              <w:rPr>
                <w:rFonts w:cstheme="minorHAnsi"/>
                <w:b/>
                <w:bCs/>
                <w:color w:val="FFFFFF" w:themeColor="background1"/>
                <w:sz w:val="16"/>
                <w:szCs w:val="16"/>
              </w:rPr>
            </w:pPr>
            <w:r w:rsidRPr="00F86016">
              <w:rPr>
                <w:rFonts w:cstheme="minorHAnsi"/>
                <w:b/>
                <w:bCs/>
                <w:color w:val="FFFFFF" w:themeColor="background1"/>
                <w:sz w:val="16"/>
                <w:szCs w:val="16"/>
              </w:rPr>
              <w:t>Απασχ.</w:t>
            </w:r>
          </w:p>
        </w:tc>
        <w:tc>
          <w:tcPr>
            <w:tcW w:w="401" w:type="pct"/>
            <w:shd w:val="clear" w:color="auto" w:fill="7B7B7B" w:themeFill="accent3" w:themeFillShade="BF"/>
            <w:noWrap/>
            <w:vAlign w:val="center"/>
            <w:hideMark/>
          </w:tcPr>
          <w:p w:rsidR="002E2F4E" w:rsidRPr="00F86016" w:rsidRDefault="002E2F4E" w:rsidP="001C3B05">
            <w:pPr>
              <w:contextualSpacing/>
              <w:jc w:val="center"/>
              <w:rPr>
                <w:rFonts w:cstheme="minorHAnsi"/>
                <w:b/>
                <w:bCs/>
                <w:color w:val="FFFFFF" w:themeColor="background1"/>
                <w:sz w:val="16"/>
                <w:szCs w:val="16"/>
              </w:rPr>
            </w:pPr>
            <w:r w:rsidRPr="00F86016">
              <w:rPr>
                <w:rFonts w:cstheme="minorHAnsi"/>
                <w:b/>
                <w:bCs/>
                <w:color w:val="FFFFFF" w:themeColor="background1"/>
                <w:sz w:val="16"/>
                <w:szCs w:val="16"/>
              </w:rPr>
              <w:t>Πλήθος</w:t>
            </w:r>
          </w:p>
        </w:tc>
        <w:tc>
          <w:tcPr>
            <w:tcW w:w="467" w:type="pct"/>
            <w:shd w:val="clear" w:color="auto" w:fill="7B7B7B" w:themeFill="accent3" w:themeFillShade="BF"/>
            <w:vAlign w:val="center"/>
            <w:hideMark/>
          </w:tcPr>
          <w:p w:rsidR="002E2F4E" w:rsidRPr="00F86016" w:rsidRDefault="002E2F4E" w:rsidP="001C3B05">
            <w:pPr>
              <w:contextualSpacing/>
              <w:jc w:val="center"/>
              <w:rPr>
                <w:rFonts w:cstheme="minorHAnsi"/>
                <w:b/>
                <w:bCs/>
                <w:color w:val="FFFFFF" w:themeColor="background1"/>
                <w:sz w:val="16"/>
                <w:szCs w:val="16"/>
              </w:rPr>
            </w:pPr>
            <w:r w:rsidRPr="00F86016">
              <w:rPr>
                <w:rFonts w:cstheme="minorHAnsi"/>
                <w:b/>
                <w:bCs/>
                <w:color w:val="FFFFFF" w:themeColor="background1"/>
                <w:sz w:val="16"/>
                <w:szCs w:val="16"/>
              </w:rPr>
              <w:t>Κύκλος Εργασιών</w:t>
            </w:r>
          </w:p>
        </w:tc>
        <w:tc>
          <w:tcPr>
            <w:tcW w:w="393" w:type="pct"/>
            <w:shd w:val="clear" w:color="auto" w:fill="7B7B7B" w:themeFill="accent3" w:themeFillShade="BF"/>
            <w:noWrap/>
            <w:vAlign w:val="center"/>
            <w:hideMark/>
          </w:tcPr>
          <w:p w:rsidR="002E2F4E" w:rsidRPr="00F86016" w:rsidRDefault="002E2F4E" w:rsidP="001C3B05">
            <w:pPr>
              <w:contextualSpacing/>
              <w:jc w:val="center"/>
              <w:rPr>
                <w:rFonts w:cstheme="minorHAnsi"/>
                <w:b/>
                <w:bCs/>
                <w:color w:val="FFFFFF" w:themeColor="background1"/>
                <w:sz w:val="16"/>
                <w:szCs w:val="16"/>
              </w:rPr>
            </w:pPr>
            <w:r w:rsidRPr="00F86016">
              <w:rPr>
                <w:rFonts w:cstheme="minorHAnsi"/>
                <w:b/>
                <w:bCs/>
                <w:color w:val="FFFFFF" w:themeColor="background1"/>
                <w:sz w:val="16"/>
                <w:szCs w:val="16"/>
              </w:rPr>
              <w:t>Απασχ.</w:t>
            </w:r>
          </w:p>
        </w:tc>
      </w:tr>
      <w:tr w:rsidR="000C64E5" w:rsidRPr="00F86016" w:rsidTr="008408B7">
        <w:trPr>
          <w:trHeight w:val="57"/>
        </w:trPr>
        <w:tc>
          <w:tcPr>
            <w:tcW w:w="225" w:type="pct"/>
            <w:shd w:val="clear" w:color="auto" w:fill="E7E6E6" w:themeFill="background2"/>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1</w:t>
            </w:r>
          </w:p>
        </w:tc>
        <w:tc>
          <w:tcPr>
            <w:tcW w:w="232"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01</w:t>
            </w:r>
          </w:p>
        </w:tc>
        <w:tc>
          <w:tcPr>
            <w:tcW w:w="741" w:type="pct"/>
            <w:shd w:val="clear" w:color="auto" w:fill="E7E6E6" w:themeFill="background2"/>
            <w:vAlign w:val="center"/>
            <w:hideMark/>
          </w:tcPr>
          <w:p w:rsidR="002E2F4E" w:rsidRPr="00F86016" w:rsidRDefault="002E2F4E" w:rsidP="001C3B05">
            <w:pPr>
              <w:contextualSpacing/>
              <w:rPr>
                <w:rFonts w:cstheme="minorHAnsi"/>
                <w:color w:val="000000"/>
                <w:sz w:val="16"/>
                <w:szCs w:val="16"/>
              </w:rPr>
            </w:pPr>
            <w:r w:rsidRPr="00F86016">
              <w:rPr>
                <w:rFonts w:cstheme="minorHAnsi"/>
                <w:color w:val="000000"/>
                <w:sz w:val="16"/>
                <w:szCs w:val="16"/>
              </w:rPr>
              <w:t>Φυτική και ζωική παραγωγή, θήρα και συναφείς δραστηριότητες  </w:t>
            </w:r>
          </w:p>
        </w:tc>
        <w:tc>
          <w:tcPr>
            <w:tcW w:w="400"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55.424</w:t>
            </w:r>
          </w:p>
        </w:tc>
        <w:tc>
          <w:tcPr>
            <w:tcW w:w="468"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413.973</w:t>
            </w:r>
          </w:p>
        </w:tc>
        <w:tc>
          <w:tcPr>
            <w:tcW w:w="402"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43.760</w:t>
            </w:r>
          </w:p>
        </w:tc>
        <w:tc>
          <w:tcPr>
            <w:tcW w:w="401"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76.817</w:t>
            </w:r>
          </w:p>
        </w:tc>
        <w:tc>
          <w:tcPr>
            <w:tcW w:w="467"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523.618</w:t>
            </w:r>
          </w:p>
        </w:tc>
        <w:tc>
          <w:tcPr>
            <w:tcW w:w="403"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61.696</w:t>
            </w:r>
          </w:p>
        </w:tc>
        <w:tc>
          <w:tcPr>
            <w:tcW w:w="401"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38,6%</w:t>
            </w:r>
          </w:p>
        </w:tc>
        <w:tc>
          <w:tcPr>
            <w:tcW w:w="467"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26,5%</w:t>
            </w:r>
          </w:p>
        </w:tc>
        <w:tc>
          <w:tcPr>
            <w:tcW w:w="393"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41,0%</w:t>
            </w:r>
          </w:p>
        </w:tc>
      </w:tr>
      <w:tr w:rsidR="000C64E5" w:rsidRPr="00F86016" w:rsidTr="008408B7">
        <w:trPr>
          <w:trHeight w:val="57"/>
        </w:trPr>
        <w:tc>
          <w:tcPr>
            <w:tcW w:w="225"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w:t>
            </w:r>
          </w:p>
        </w:tc>
        <w:tc>
          <w:tcPr>
            <w:tcW w:w="232"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10</w:t>
            </w:r>
          </w:p>
        </w:tc>
        <w:tc>
          <w:tcPr>
            <w:tcW w:w="741" w:type="pct"/>
            <w:shd w:val="clear" w:color="auto" w:fill="E7E6E6" w:themeFill="background2"/>
            <w:vAlign w:val="center"/>
            <w:hideMark/>
          </w:tcPr>
          <w:p w:rsidR="002E2F4E" w:rsidRPr="00F86016" w:rsidRDefault="002E2F4E" w:rsidP="001C3B05">
            <w:pPr>
              <w:contextualSpacing/>
              <w:rPr>
                <w:rFonts w:cstheme="minorHAnsi"/>
                <w:color w:val="000000"/>
                <w:sz w:val="16"/>
                <w:szCs w:val="16"/>
              </w:rPr>
            </w:pPr>
            <w:r w:rsidRPr="00F86016">
              <w:rPr>
                <w:rFonts w:cstheme="minorHAnsi"/>
                <w:color w:val="000000"/>
                <w:sz w:val="16"/>
                <w:szCs w:val="16"/>
              </w:rPr>
              <w:t>Βιομηχανία τροφίμων  </w:t>
            </w:r>
          </w:p>
        </w:tc>
        <w:tc>
          <w:tcPr>
            <w:tcW w:w="400"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1.446</w:t>
            </w:r>
          </w:p>
        </w:tc>
        <w:tc>
          <w:tcPr>
            <w:tcW w:w="468"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610.221</w:t>
            </w:r>
          </w:p>
        </w:tc>
        <w:tc>
          <w:tcPr>
            <w:tcW w:w="402"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6.068</w:t>
            </w:r>
          </w:p>
        </w:tc>
        <w:tc>
          <w:tcPr>
            <w:tcW w:w="401"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1.327</w:t>
            </w:r>
          </w:p>
        </w:tc>
        <w:tc>
          <w:tcPr>
            <w:tcW w:w="467"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703.899,62</w:t>
            </w:r>
          </w:p>
        </w:tc>
        <w:tc>
          <w:tcPr>
            <w:tcW w:w="403"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6.563</w:t>
            </w:r>
          </w:p>
        </w:tc>
        <w:tc>
          <w:tcPr>
            <w:tcW w:w="401"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-8,2%</w:t>
            </w:r>
          </w:p>
        </w:tc>
        <w:tc>
          <w:tcPr>
            <w:tcW w:w="467"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15,4%</w:t>
            </w:r>
          </w:p>
        </w:tc>
        <w:tc>
          <w:tcPr>
            <w:tcW w:w="393"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8,2%</w:t>
            </w:r>
          </w:p>
        </w:tc>
      </w:tr>
      <w:tr w:rsidR="000C64E5" w:rsidRPr="00F86016" w:rsidTr="008408B7">
        <w:trPr>
          <w:trHeight w:val="57"/>
        </w:trPr>
        <w:tc>
          <w:tcPr>
            <w:tcW w:w="225"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3</w:t>
            </w:r>
          </w:p>
        </w:tc>
        <w:tc>
          <w:tcPr>
            <w:tcW w:w="232"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22</w:t>
            </w:r>
          </w:p>
        </w:tc>
        <w:tc>
          <w:tcPr>
            <w:tcW w:w="741" w:type="pct"/>
            <w:shd w:val="clear" w:color="auto" w:fill="E7E6E6" w:themeFill="background2"/>
            <w:vAlign w:val="center"/>
            <w:hideMark/>
          </w:tcPr>
          <w:p w:rsidR="002E2F4E" w:rsidRPr="00F86016" w:rsidRDefault="002E2F4E" w:rsidP="001C3B05">
            <w:pPr>
              <w:contextualSpacing/>
              <w:rPr>
                <w:rFonts w:cstheme="minorHAnsi"/>
                <w:color w:val="000000"/>
                <w:sz w:val="16"/>
                <w:szCs w:val="16"/>
              </w:rPr>
            </w:pPr>
            <w:r w:rsidRPr="00F86016">
              <w:rPr>
                <w:rFonts w:cstheme="minorHAnsi"/>
                <w:color w:val="000000"/>
                <w:sz w:val="16"/>
                <w:szCs w:val="16"/>
              </w:rPr>
              <w:t>Κατασκευή προϊόντων από ελαστικό (καουτσούκ) και πλαστικές ύλες  </w:t>
            </w:r>
          </w:p>
        </w:tc>
        <w:tc>
          <w:tcPr>
            <w:tcW w:w="400"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41</w:t>
            </w:r>
          </w:p>
        </w:tc>
        <w:tc>
          <w:tcPr>
            <w:tcW w:w="468"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170.677</w:t>
            </w:r>
          </w:p>
        </w:tc>
        <w:tc>
          <w:tcPr>
            <w:tcW w:w="402"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775</w:t>
            </w:r>
          </w:p>
        </w:tc>
        <w:tc>
          <w:tcPr>
            <w:tcW w:w="401"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39</w:t>
            </w:r>
          </w:p>
        </w:tc>
        <w:tc>
          <w:tcPr>
            <w:tcW w:w="467"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206.030</w:t>
            </w:r>
          </w:p>
        </w:tc>
        <w:tc>
          <w:tcPr>
            <w:tcW w:w="403"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773</w:t>
            </w:r>
          </w:p>
        </w:tc>
        <w:tc>
          <w:tcPr>
            <w:tcW w:w="401"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-4,9%</w:t>
            </w:r>
          </w:p>
        </w:tc>
        <w:tc>
          <w:tcPr>
            <w:tcW w:w="467"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20,7%</w:t>
            </w:r>
          </w:p>
        </w:tc>
        <w:tc>
          <w:tcPr>
            <w:tcW w:w="393"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-0,3%</w:t>
            </w:r>
          </w:p>
        </w:tc>
      </w:tr>
      <w:tr w:rsidR="000C64E5" w:rsidRPr="00F86016" w:rsidTr="008408B7">
        <w:trPr>
          <w:trHeight w:val="57"/>
        </w:trPr>
        <w:tc>
          <w:tcPr>
            <w:tcW w:w="225"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4</w:t>
            </w:r>
          </w:p>
        </w:tc>
        <w:tc>
          <w:tcPr>
            <w:tcW w:w="232"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45</w:t>
            </w:r>
          </w:p>
        </w:tc>
        <w:tc>
          <w:tcPr>
            <w:tcW w:w="741" w:type="pct"/>
            <w:shd w:val="clear" w:color="auto" w:fill="E7E6E6" w:themeFill="background2"/>
            <w:vAlign w:val="center"/>
            <w:hideMark/>
          </w:tcPr>
          <w:p w:rsidR="002E2F4E" w:rsidRPr="00F86016" w:rsidRDefault="002E2F4E" w:rsidP="001C3B05">
            <w:pPr>
              <w:contextualSpacing/>
              <w:rPr>
                <w:rFonts w:cstheme="minorHAnsi"/>
                <w:color w:val="000000"/>
                <w:sz w:val="16"/>
                <w:szCs w:val="16"/>
              </w:rPr>
            </w:pPr>
            <w:r w:rsidRPr="00F86016">
              <w:rPr>
                <w:rFonts w:cstheme="minorHAnsi"/>
                <w:color w:val="000000"/>
                <w:sz w:val="16"/>
                <w:szCs w:val="16"/>
              </w:rPr>
              <w:t>Χονδρικό και λιανικό εμπόριο. επισκευή μηχανοκίνητων οχημάτων και μοτοσυκλετών  </w:t>
            </w:r>
          </w:p>
        </w:tc>
        <w:tc>
          <w:tcPr>
            <w:tcW w:w="400"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1.700</w:t>
            </w:r>
          </w:p>
        </w:tc>
        <w:tc>
          <w:tcPr>
            <w:tcW w:w="468"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174.385</w:t>
            </w:r>
          </w:p>
        </w:tc>
        <w:tc>
          <w:tcPr>
            <w:tcW w:w="402"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3.481</w:t>
            </w:r>
          </w:p>
        </w:tc>
        <w:tc>
          <w:tcPr>
            <w:tcW w:w="401"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1.641</w:t>
            </w:r>
          </w:p>
        </w:tc>
        <w:tc>
          <w:tcPr>
            <w:tcW w:w="467"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217.393</w:t>
            </w:r>
          </w:p>
        </w:tc>
        <w:tc>
          <w:tcPr>
            <w:tcW w:w="403"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3.227</w:t>
            </w:r>
          </w:p>
        </w:tc>
        <w:tc>
          <w:tcPr>
            <w:tcW w:w="401"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-3,5%</w:t>
            </w:r>
          </w:p>
        </w:tc>
        <w:tc>
          <w:tcPr>
            <w:tcW w:w="467"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24,7%</w:t>
            </w:r>
          </w:p>
        </w:tc>
        <w:tc>
          <w:tcPr>
            <w:tcW w:w="393"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-7,3%</w:t>
            </w:r>
          </w:p>
        </w:tc>
      </w:tr>
      <w:tr w:rsidR="000C64E5" w:rsidRPr="00F86016" w:rsidTr="008408B7">
        <w:trPr>
          <w:trHeight w:val="57"/>
        </w:trPr>
        <w:tc>
          <w:tcPr>
            <w:tcW w:w="225"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5</w:t>
            </w:r>
          </w:p>
        </w:tc>
        <w:tc>
          <w:tcPr>
            <w:tcW w:w="232"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46</w:t>
            </w:r>
          </w:p>
        </w:tc>
        <w:tc>
          <w:tcPr>
            <w:tcW w:w="741" w:type="pct"/>
            <w:shd w:val="clear" w:color="auto" w:fill="E7E6E6" w:themeFill="background2"/>
            <w:vAlign w:val="center"/>
            <w:hideMark/>
          </w:tcPr>
          <w:p w:rsidR="002E2F4E" w:rsidRPr="00F86016" w:rsidRDefault="002E2F4E" w:rsidP="001C3B05">
            <w:pPr>
              <w:contextualSpacing/>
              <w:rPr>
                <w:rFonts w:cstheme="minorHAnsi"/>
                <w:color w:val="000000"/>
                <w:sz w:val="16"/>
                <w:szCs w:val="16"/>
              </w:rPr>
            </w:pPr>
            <w:r w:rsidRPr="00F86016">
              <w:rPr>
                <w:rFonts w:cstheme="minorHAnsi"/>
                <w:color w:val="000000"/>
                <w:sz w:val="16"/>
                <w:szCs w:val="16"/>
              </w:rPr>
              <w:t>Χονδρικό εμπόριο, εκτός από το εμπόριο μηχανοκίνητων οχημάτων και μοτοσυκλετών  </w:t>
            </w:r>
          </w:p>
        </w:tc>
        <w:tc>
          <w:tcPr>
            <w:tcW w:w="400"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3.564</w:t>
            </w:r>
          </w:p>
        </w:tc>
        <w:tc>
          <w:tcPr>
            <w:tcW w:w="468"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2.174.988</w:t>
            </w:r>
          </w:p>
        </w:tc>
        <w:tc>
          <w:tcPr>
            <w:tcW w:w="402"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10.808</w:t>
            </w:r>
          </w:p>
        </w:tc>
        <w:tc>
          <w:tcPr>
            <w:tcW w:w="401"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3.169</w:t>
            </w:r>
          </w:p>
        </w:tc>
        <w:tc>
          <w:tcPr>
            <w:tcW w:w="467"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2.433.805</w:t>
            </w:r>
          </w:p>
        </w:tc>
        <w:tc>
          <w:tcPr>
            <w:tcW w:w="403"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10.898</w:t>
            </w:r>
          </w:p>
        </w:tc>
        <w:tc>
          <w:tcPr>
            <w:tcW w:w="401"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-11,1%</w:t>
            </w:r>
          </w:p>
        </w:tc>
        <w:tc>
          <w:tcPr>
            <w:tcW w:w="467"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11,9%</w:t>
            </w:r>
          </w:p>
        </w:tc>
        <w:tc>
          <w:tcPr>
            <w:tcW w:w="393"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0,8%</w:t>
            </w:r>
          </w:p>
        </w:tc>
      </w:tr>
      <w:tr w:rsidR="000C64E5" w:rsidRPr="00F86016" w:rsidTr="008408B7">
        <w:trPr>
          <w:trHeight w:val="57"/>
        </w:trPr>
        <w:tc>
          <w:tcPr>
            <w:tcW w:w="225"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6</w:t>
            </w:r>
          </w:p>
        </w:tc>
        <w:tc>
          <w:tcPr>
            <w:tcW w:w="232"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47</w:t>
            </w:r>
          </w:p>
        </w:tc>
        <w:tc>
          <w:tcPr>
            <w:tcW w:w="741" w:type="pct"/>
            <w:shd w:val="clear" w:color="auto" w:fill="E7E6E6" w:themeFill="background2"/>
            <w:vAlign w:val="center"/>
            <w:hideMark/>
          </w:tcPr>
          <w:p w:rsidR="002E2F4E" w:rsidRPr="00F86016" w:rsidRDefault="002E2F4E" w:rsidP="001C3B05">
            <w:pPr>
              <w:contextualSpacing/>
              <w:rPr>
                <w:rFonts w:cstheme="minorHAnsi"/>
                <w:color w:val="000000"/>
                <w:sz w:val="16"/>
                <w:szCs w:val="16"/>
              </w:rPr>
            </w:pPr>
            <w:r w:rsidRPr="00F86016">
              <w:rPr>
                <w:rFonts w:cstheme="minorHAnsi"/>
                <w:color w:val="000000"/>
                <w:sz w:val="16"/>
                <w:szCs w:val="16"/>
              </w:rPr>
              <w:t>Λιανικό εμπόριο, εκτός από το εμπόριο μηχανοκίνητων οχημάτων και μοτοσυκλετών  </w:t>
            </w:r>
          </w:p>
        </w:tc>
        <w:tc>
          <w:tcPr>
            <w:tcW w:w="400"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11.374</w:t>
            </w:r>
          </w:p>
        </w:tc>
        <w:tc>
          <w:tcPr>
            <w:tcW w:w="468"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2.127.961</w:t>
            </w:r>
          </w:p>
        </w:tc>
        <w:tc>
          <w:tcPr>
            <w:tcW w:w="402"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26.871</w:t>
            </w:r>
          </w:p>
        </w:tc>
        <w:tc>
          <w:tcPr>
            <w:tcW w:w="401"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10.310</w:t>
            </w:r>
          </w:p>
        </w:tc>
        <w:tc>
          <w:tcPr>
            <w:tcW w:w="467"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2.241.115</w:t>
            </w:r>
          </w:p>
        </w:tc>
        <w:tc>
          <w:tcPr>
            <w:tcW w:w="403"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23.984</w:t>
            </w:r>
          </w:p>
        </w:tc>
        <w:tc>
          <w:tcPr>
            <w:tcW w:w="401"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-9,4%</w:t>
            </w:r>
          </w:p>
        </w:tc>
        <w:tc>
          <w:tcPr>
            <w:tcW w:w="467"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5,3%</w:t>
            </w:r>
          </w:p>
        </w:tc>
        <w:tc>
          <w:tcPr>
            <w:tcW w:w="393"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-10,7%</w:t>
            </w:r>
          </w:p>
        </w:tc>
      </w:tr>
      <w:tr w:rsidR="000C64E5" w:rsidRPr="00F86016" w:rsidTr="008408B7">
        <w:trPr>
          <w:trHeight w:val="57"/>
        </w:trPr>
        <w:tc>
          <w:tcPr>
            <w:tcW w:w="225"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7</w:t>
            </w:r>
          </w:p>
        </w:tc>
        <w:tc>
          <w:tcPr>
            <w:tcW w:w="232"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49</w:t>
            </w:r>
          </w:p>
        </w:tc>
        <w:tc>
          <w:tcPr>
            <w:tcW w:w="741" w:type="pct"/>
            <w:shd w:val="clear" w:color="auto" w:fill="E7E6E6" w:themeFill="background2"/>
            <w:vAlign w:val="center"/>
            <w:hideMark/>
          </w:tcPr>
          <w:p w:rsidR="002E2F4E" w:rsidRPr="00F86016" w:rsidRDefault="002E2F4E" w:rsidP="001C3B05">
            <w:pPr>
              <w:contextualSpacing/>
              <w:rPr>
                <w:rFonts w:cstheme="minorHAnsi"/>
                <w:color w:val="000000"/>
                <w:sz w:val="16"/>
                <w:szCs w:val="16"/>
              </w:rPr>
            </w:pPr>
            <w:r w:rsidRPr="00F86016">
              <w:rPr>
                <w:rFonts w:cstheme="minorHAnsi"/>
                <w:color w:val="000000"/>
                <w:sz w:val="16"/>
                <w:szCs w:val="16"/>
              </w:rPr>
              <w:t>Χερσαίες μεταφορές και μεταφορές μέσω αγωγών  </w:t>
            </w:r>
          </w:p>
        </w:tc>
        <w:tc>
          <w:tcPr>
            <w:tcW w:w="400"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2.698</w:t>
            </w:r>
          </w:p>
        </w:tc>
        <w:tc>
          <w:tcPr>
            <w:tcW w:w="468"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278.812</w:t>
            </w:r>
          </w:p>
        </w:tc>
        <w:tc>
          <w:tcPr>
            <w:tcW w:w="402"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6.236</w:t>
            </w:r>
          </w:p>
        </w:tc>
        <w:tc>
          <w:tcPr>
            <w:tcW w:w="401"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2.600</w:t>
            </w:r>
          </w:p>
        </w:tc>
        <w:tc>
          <w:tcPr>
            <w:tcW w:w="467"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252.504</w:t>
            </w:r>
          </w:p>
        </w:tc>
        <w:tc>
          <w:tcPr>
            <w:tcW w:w="403"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5.604</w:t>
            </w:r>
          </w:p>
        </w:tc>
        <w:tc>
          <w:tcPr>
            <w:tcW w:w="401"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-3,6%</w:t>
            </w:r>
          </w:p>
        </w:tc>
        <w:tc>
          <w:tcPr>
            <w:tcW w:w="467"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-9,4%</w:t>
            </w:r>
          </w:p>
        </w:tc>
        <w:tc>
          <w:tcPr>
            <w:tcW w:w="393"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-10,1%</w:t>
            </w:r>
          </w:p>
        </w:tc>
      </w:tr>
      <w:tr w:rsidR="000C64E5" w:rsidRPr="00F86016" w:rsidTr="008408B7">
        <w:trPr>
          <w:trHeight w:val="397"/>
        </w:trPr>
        <w:tc>
          <w:tcPr>
            <w:tcW w:w="225"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8</w:t>
            </w:r>
          </w:p>
        </w:tc>
        <w:tc>
          <w:tcPr>
            <w:tcW w:w="232"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50</w:t>
            </w:r>
          </w:p>
        </w:tc>
        <w:tc>
          <w:tcPr>
            <w:tcW w:w="741" w:type="pct"/>
            <w:shd w:val="clear" w:color="auto" w:fill="E7E6E6" w:themeFill="background2"/>
            <w:vAlign w:val="center"/>
            <w:hideMark/>
          </w:tcPr>
          <w:p w:rsidR="002E2F4E" w:rsidRPr="00F86016" w:rsidRDefault="002E2F4E" w:rsidP="001C3B05">
            <w:pPr>
              <w:contextualSpacing/>
              <w:rPr>
                <w:rFonts w:cstheme="minorHAnsi"/>
                <w:color w:val="000000"/>
                <w:sz w:val="16"/>
                <w:szCs w:val="16"/>
              </w:rPr>
            </w:pPr>
            <w:r w:rsidRPr="00F86016">
              <w:rPr>
                <w:rFonts w:cstheme="minorHAnsi"/>
                <w:color w:val="000000"/>
                <w:sz w:val="16"/>
                <w:szCs w:val="16"/>
              </w:rPr>
              <w:t>Πλωτές μεταφορές  </w:t>
            </w:r>
          </w:p>
        </w:tc>
        <w:tc>
          <w:tcPr>
            <w:tcW w:w="400"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133</w:t>
            </w:r>
          </w:p>
        </w:tc>
        <w:tc>
          <w:tcPr>
            <w:tcW w:w="468"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349.827</w:t>
            </w:r>
          </w:p>
        </w:tc>
        <w:tc>
          <w:tcPr>
            <w:tcW w:w="402"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1.425</w:t>
            </w:r>
          </w:p>
        </w:tc>
        <w:tc>
          <w:tcPr>
            <w:tcW w:w="401"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121</w:t>
            </w:r>
          </w:p>
        </w:tc>
        <w:tc>
          <w:tcPr>
            <w:tcW w:w="467"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251.261</w:t>
            </w:r>
          </w:p>
        </w:tc>
        <w:tc>
          <w:tcPr>
            <w:tcW w:w="403"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1.617</w:t>
            </w:r>
          </w:p>
        </w:tc>
        <w:tc>
          <w:tcPr>
            <w:tcW w:w="401"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-9,0%</w:t>
            </w:r>
          </w:p>
        </w:tc>
        <w:tc>
          <w:tcPr>
            <w:tcW w:w="467"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-28,2%</w:t>
            </w:r>
          </w:p>
        </w:tc>
        <w:tc>
          <w:tcPr>
            <w:tcW w:w="393"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13,5%</w:t>
            </w:r>
          </w:p>
        </w:tc>
      </w:tr>
      <w:tr w:rsidR="000C64E5" w:rsidRPr="00F86016" w:rsidTr="008408B7">
        <w:trPr>
          <w:trHeight w:val="397"/>
        </w:trPr>
        <w:tc>
          <w:tcPr>
            <w:tcW w:w="225"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9</w:t>
            </w:r>
          </w:p>
        </w:tc>
        <w:tc>
          <w:tcPr>
            <w:tcW w:w="232"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55</w:t>
            </w:r>
          </w:p>
        </w:tc>
        <w:tc>
          <w:tcPr>
            <w:tcW w:w="741" w:type="pct"/>
            <w:shd w:val="clear" w:color="auto" w:fill="E7E6E6" w:themeFill="background2"/>
            <w:vAlign w:val="center"/>
            <w:hideMark/>
          </w:tcPr>
          <w:p w:rsidR="002E2F4E" w:rsidRPr="00F86016" w:rsidRDefault="002E2F4E" w:rsidP="001C3B05">
            <w:pPr>
              <w:contextualSpacing/>
              <w:rPr>
                <w:rFonts w:cstheme="minorHAnsi"/>
                <w:color w:val="000000"/>
                <w:sz w:val="16"/>
                <w:szCs w:val="16"/>
              </w:rPr>
            </w:pPr>
            <w:r w:rsidRPr="00F86016">
              <w:rPr>
                <w:rFonts w:cstheme="minorHAnsi"/>
                <w:color w:val="000000"/>
                <w:sz w:val="16"/>
                <w:szCs w:val="16"/>
              </w:rPr>
              <w:t>Καταλύματα  </w:t>
            </w:r>
          </w:p>
        </w:tc>
        <w:tc>
          <w:tcPr>
            <w:tcW w:w="400"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3.728</w:t>
            </w:r>
          </w:p>
        </w:tc>
        <w:tc>
          <w:tcPr>
            <w:tcW w:w="468"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1.077.862</w:t>
            </w:r>
          </w:p>
        </w:tc>
        <w:tc>
          <w:tcPr>
            <w:tcW w:w="402"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21.133</w:t>
            </w:r>
          </w:p>
        </w:tc>
        <w:tc>
          <w:tcPr>
            <w:tcW w:w="401"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3.962</w:t>
            </w:r>
          </w:p>
        </w:tc>
        <w:tc>
          <w:tcPr>
            <w:tcW w:w="467"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1.320.822</w:t>
            </w:r>
          </w:p>
        </w:tc>
        <w:tc>
          <w:tcPr>
            <w:tcW w:w="403"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27.982</w:t>
            </w:r>
          </w:p>
        </w:tc>
        <w:tc>
          <w:tcPr>
            <w:tcW w:w="401"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6,3%</w:t>
            </w:r>
          </w:p>
        </w:tc>
        <w:tc>
          <w:tcPr>
            <w:tcW w:w="467"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22,5%</w:t>
            </w:r>
          </w:p>
        </w:tc>
        <w:tc>
          <w:tcPr>
            <w:tcW w:w="393"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32,4%</w:t>
            </w:r>
          </w:p>
        </w:tc>
      </w:tr>
      <w:tr w:rsidR="000C64E5" w:rsidRPr="00F86016" w:rsidTr="008408B7">
        <w:trPr>
          <w:trHeight w:val="57"/>
        </w:trPr>
        <w:tc>
          <w:tcPr>
            <w:tcW w:w="225"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10</w:t>
            </w:r>
          </w:p>
        </w:tc>
        <w:tc>
          <w:tcPr>
            <w:tcW w:w="232"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56</w:t>
            </w:r>
          </w:p>
        </w:tc>
        <w:tc>
          <w:tcPr>
            <w:tcW w:w="741" w:type="pct"/>
            <w:shd w:val="clear" w:color="auto" w:fill="E7E6E6" w:themeFill="background2"/>
            <w:vAlign w:val="center"/>
            <w:hideMark/>
          </w:tcPr>
          <w:p w:rsidR="002E2F4E" w:rsidRPr="00F86016" w:rsidRDefault="002E2F4E" w:rsidP="001C3B05">
            <w:pPr>
              <w:contextualSpacing/>
              <w:rPr>
                <w:rFonts w:cstheme="minorHAnsi"/>
                <w:color w:val="000000"/>
                <w:sz w:val="16"/>
                <w:szCs w:val="16"/>
              </w:rPr>
            </w:pPr>
            <w:r w:rsidRPr="00F86016">
              <w:rPr>
                <w:rFonts w:cstheme="minorHAnsi"/>
                <w:color w:val="000000"/>
                <w:sz w:val="16"/>
                <w:szCs w:val="16"/>
              </w:rPr>
              <w:t>Δραστηριότητες υπηρεσιών εστίασης  </w:t>
            </w:r>
          </w:p>
        </w:tc>
        <w:tc>
          <w:tcPr>
            <w:tcW w:w="400"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7.009</w:t>
            </w:r>
          </w:p>
        </w:tc>
        <w:tc>
          <w:tcPr>
            <w:tcW w:w="468"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373.526</w:t>
            </w:r>
          </w:p>
        </w:tc>
        <w:tc>
          <w:tcPr>
            <w:tcW w:w="402"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24.051</w:t>
            </w:r>
          </w:p>
        </w:tc>
        <w:tc>
          <w:tcPr>
            <w:tcW w:w="401"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6.549</w:t>
            </w:r>
          </w:p>
        </w:tc>
        <w:tc>
          <w:tcPr>
            <w:tcW w:w="467"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398.267</w:t>
            </w:r>
          </w:p>
        </w:tc>
        <w:tc>
          <w:tcPr>
            <w:tcW w:w="403"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29.616</w:t>
            </w:r>
          </w:p>
        </w:tc>
        <w:tc>
          <w:tcPr>
            <w:tcW w:w="401"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-6,6%</w:t>
            </w:r>
          </w:p>
        </w:tc>
        <w:tc>
          <w:tcPr>
            <w:tcW w:w="467"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6,6%</w:t>
            </w:r>
          </w:p>
        </w:tc>
        <w:tc>
          <w:tcPr>
            <w:tcW w:w="393"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23,1%</w:t>
            </w:r>
          </w:p>
        </w:tc>
      </w:tr>
      <w:tr w:rsidR="000C64E5" w:rsidRPr="00F86016" w:rsidTr="008408B7">
        <w:trPr>
          <w:trHeight w:val="57"/>
        </w:trPr>
        <w:tc>
          <w:tcPr>
            <w:tcW w:w="225"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11</w:t>
            </w:r>
          </w:p>
        </w:tc>
        <w:tc>
          <w:tcPr>
            <w:tcW w:w="232" w:type="pct"/>
            <w:shd w:val="clear" w:color="auto" w:fill="E7E6E6" w:themeFill="background2"/>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79</w:t>
            </w:r>
          </w:p>
        </w:tc>
        <w:tc>
          <w:tcPr>
            <w:tcW w:w="741" w:type="pct"/>
            <w:shd w:val="clear" w:color="auto" w:fill="E7E6E6" w:themeFill="background2"/>
            <w:vAlign w:val="center"/>
            <w:hideMark/>
          </w:tcPr>
          <w:p w:rsidR="002E2F4E" w:rsidRPr="00F86016" w:rsidRDefault="002E2F4E" w:rsidP="001C3B05">
            <w:pPr>
              <w:contextualSpacing/>
              <w:rPr>
                <w:rFonts w:cstheme="minorHAnsi"/>
                <w:color w:val="000000"/>
                <w:sz w:val="16"/>
                <w:szCs w:val="16"/>
              </w:rPr>
            </w:pPr>
            <w:r w:rsidRPr="00F86016">
              <w:rPr>
                <w:rFonts w:cstheme="minorHAnsi"/>
                <w:color w:val="000000"/>
                <w:sz w:val="16"/>
                <w:szCs w:val="16"/>
              </w:rPr>
              <w:t>Δραστηριότητες ταξιδιωτικών πρακτορείων, γραφείων οργανωμένων ταξιδιών και υπηρεσιών κρατήσεων και συναφείς δραστηριότητες  </w:t>
            </w:r>
          </w:p>
        </w:tc>
        <w:tc>
          <w:tcPr>
            <w:tcW w:w="400"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420</w:t>
            </w:r>
          </w:p>
        </w:tc>
        <w:tc>
          <w:tcPr>
            <w:tcW w:w="468"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487.314</w:t>
            </w:r>
          </w:p>
        </w:tc>
        <w:tc>
          <w:tcPr>
            <w:tcW w:w="402"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2.378</w:t>
            </w:r>
          </w:p>
        </w:tc>
        <w:tc>
          <w:tcPr>
            <w:tcW w:w="401"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427</w:t>
            </w:r>
          </w:p>
        </w:tc>
        <w:tc>
          <w:tcPr>
            <w:tcW w:w="467"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517.674</w:t>
            </w:r>
          </w:p>
        </w:tc>
        <w:tc>
          <w:tcPr>
            <w:tcW w:w="403" w:type="pct"/>
            <w:noWrap/>
            <w:vAlign w:val="center"/>
            <w:hideMark/>
          </w:tcPr>
          <w:p w:rsidR="002E2F4E" w:rsidRPr="00F86016" w:rsidRDefault="002E2F4E" w:rsidP="001C3B05">
            <w:pPr>
              <w:contextualSpacing/>
              <w:jc w:val="center"/>
              <w:rPr>
                <w:rFonts w:cstheme="minorHAnsi"/>
                <w:color w:val="000000"/>
                <w:sz w:val="16"/>
                <w:szCs w:val="16"/>
              </w:rPr>
            </w:pPr>
            <w:r w:rsidRPr="00F86016">
              <w:rPr>
                <w:rFonts w:cstheme="minorHAnsi"/>
                <w:color w:val="000000"/>
                <w:sz w:val="16"/>
                <w:szCs w:val="16"/>
              </w:rPr>
              <w:t>3.098</w:t>
            </w:r>
          </w:p>
        </w:tc>
        <w:tc>
          <w:tcPr>
            <w:tcW w:w="401"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1,7%</w:t>
            </w:r>
          </w:p>
        </w:tc>
        <w:tc>
          <w:tcPr>
            <w:tcW w:w="467"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6,2%</w:t>
            </w:r>
          </w:p>
        </w:tc>
        <w:tc>
          <w:tcPr>
            <w:tcW w:w="393" w:type="pct"/>
            <w:noWrap/>
            <w:vAlign w:val="center"/>
            <w:hideMark/>
          </w:tcPr>
          <w:p w:rsidR="002E2F4E" w:rsidRPr="00F86016" w:rsidRDefault="002E2F4E" w:rsidP="001C3B05">
            <w:pPr>
              <w:contextualSpacing/>
              <w:jc w:val="center"/>
              <w:rPr>
                <w:rFonts w:cstheme="minorHAnsi"/>
                <w:sz w:val="16"/>
                <w:szCs w:val="16"/>
              </w:rPr>
            </w:pPr>
            <w:r w:rsidRPr="00F86016">
              <w:rPr>
                <w:rFonts w:cstheme="minorHAnsi"/>
                <w:sz w:val="16"/>
                <w:szCs w:val="16"/>
              </w:rPr>
              <w:t>30,3%</w:t>
            </w:r>
          </w:p>
        </w:tc>
      </w:tr>
      <w:tr w:rsidR="000C64E5" w:rsidRPr="00F86016" w:rsidTr="008408B7">
        <w:trPr>
          <w:trHeight w:val="340"/>
        </w:trPr>
        <w:tc>
          <w:tcPr>
            <w:tcW w:w="1199" w:type="pct"/>
            <w:gridSpan w:val="3"/>
            <w:shd w:val="clear" w:color="auto" w:fill="E7E6E6" w:themeFill="background2"/>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Σύνολο 11 ισχυρών κλάδων</w:t>
            </w:r>
          </w:p>
        </w:tc>
        <w:tc>
          <w:tcPr>
            <w:tcW w:w="400"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87.537</w:t>
            </w:r>
          </w:p>
        </w:tc>
        <w:tc>
          <w:tcPr>
            <w:tcW w:w="468"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8.239.546</w:t>
            </w:r>
          </w:p>
        </w:tc>
        <w:tc>
          <w:tcPr>
            <w:tcW w:w="402"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146.986</w:t>
            </w:r>
          </w:p>
        </w:tc>
        <w:tc>
          <w:tcPr>
            <w:tcW w:w="401"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106.962</w:t>
            </w:r>
          </w:p>
        </w:tc>
        <w:tc>
          <w:tcPr>
            <w:tcW w:w="467"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9.066.388</w:t>
            </w:r>
          </w:p>
        </w:tc>
        <w:tc>
          <w:tcPr>
            <w:tcW w:w="403"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175.058</w:t>
            </w:r>
          </w:p>
        </w:tc>
        <w:tc>
          <w:tcPr>
            <w:tcW w:w="401"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22,2%</w:t>
            </w:r>
          </w:p>
        </w:tc>
        <w:tc>
          <w:tcPr>
            <w:tcW w:w="467"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10,0%</w:t>
            </w:r>
          </w:p>
        </w:tc>
        <w:tc>
          <w:tcPr>
            <w:tcW w:w="393"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19,1%</w:t>
            </w:r>
          </w:p>
        </w:tc>
      </w:tr>
      <w:tr w:rsidR="000C64E5" w:rsidRPr="00F86016" w:rsidTr="008408B7">
        <w:trPr>
          <w:trHeight w:val="340"/>
        </w:trPr>
        <w:tc>
          <w:tcPr>
            <w:tcW w:w="1199" w:type="pct"/>
            <w:gridSpan w:val="3"/>
            <w:shd w:val="clear" w:color="auto" w:fill="E7E6E6" w:themeFill="background2"/>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Σύνολο κλάδων</w:t>
            </w:r>
          </w:p>
        </w:tc>
        <w:tc>
          <w:tcPr>
            <w:tcW w:w="400"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235.092</w:t>
            </w:r>
          </w:p>
        </w:tc>
        <w:tc>
          <w:tcPr>
            <w:tcW w:w="468"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10.644.786</w:t>
            </w:r>
          </w:p>
        </w:tc>
        <w:tc>
          <w:tcPr>
            <w:tcW w:w="402"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227.608</w:t>
            </w:r>
          </w:p>
        </w:tc>
        <w:tc>
          <w:tcPr>
            <w:tcW w:w="401"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135.146</w:t>
            </w:r>
          </w:p>
        </w:tc>
        <w:tc>
          <w:tcPr>
            <w:tcW w:w="467"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11.391.041</w:t>
            </w:r>
          </w:p>
        </w:tc>
        <w:tc>
          <w:tcPr>
            <w:tcW w:w="403"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265.901</w:t>
            </w:r>
          </w:p>
        </w:tc>
        <w:tc>
          <w:tcPr>
            <w:tcW w:w="401"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-42,5%</w:t>
            </w:r>
          </w:p>
        </w:tc>
        <w:tc>
          <w:tcPr>
            <w:tcW w:w="467"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7,0%</w:t>
            </w:r>
          </w:p>
        </w:tc>
        <w:tc>
          <w:tcPr>
            <w:tcW w:w="393"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16,8%</w:t>
            </w:r>
          </w:p>
        </w:tc>
      </w:tr>
      <w:tr w:rsidR="000C64E5" w:rsidRPr="00F86016" w:rsidTr="008408B7">
        <w:trPr>
          <w:trHeight w:val="57"/>
        </w:trPr>
        <w:tc>
          <w:tcPr>
            <w:tcW w:w="1199" w:type="pct"/>
            <w:gridSpan w:val="3"/>
            <w:shd w:val="clear" w:color="auto" w:fill="E7E6E6" w:themeFill="background2"/>
            <w:hideMark/>
          </w:tcPr>
          <w:p w:rsidR="002E2F4E" w:rsidRPr="00F86016" w:rsidRDefault="002E2F4E" w:rsidP="001C3B05">
            <w:pPr>
              <w:contextualSpacing/>
              <w:jc w:val="center"/>
              <w:rPr>
                <w:rFonts w:cstheme="minorHAnsi"/>
                <w:b/>
                <w:bCs/>
                <w:sz w:val="16"/>
                <w:szCs w:val="16"/>
              </w:rPr>
            </w:pPr>
            <w:r w:rsidRPr="00F86016">
              <w:rPr>
                <w:rFonts w:cstheme="minorHAnsi"/>
                <w:b/>
                <w:bCs/>
                <w:sz w:val="16"/>
                <w:szCs w:val="16"/>
              </w:rPr>
              <w:t>Ποσοστό ισχυρών κλάδων στο σύνολο</w:t>
            </w:r>
          </w:p>
        </w:tc>
        <w:tc>
          <w:tcPr>
            <w:tcW w:w="400"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37,2%</w:t>
            </w:r>
          </w:p>
        </w:tc>
        <w:tc>
          <w:tcPr>
            <w:tcW w:w="468"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77,4%</w:t>
            </w:r>
          </w:p>
        </w:tc>
        <w:tc>
          <w:tcPr>
            <w:tcW w:w="402"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64,6%</w:t>
            </w:r>
          </w:p>
        </w:tc>
        <w:tc>
          <w:tcPr>
            <w:tcW w:w="401"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79,1%</w:t>
            </w:r>
          </w:p>
        </w:tc>
        <w:tc>
          <w:tcPr>
            <w:tcW w:w="467"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79,6%</w:t>
            </w:r>
          </w:p>
        </w:tc>
        <w:tc>
          <w:tcPr>
            <w:tcW w:w="403"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65,8%</w:t>
            </w:r>
          </w:p>
        </w:tc>
        <w:tc>
          <w:tcPr>
            <w:tcW w:w="401"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112,6%</w:t>
            </w:r>
          </w:p>
        </w:tc>
        <w:tc>
          <w:tcPr>
            <w:tcW w:w="467"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2,8%</w:t>
            </w:r>
          </w:p>
        </w:tc>
        <w:tc>
          <w:tcPr>
            <w:tcW w:w="393" w:type="pct"/>
            <w:noWrap/>
            <w:vAlign w:val="center"/>
            <w:hideMark/>
          </w:tcPr>
          <w:p w:rsidR="002E2F4E" w:rsidRPr="00F86016" w:rsidRDefault="002E2F4E" w:rsidP="000C64E5">
            <w:pPr>
              <w:contextualSpacing/>
              <w:jc w:val="center"/>
              <w:rPr>
                <w:rFonts w:cstheme="minorHAnsi"/>
                <w:b/>
                <w:bCs/>
                <w:sz w:val="16"/>
                <w:szCs w:val="16"/>
              </w:rPr>
            </w:pPr>
            <w:r w:rsidRPr="00F86016">
              <w:rPr>
                <w:rFonts w:cstheme="minorHAnsi"/>
                <w:b/>
                <w:bCs/>
                <w:sz w:val="16"/>
                <w:szCs w:val="16"/>
              </w:rPr>
              <w:t>1,9%</w:t>
            </w:r>
          </w:p>
        </w:tc>
      </w:tr>
    </w:tbl>
    <w:p w:rsidR="002E2F4E" w:rsidRPr="00F86016" w:rsidRDefault="002E2F4E" w:rsidP="008408B7">
      <w:pPr>
        <w:spacing w:before="24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Ο αριθμός των επιχειρηματικών μονάδων μειώνεται δραστικά (κατά 42,5% την περίοδο της ανάκαμψης) αλλά αυτή η τάση έχει πολλές αναγνώσεις. Πρώτον, στη διάρκεια μιας κρίσης και τα πρώτα χρόνια μετά από αυτή παρατηρείται ένα κύμα εξόδου επιχειρήσεων, συγχωνεύσεων και εξαγορών. Δεύτερον, οι πολλαπλές διαδοχικές θεσμικές αλλαγές στο φορολογικό καθεστώς των επιχειρήσεων και των εισφορών άλλαξε το επιχειρηματικό περιβάλλον και δημιούργησε αντικίνητρα στην δημιουργία και διατήρηση επιχειρηματικών </w:t>
      </w:r>
      <w:r w:rsidRPr="00F86016">
        <w:rPr>
          <w:rFonts w:eastAsia="Times New Roman" w:cstheme="minorHAnsi"/>
          <w:sz w:val="24"/>
          <w:szCs w:val="24"/>
          <w:lang w:eastAsia="el-GR"/>
        </w:rPr>
        <w:lastRenderedPageBreak/>
        <w:t xml:space="preserve">δραστηριοτήτων. Τρίτον, είναι βέβαιο ότι το γενικότερο επιχειρηματικό περιβάλλον επιδεινώθηκε, ενώ η απουσία ενός πλέγματος μέτρων για την ενθάρρυνση της υγιούς επιχειρηματικότητας και την ίδρυση νέων επιχειρηματικών δραστηριοτήτων λειτούργησε ανασχετικά στην διεύρυνση της επιχειρηματικής βάσης. Τέταρτον, σημαντικό μέρος της διαφοροποίησης μεταξύ 2014 και 2017 μπορεί να οφείλεται σε στατιστική αναπροσαρμογή καθώς το 2014 εμφανίζεται ένας σημαντικός αριθμός μονάδων με άγνωστη δραστηριότητα που πιθανόν να ήταν ανενεργές επιχειρήσεις που τελικά εκκαθαρίστηκαν από το μητρώο αργότερα. </w:t>
      </w:r>
    </w:p>
    <w:p w:rsidR="002E2F4E" w:rsidRPr="00F86016" w:rsidRDefault="002E2F4E" w:rsidP="00A81471">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Επισημαίνεται ότι, με βάση στοιχεία από την δημοσίευση ισολογισμών, την περίοδο της κρίσης (2008-17) ιδρύθηκαν στην Κρήτη 1.000 και πλέον επιχειρήσεις Α.Ε., εξέλιξη που υποδηλώνει ότι επήλθε μια σημαντική ανανέωση του επιχειρηματικού υποβάθρου. Ο κύκλος εργασιών και η απασχόληση εμφανίζουν αυξητικές τάσεις την ίδια περίοδο κατά 10% και 19,1% αντίστοιχα, ενισχύοντας την άποψη ότι η πραγματική οικονομία είχε εισέλθει σε τροχιά ανάκ</w:t>
      </w:r>
      <w:r w:rsidR="008408B7" w:rsidRPr="00F86016">
        <w:rPr>
          <w:rFonts w:eastAsia="Times New Roman" w:cstheme="minorHAnsi"/>
          <w:sz w:val="24"/>
          <w:szCs w:val="24"/>
          <w:lang w:eastAsia="el-GR"/>
        </w:rPr>
        <w:t>αμψης νωρίτερα από την αποτύπωσή</w:t>
      </w:r>
      <w:r w:rsidRPr="00F86016">
        <w:rPr>
          <w:rFonts w:eastAsia="Times New Roman" w:cstheme="minorHAnsi"/>
          <w:sz w:val="24"/>
          <w:szCs w:val="24"/>
          <w:lang w:eastAsia="el-GR"/>
        </w:rPr>
        <w:t xml:space="preserve"> της στα μακροοικονομικά μεγέθη.</w:t>
      </w:r>
    </w:p>
    <w:p w:rsidR="002E2F4E" w:rsidRPr="00F86016" w:rsidRDefault="002E2F4E" w:rsidP="00A81471">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Οι επενδύσεις εμφανίζουν μεγάλη και παρατεταμένη πτώση στην περίοδο 2008-2017 και παραμένουν σε χαμηλά επίπεδα εικοσαετίας με περιορισμένες τάσεις ανάκαμψης. Η πτώση επικεντρώνεται στις επενδύσεις στα ακίνητα και είναι αναμενόμενη, καθώς η μείωση της αποταμίευσης και η αδυναμία πρόσβασης σε τραπεζική χρηματοδότηση,  σε συνδυασμό με την φορολογική επιβάρυνση, οδήγησαν στην αποσταθεροποίηση της συγκεκριμένης αγοράς. </w:t>
      </w:r>
    </w:p>
    <w:p w:rsidR="002E2F4E" w:rsidRPr="00F86016" w:rsidRDefault="002E2F4E" w:rsidP="00A81471">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Επίσης, ο πρωτογενής τομέας, το εμπόριο και ο τουρισμός, σημαντικοί κλάδοι της περιφερειακής οικονομίας, καταγράφουν μεγάλη μείωση των επενδύσεων. Οι επενδύσεις σε δημόσια αγαθά και υπηρεσίες παραμένουν μέσα στην κρίση, στα ίδια επίπεδα. Η ανάκαμψη που επήλθε μετά το 2014 είναι περιορισμένη. </w:t>
      </w:r>
    </w:p>
    <w:p w:rsidR="002E2F4E" w:rsidRPr="00F86016" w:rsidRDefault="002E2F4E" w:rsidP="00A81471">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Παρά την γενικότερη κάμψη των επενδύσεων, έχουν αναληφθεί νέες επενδυτικές πρωτοβουλίες μεγάλης κλίμακας όπως το νέο αεροδρόμιο στο Καστέλι, ενώ ωριμάζουν και σημαντικά επενδυτικά σχέδια στον τουρισμό που αναμένεται να εδραιώσουν την Κρήτη ως τουριστικό προορισμό παγκόσμιας εμβέλειας.</w:t>
      </w:r>
    </w:p>
    <w:p w:rsidR="002E2F4E" w:rsidRPr="00F86016" w:rsidRDefault="002E2F4E" w:rsidP="002720CC">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Στην Κρήτη τα στοιχεία του φυσι</w:t>
      </w:r>
      <w:r w:rsidR="006C0581" w:rsidRPr="00F86016">
        <w:rPr>
          <w:rFonts w:eastAsia="Times New Roman" w:cstheme="minorHAnsi"/>
          <w:sz w:val="24"/>
          <w:szCs w:val="24"/>
          <w:lang w:eastAsia="el-GR"/>
        </w:rPr>
        <w:t xml:space="preserve">κού περιβάλλοντος, συνυπάρχουν </w:t>
      </w:r>
      <w:r w:rsidRPr="00F86016">
        <w:rPr>
          <w:rFonts w:eastAsia="Times New Roman" w:cstheme="minorHAnsi"/>
          <w:sz w:val="24"/>
          <w:szCs w:val="24"/>
          <w:lang w:eastAsia="el-GR"/>
        </w:rPr>
        <w:t>με εκείνα του ιστορικού/πολιτιστικού</w:t>
      </w:r>
      <w:r w:rsidR="006C0581" w:rsidRPr="00F86016">
        <w:rPr>
          <w:rFonts w:eastAsia="Times New Roman" w:cstheme="minorHAnsi"/>
          <w:sz w:val="24"/>
          <w:szCs w:val="24"/>
          <w:lang w:eastAsia="el-GR"/>
        </w:rPr>
        <w:t>,</w:t>
      </w:r>
      <w:r w:rsidRPr="00F86016">
        <w:rPr>
          <w:rFonts w:eastAsia="Times New Roman" w:cstheme="minorHAnsi"/>
          <w:sz w:val="24"/>
          <w:szCs w:val="24"/>
          <w:lang w:eastAsia="el-GR"/>
        </w:rPr>
        <w:t xml:space="preserve"> συνθέτοντας ένα</w:t>
      </w:r>
      <w:r w:rsidR="00EF523D" w:rsidRPr="00F86016">
        <w:rPr>
          <w:rFonts w:eastAsia="Times New Roman" w:cstheme="minorHAnsi"/>
          <w:sz w:val="24"/>
          <w:szCs w:val="24"/>
          <w:lang w:eastAsia="el-GR"/>
        </w:rPr>
        <w:t>ν</w:t>
      </w:r>
      <w:r w:rsidRPr="00F86016">
        <w:rPr>
          <w:rFonts w:eastAsia="Times New Roman" w:cstheme="minorHAnsi"/>
          <w:sz w:val="24"/>
          <w:szCs w:val="24"/>
          <w:lang w:eastAsia="el-GR"/>
        </w:rPr>
        <w:t xml:space="preserve"> ιδιαίτερα ελκυστικό προορισμό. Από το Περιφερειακό Χωροταξικό Πλαίσιο προσδιορίζονται οι περιοχές με «φέρουσα ικανότητα φυσικού και πολιτιστικού κεφαλαίου», οι οποίες περιλαμβάνουν τις εκτεταμένες περιοχές Natura 2000 αλλά και μεμονωμένα στοιχεία πολιτιστικού ενδιαφέροντος, ενώ παράλληλα εντοπίζονται 9 ζώνες τοπίων ιδιαίτερης σημασίας, με τοπόσημα διεθνούς και εθνικής σημασίας. Οι περιοχές αυτές διαχέονται σε ολόκληρη την έκταση της Περιφέρειας, ενώ παράλληλα καταγράφονται 501 διατηρητέα κτίσματα, 99 παραδοσιακοί οικισμοί, 123 μνημεία και 60 αρχαιολογικοί χώροι, 50 μουσεία και 52 ιστορικές εκκλησίες και μονές. </w:t>
      </w:r>
    </w:p>
    <w:p w:rsidR="002E2F4E" w:rsidRPr="00F86016" w:rsidRDefault="002E2F4E" w:rsidP="002720CC">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lastRenderedPageBreak/>
        <w:t>Οι αρχαιολογικοί χώροι και τα μουσεία της Κρήτης αποτελούν σημαντικούς πόλους έλξης επισκεπτών με διαχρονικά αυξανόμενη επισκεψιμότητα. Με βάση τα στοιχεία της ΕΛΣΤΑΤ για τους χώρους με εισιτήρια, οι επισκέπτες από το 2014 έως το 2018 αυξάνονται κατά 55% (από</w:t>
      </w:r>
      <w:r w:rsidR="006C0581" w:rsidRPr="00F86016">
        <w:rPr>
          <w:rFonts w:eastAsia="Times New Roman" w:cstheme="minorHAnsi"/>
          <w:sz w:val="24"/>
          <w:szCs w:val="24"/>
          <w:lang w:eastAsia="el-GR"/>
        </w:rPr>
        <w:t xml:space="preserve"> </w:t>
      </w:r>
      <w:r w:rsidRPr="00F86016">
        <w:rPr>
          <w:rFonts w:eastAsia="Times New Roman" w:cstheme="minorHAnsi"/>
          <w:sz w:val="24"/>
          <w:szCs w:val="24"/>
          <w:lang w:eastAsia="el-GR"/>
        </w:rPr>
        <w:t>1,9 εκ</w:t>
      </w:r>
      <w:r w:rsidR="006C0581" w:rsidRPr="00F86016">
        <w:rPr>
          <w:rFonts w:eastAsia="Times New Roman" w:cstheme="minorHAnsi"/>
          <w:sz w:val="24"/>
          <w:szCs w:val="24"/>
          <w:lang w:eastAsia="el-GR"/>
        </w:rPr>
        <w:t>.</w:t>
      </w:r>
      <w:r w:rsidRPr="00F86016">
        <w:rPr>
          <w:rFonts w:eastAsia="Times New Roman" w:cstheme="minorHAnsi"/>
          <w:sz w:val="24"/>
          <w:szCs w:val="24"/>
          <w:lang w:eastAsia="el-GR"/>
        </w:rPr>
        <w:t xml:space="preserve"> επισκέπτες το 2014, σε 2,9 εκ</w:t>
      </w:r>
      <w:r w:rsidR="006C0581" w:rsidRPr="00F86016">
        <w:rPr>
          <w:rFonts w:eastAsia="Times New Roman" w:cstheme="minorHAnsi"/>
          <w:sz w:val="24"/>
          <w:szCs w:val="24"/>
          <w:lang w:eastAsia="el-GR"/>
        </w:rPr>
        <w:t>.</w:t>
      </w:r>
      <w:r w:rsidRPr="00F86016">
        <w:rPr>
          <w:rFonts w:eastAsia="Times New Roman" w:cstheme="minorHAnsi"/>
          <w:sz w:val="24"/>
          <w:szCs w:val="24"/>
          <w:lang w:eastAsia="el-GR"/>
        </w:rPr>
        <w:t xml:space="preserve"> το 2018). Ας σημειωθεί ότι οι πραγματικά μεγάλες αυξήσεις και η εκτίναξη των επισκεπτών στις Π</w:t>
      </w:r>
      <w:r w:rsidR="006C0581" w:rsidRPr="00F86016">
        <w:rPr>
          <w:rFonts w:eastAsia="Times New Roman" w:cstheme="minorHAnsi"/>
          <w:sz w:val="24"/>
          <w:szCs w:val="24"/>
          <w:lang w:eastAsia="el-GR"/>
        </w:rPr>
        <w:t>.</w:t>
      </w:r>
      <w:r w:rsidRPr="00F86016">
        <w:rPr>
          <w:rFonts w:eastAsia="Times New Roman" w:cstheme="minorHAnsi"/>
          <w:sz w:val="24"/>
          <w:szCs w:val="24"/>
          <w:lang w:eastAsia="el-GR"/>
        </w:rPr>
        <w:t>Ε</w:t>
      </w:r>
      <w:r w:rsidR="006C0581" w:rsidRPr="00F86016">
        <w:rPr>
          <w:rFonts w:eastAsia="Times New Roman" w:cstheme="minorHAnsi"/>
          <w:sz w:val="24"/>
          <w:szCs w:val="24"/>
          <w:lang w:eastAsia="el-GR"/>
        </w:rPr>
        <w:t>.</w:t>
      </w:r>
      <w:r w:rsidRPr="00F86016">
        <w:rPr>
          <w:rFonts w:eastAsia="Times New Roman" w:cstheme="minorHAnsi"/>
          <w:sz w:val="24"/>
          <w:szCs w:val="24"/>
          <w:lang w:eastAsia="el-GR"/>
        </w:rPr>
        <w:t xml:space="preserve"> Ρεθύμνης και Χανίων, οφείλονται κυρίως στην ένταξη νέων χώρων στο δίκτυο, μετά από παρεμβάσεις που χρηματοδοτήθηκαν στο πλαίσιο προηγούμενων Προγραμματικών Περιόδων. Σταθερή διαχρονική αύξηση καταγράφεται στην Π</w:t>
      </w:r>
      <w:r w:rsidR="006C0581" w:rsidRPr="00F86016">
        <w:rPr>
          <w:rFonts w:eastAsia="Times New Roman" w:cstheme="minorHAnsi"/>
          <w:sz w:val="24"/>
          <w:szCs w:val="24"/>
          <w:lang w:eastAsia="el-GR"/>
        </w:rPr>
        <w:t>.</w:t>
      </w:r>
      <w:r w:rsidRPr="00F86016">
        <w:rPr>
          <w:rFonts w:eastAsia="Times New Roman" w:cstheme="minorHAnsi"/>
          <w:sz w:val="24"/>
          <w:szCs w:val="24"/>
          <w:lang w:eastAsia="el-GR"/>
        </w:rPr>
        <w:t>Ε</w:t>
      </w:r>
      <w:r w:rsidR="006C0581" w:rsidRPr="00F86016">
        <w:rPr>
          <w:rFonts w:eastAsia="Times New Roman" w:cstheme="minorHAnsi"/>
          <w:sz w:val="24"/>
          <w:szCs w:val="24"/>
          <w:lang w:eastAsia="el-GR"/>
        </w:rPr>
        <w:t>.</w:t>
      </w:r>
      <w:r w:rsidRPr="00F86016">
        <w:rPr>
          <w:rFonts w:eastAsia="Times New Roman" w:cstheme="minorHAnsi"/>
          <w:sz w:val="24"/>
          <w:szCs w:val="24"/>
          <w:lang w:eastAsia="el-GR"/>
        </w:rPr>
        <w:t xml:space="preserve"> Ηρακλείου, η οποία συγκεντρώνει το 68% των επισκεπτών της Περιφέρειας το 2018 (1,9 εκ. επισκέπτες, εκ των οποίων οι 856 χιλιάδες είναι επισκέπτες της Κνωσού). Ωστόσο, παρατηρείται ανισοκατανομή επισκεπτών μεταξύ των διαφόρων πόλων ιστορικού και φυσικού περιβάλλοντος, γεγονός που αναδεικνύει την ανάγκη δημιουργίας ενός οργανωμένου δικτύου ξενάγησης επισκεπτών.</w:t>
      </w:r>
    </w:p>
    <w:p w:rsidR="006C0581" w:rsidRPr="00F86016" w:rsidRDefault="00F91EC8" w:rsidP="002720CC">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Πέραν όμως των αρχαιολογικών χώρων μνημείων και μουσείων, σημαντικό στοιχείο του πολιτιστικού περιβάλλοντος της Κρήτης είναι η Κρητική διατροφή, που αποτελεί το πρότυπο της μεσογειακής διατροφής και έχει αναγνωριστεί διεθνώς για τις θετικές επιπτώσεις της στην υγεία και τη μακροζωία των ανθρώπων. Η Μεσογειακή Διατροφή έχει χαρακτηρισθεί και ως «άυλη πολιτισμική κληρονομιά της ανθρωπότητας» από την UNESCO (Νοέμβριος 2011), όμως δεν έχει αξιοποιηθεί επαρκώς για τη δημιουργία προστιθέμενης αξίας στην Κρήτη παρά την ύπαρξη πολλών «Περιοχών προϊόντων προστατευόμενης γεωγραφικής ένδειξης (ΠΓΕ)» και «Περιοχών προϊόντων προστατευόμενης ονομασίας προέλευσης (ΠΟΠ)». </w:t>
      </w:r>
    </w:p>
    <w:p w:rsidR="00F91EC8" w:rsidRPr="00F86016" w:rsidRDefault="00F91EC8" w:rsidP="002720CC">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Ενδεικτικό για το μέγεθος του πρωτογενούς τομέα και τη σημαντικότητα της μεταποίησης αγροτικών προϊόντων είναι το γεγονός πως το μεγαλύτερο ποσοστό της έκτασης της Περιφέρειας φαίνεται να καταλαμβάνεται από την γεωργική δραστηριότητα (43,15%), ενώ η κτηνοτροφία με τους βοσκότοπους καταλαμβάνει το 28,39%. Το Κρητικό Σύμφωνο Ποιότητας και μετέπειτα η Αγροδιατροφική Σύμπραξη Περιφέρειας Κρήτης, που δημιουργήθηκαν με σκοπό τη διάσωση, προβολή και δ</w:t>
      </w:r>
      <w:r w:rsidR="006C0581" w:rsidRPr="00F86016">
        <w:rPr>
          <w:rFonts w:eastAsia="Times New Roman" w:cstheme="minorHAnsi"/>
          <w:sz w:val="24"/>
          <w:szCs w:val="24"/>
          <w:lang w:eastAsia="el-GR"/>
        </w:rPr>
        <w:t xml:space="preserve">ιάδοση της κρητικής διατροφής, </w:t>
      </w:r>
      <w:r w:rsidRPr="00F86016">
        <w:rPr>
          <w:rFonts w:eastAsia="Times New Roman" w:cstheme="minorHAnsi"/>
          <w:sz w:val="24"/>
          <w:szCs w:val="24"/>
          <w:lang w:eastAsia="el-GR"/>
        </w:rPr>
        <w:t xml:space="preserve">αποτελούν σημαντικές πρωτοβουλίες, αλλά πρέπει να επιτελεστεί ακόμη πολύ μεγάλο έργο, ώστε το «πρότυπο» της Κρητικής διατροφής να περάσει μαζικά στην εστίαση και στο τουριστικό προϊόν της Κρήτης. Στη λογική των θεματικών δικτύων που προαναφέρθηκαν, σημαντική πρωτοβουλία αποτελούν τα «επισκέψιμα οινοποιεία» της Περιφέρειας, τα οποία προωθούν τον Κρητικό αμπελώνα και τον οικοτουρισμό στο νησί και μπορεί να χαρακτηριστεί ως «καλή πρακτική». </w:t>
      </w:r>
    </w:p>
    <w:p w:rsidR="002E2F4E" w:rsidRPr="00F86016" w:rsidRDefault="00F91EC8" w:rsidP="002720CC">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Σε γενικότερο πλαίσιο, διαχρονικά η</w:t>
      </w:r>
      <w:r w:rsidR="002E2F4E" w:rsidRPr="00F86016">
        <w:rPr>
          <w:rFonts w:eastAsia="Times New Roman" w:cstheme="minorHAnsi"/>
          <w:sz w:val="24"/>
          <w:szCs w:val="24"/>
          <w:lang w:eastAsia="el-GR"/>
        </w:rPr>
        <w:t xml:space="preserve"> Κρήτη ενισχύει τη θέση της </w:t>
      </w:r>
      <w:r w:rsidRPr="00F86016">
        <w:rPr>
          <w:rFonts w:eastAsia="Times New Roman" w:cstheme="minorHAnsi"/>
          <w:sz w:val="24"/>
          <w:szCs w:val="24"/>
          <w:lang w:eastAsia="el-GR"/>
        </w:rPr>
        <w:t xml:space="preserve">στον τουρισμό </w:t>
      </w:r>
      <w:r w:rsidR="002E2F4E" w:rsidRPr="00F86016">
        <w:rPr>
          <w:rFonts w:eastAsia="Times New Roman" w:cstheme="minorHAnsi"/>
          <w:sz w:val="24"/>
          <w:szCs w:val="24"/>
          <w:lang w:eastAsia="el-GR"/>
        </w:rPr>
        <w:t>επενδύοντας στο ποιοτικό τμήμα της αγοράς, με υψηλό ποσοστό καταλυμάτων κατηγορίας 4 και 5 αστέρων, ισχυρή τάση αύξησης των αφίξεων και των διανυκτερεύσεων. Διαθέτει το 26% των κλινών 4 και 5 αστέρων της χώρας και σταδιακά αυξάνει το μερίδιο της σε αυτές τις δύο κατηγορίες. Συνολικά σε ότι αφορά στις διαθέσιμες κλίνες, κατέχει τη 2η θέση στην Ελλάδα και την 26η στην ΕΕ</w:t>
      </w:r>
      <w:r w:rsidR="006C0581" w:rsidRPr="00F86016">
        <w:rPr>
          <w:rFonts w:eastAsia="Times New Roman" w:cstheme="minorHAnsi"/>
          <w:sz w:val="24"/>
          <w:szCs w:val="24"/>
          <w:lang w:eastAsia="el-GR"/>
        </w:rPr>
        <w:t xml:space="preserve"> (μεταξύ 234 περιφερειών). </w:t>
      </w:r>
      <w:r w:rsidR="002E2F4E" w:rsidRPr="00F86016">
        <w:rPr>
          <w:rFonts w:eastAsia="Times New Roman" w:cstheme="minorHAnsi"/>
          <w:sz w:val="24"/>
          <w:szCs w:val="24"/>
          <w:lang w:eastAsia="el-GR"/>
        </w:rPr>
        <w:t xml:space="preserve">Έχει αναδειχθεί με βάση τις διανυκτερεύσεις στην πρώτη θέση μεταξύ των περιφερειών της χώρας (27,5% του συνόλου </w:t>
      </w:r>
      <w:r w:rsidR="002E2F4E" w:rsidRPr="00F86016">
        <w:rPr>
          <w:rFonts w:eastAsia="Times New Roman" w:cstheme="minorHAnsi"/>
          <w:sz w:val="24"/>
          <w:szCs w:val="24"/>
          <w:lang w:eastAsia="el-GR"/>
        </w:rPr>
        <w:lastRenderedPageBreak/>
        <w:t>της χώρας) και στην 9η θέση στην ΕΕ. Ωστόσο, ο κλάδος βρίσκεται αντιμέτωπος με σοβαρές προκλήσεις διαρθρωτικού χαρακτήρα και άμεσες απειλές. Ως προς τις μακροχρόνιες προκλήσεις που άπτονται του ανταγωνισμού, των επιπτώσεων από την κλιματική αλλαγή, των διαφοροποιήσεων στις προτιμήσεις των καταναλωτών και των συνεχών τεχνολογικών αλλαγών απαιτείται μια διαρκής εξέλιξη και ανανέωση της τουριστικής δραστηριότητας ανάλογα με τις τάσεις που επικρατούν στην παγκόσμια αγορά.</w:t>
      </w:r>
    </w:p>
    <w:p w:rsidR="002E2F4E" w:rsidRPr="00F86016" w:rsidRDefault="002E2F4E" w:rsidP="00C37B17">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Σύμφωνα με το εγκεκριμένο σχέδιο Στρατηγικού Σχεδιασμού του 4ετούς Επιχειρησιακού Προγράμματος (ΕΠ) της Περιφέρειας Κρήτης 2020-2023, βασικές επιδιώξεις αποτελούν:</w:t>
      </w:r>
    </w:p>
    <w:p w:rsidR="002E2F4E" w:rsidRPr="00F86016" w:rsidRDefault="002E2F4E" w:rsidP="002E2F4E">
      <w:pPr>
        <w:pStyle w:val="a7"/>
        <w:numPr>
          <w:ilvl w:val="0"/>
          <w:numId w:val="1"/>
        </w:numPr>
        <w:spacing w:line="276" w:lineRule="auto"/>
        <w:ind w:left="426" w:hanging="284"/>
        <w:rPr>
          <w:rFonts w:asciiTheme="minorHAnsi" w:hAnsiTheme="minorHAnsi" w:cstheme="minorHAnsi"/>
          <w:szCs w:val="24"/>
        </w:rPr>
      </w:pPr>
      <w:r w:rsidRPr="00F86016">
        <w:rPr>
          <w:rFonts w:asciiTheme="minorHAnsi" w:hAnsiTheme="minorHAnsi" w:cstheme="minorHAnsi"/>
          <w:szCs w:val="24"/>
        </w:rPr>
        <w:t>η ενίσχυση του τουρισμού κορυφαίου επιπέδου προσελκύοντας τουρίστες με υψηλή μέση δαπάνη</w:t>
      </w:r>
    </w:p>
    <w:p w:rsidR="002E2F4E" w:rsidRPr="00F86016" w:rsidRDefault="002E2F4E" w:rsidP="002E2F4E">
      <w:pPr>
        <w:pStyle w:val="a7"/>
        <w:numPr>
          <w:ilvl w:val="0"/>
          <w:numId w:val="1"/>
        </w:numPr>
        <w:spacing w:line="276" w:lineRule="auto"/>
        <w:ind w:left="426" w:hanging="284"/>
        <w:rPr>
          <w:rFonts w:asciiTheme="minorHAnsi" w:hAnsiTheme="minorHAnsi" w:cstheme="minorHAnsi"/>
          <w:szCs w:val="24"/>
        </w:rPr>
      </w:pPr>
      <w:r w:rsidRPr="00F86016">
        <w:rPr>
          <w:rFonts w:asciiTheme="minorHAnsi" w:hAnsiTheme="minorHAnsi" w:cstheme="minorHAnsi"/>
          <w:szCs w:val="24"/>
        </w:rPr>
        <w:t>η διεύρυνση της τουριστικής περιόδου</w:t>
      </w:r>
    </w:p>
    <w:p w:rsidR="002E2F4E" w:rsidRPr="00F86016" w:rsidRDefault="002E2F4E" w:rsidP="002E2F4E">
      <w:pPr>
        <w:pStyle w:val="a7"/>
        <w:numPr>
          <w:ilvl w:val="0"/>
          <w:numId w:val="1"/>
        </w:numPr>
        <w:spacing w:line="276" w:lineRule="auto"/>
        <w:ind w:left="426" w:hanging="284"/>
        <w:rPr>
          <w:rFonts w:asciiTheme="minorHAnsi" w:hAnsiTheme="minorHAnsi" w:cstheme="minorHAnsi"/>
          <w:szCs w:val="24"/>
        </w:rPr>
      </w:pPr>
      <w:r w:rsidRPr="00F86016">
        <w:rPr>
          <w:rFonts w:asciiTheme="minorHAnsi" w:hAnsiTheme="minorHAnsi" w:cstheme="minorHAnsi"/>
          <w:szCs w:val="24"/>
        </w:rPr>
        <w:t>η ενίσχυση του πολιτιστικού τουρισμού – ελκυστικότερη προσφορά</w:t>
      </w:r>
    </w:p>
    <w:p w:rsidR="002E2F4E" w:rsidRPr="00F86016" w:rsidRDefault="002E2F4E" w:rsidP="002E2F4E">
      <w:pPr>
        <w:pStyle w:val="a7"/>
        <w:numPr>
          <w:ilvl w:val="0"/>
          <w:numId w:val="1"/>
        </w:numPr>
        <w:spacing w:line="276" w:lineRule="auto"/>
        <w:ind w:left="426" w:hanging="284"/>
        <w:rPr>
          <w:rFonts w:asciiTheme="minorHAnsi" w:hAnsiTheme="minorHAnsi" w:cstheme="minorHAnsi"/>
          <w:szCs w:val="24"/>
        </w:rPr>
      </w:pPr>
      <w:r w:rsidRPr="00F86016">
        <w:rPr>
          <w:rFonts w:asciiTheme="minorHAnsi" w:hAnsiTheme="minorHAnsi" w:cstheme="minorHAnsi"/>
          <w:szCs w:val="24"/>
        </w:rPr>
        <w:t>η οργανωμένη ανάδειξη νέων πόλων έλξης – διεύρυνση τουριστικής περιόδου</w:t>
      </w:r>
    </w:p>
    <w:p w:rsidR="002E2F4E" w:rsidRPr="00F86016" w:rsidRDefault="002E2F4E" w:rsidP="002E2F4E">
      <w:pPr>
        <w:pStyle w:val="a7"/>
        <w:numPr>
          <w:ilvl w:val="0"/>
          <w:numId w:val="1"/>
        </w:numPr>
        <w:spacing w:line="276" w:lineRule="auto"/>
        <w:ind w:left="426" w:hanging="284"/>
        <w:rPr>
          <w:rFonts w:asciiTheme="minorHAnsi" w:hAnsiTheme="minorHAnsi" w:cstheme="minorHAnsi"/>
          <w:szCs w:val="24"/>
        </w:rPr>
      </w:pPr>
      <w:r w:rsidRPr="00F86016">
        <w:rPr>
          <w:rFonts w:asciiTheme="minorHAnsi" w:hAnsiTheme="minorHAnsi" w:cstheme="minorHAnsi"/>
          <w:szCs w:val="24"/>
        </w:rPr>
        <w:t>η δημιουργία διαδρομών/δικτύων ανάδειξης του πολιτιστικού αποθέματος</w:t>
      </w:r>
    </w:p>
    <w:p w:rsidR="002E2F4E" w:rsidRPr="00F86016" w:rsidRDefault="002E2F4E" w:rsidP="002E2F4E">
      <w:pPr>
        <w:pStyle w:val="a7"/>
        <w:numPr>
          <w:ilvl w:val="0"/>
          <w:numId w:val="1"/>
        </w:numPr>
        <w:spacing w:line="276" w:lineRule="auto"/>
        <w:ind w:left="426" w:hanging="284"/>
        <w:rPr>
          <w:rFonts w:asciiTheme="minorHAnsi" w:hAnsiTheme="minorHAnsi" w:cstheme="minorHAnsi"/>
          <w:szCs w:val="24"/>
        </w:rPr>
      </w:pPr>
      <w:r w:rsidRPr="00F86016">
        <w:rPr>
          <w:rFonts w:asciiTheme="minorHAnsi" w:hAnsiTheme="minorHAnsi" w:cstheme="minorHAnsi"/>
          <w:szCs w:val="24"/>
        </w:rPr>
        <w:t>η ανάπτυξη πολλαπλασιαστικών συσχετίσεων με τους υπόλοιπους κλάδους της περιφερειακής οικονομίας και ιδιαίτερα με τον Α’ γενή, με στόχο την παραγωγή και διανομή υψηλής ποιότητας, διαφοροποιημένων προϊόντων διατροφής</w:t>
      </w:r>
    </w:p>
    <w:p w:rsidR="002E2F4E" w:rsidRPr="00F86016" w:rsidRDefault="002E2F4E" w:rsidP="002E2F4E">
      <w:pPr>
        <w:pStyle w:val="a7"/>
        <w:numPr>
          <w:ilvl w:val="0"/>
          <w:numId w:val="1"/>
        </w:numPr>
        <w:spacing w:line="276" w:lineRule="auto"/>
        <w:ind w:left="426" w:hanging="284"/>
        <w:rPr>
          <w:rFonts w:asciiTheme="minorHAnsi" w:hAnsiTheme="minorHAnsi" w:cstheme="minorHAnsi"/>
          <w:szCs w:val="24"/>
        </w:rPr>
      </w:pPr>
      <w:r w:rsidRPr="00F86016">
        <w:rPr>
          <w:rFonts w:asciiTheme="minorHAnsi" w:hAnsiTheme="minorHAnsi" w:cstheme="minorHAnsi"/>
          <w:szCs w:val="24"/>
        </w:rPr>
        <w:t>η ενθάρρυνση νέων ολοκληρωμένων επενδύσεων σε ξενοδοχεία 5*</w:t>
      </w:r>
    </w:p>
    <w:p w:rsidR="002E2F4E" w:rsidRPr="00F86016" w:rsidRDefault="002E2F4E" w:rsidP="002E2F4E">
      <w:pPr>
        <w:pStyle w:val="a7"/>
        <w:numPr>
          <w:ilvl w:val="0"/>
          <w:numId w:val="1"/>
        </w:numPr>
        <w:spacing w:line="276" w:lineRule="auto"/>
        <w:ind w:left="426" w:hanging="284"/>
        <w:rPr>
          <w:rFonts w:asciiTheme="minorHAnsi" w:hAnsiTheme="minorHAnsi" w:cstheme="minorHAnsi"/>
          <w:szCs w:val="24"/>
        </w:rPr>
      </w:pPr>
      <w:r w:rsidRPr="00F86016">
        <w:rPr>
          <w:rFonts w:asciiTheme="minorHAnsi" w:hAnsiTheme="minorHAnsi" w:cstheme="minorHAnsi"/>
          <w:szCs w:val="24"/>
        </w:rPr>
        <w:t>η ενίσχυση συνεδριακού τουρισμού μέσω της αξιοποίησης υποδομών</w:t>
      </w:r>
    </w:p>
    <w:p w:rsidR="002E2F4E" w:rsidRPr="00F86016" w:rsidRDefault="002E2F4E" w:rsidP="002E2F4E">
      <w:pPr>
        <w:pStyle w:val="a7"/>
        <w:numPr>
          <w:ilvl w:val="0"/>
          <w:numId w:val="1"/>
        </w:numPr>
        <w:spacing w:line="276" w:lineRule="auto"/>
        <w:ind w:left="426" w:hanging="284"/>
        <w:rPr>
          <w:rFonts w:asciiTheme="minorHAnsi" w:hAnsiTheme="minorHAnsi" w:cstheme="minorHAnsi"/>
          <w:szCs w:val="24"/>
        </w:rPr>
      </w:pPr>
      <w:r w:rsidRPr="00F86016">
        <w:rPr>
          <w:rFonts w:asciiTheme="minorHAnsi" w:hAnsiTheme="minorHAnsi" w:cstheme="minorHAnsi"/>
          <w:szCs w:val="24"/>
        </w:rPr>
        <w:t>ο εκσυγχρονισμός της πληροφοριακής υποδομής και ενσωμάτωση ψηφιακών λύσεων</w:t>
      </w:r>
    </w:p>
    <w:p w:rsidR="002E2F4E" w:rsidRPr="00F86016" w:rsidRDefault="002E2F4E" w:rsidP="002E2F4E">
      <w:pPr>
        <w:pStyle w:val="a7"/>
        <w:numPr>
          <w:ilvl w:val="0"/>
          <w:numId w:val="1"/>
        </w:numPr>
        <w:spacing w:line="276" w:lineRule="auto"/>
        <w:ind w:left="426" w:hanging="284"/>
        <w:rPr>
          <w:rFonts w:asciiTheme="minorHAnsi" w:hAnsiTheme="minorHAnsi" w:cstheme="minorHAnsi"/>
          <w:szCs w:val="24"/>
        </w:rPr>
      </w:pPr>
      <w:r w:rsidRPr="00F86016">
        <w:rPr>
          <w:rFonts w:asciiTheme="minorHAnsi" w:hAnsiTheme="minorHAnsi" w:cstheme="minorHAnsi"/>
          <w:szCs w:val="24"/>
        </w:rPr>
        <w:t>η ενίσχυση της καινοτομίας και η ανάπτυξη νέων προϊόντων και υπηρεσιών</w:t>
      </w:r>
    </w:p>
    <w:p w:rsidR="00933F3E" w:rsidRPr="00F86016" w:rsidRDefault="002E2F4E" w:rsidP="00E479E8">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Ως προς την άμεση απειλή που αντιμετωπίζει ο τουρισμός και η οποία προέρχεται από την πανδημία COVID-19 λόγω του πρωτόγνωρου χαρακτήρα της και της παγκόσμιας διάστασης που έχει λάβει αναμένεται να επιφέρει σοβαρό και παρατεταμένο πλήγμα, διαταράσσοντας πολλούς κρίκους στην αλυσίδα αξίας του κλάδου (ειδικά στις αερομεταφορές αλλά και στους ταξιδιωτικούς πράκτορες). Οι επιπτώσεις είναι άμεσες λόγω του lockdown και των ταξιδιωτικών περιορισμών</w:t>
      </w:r>
      <w:r w:rsidR="006C0581" w:rsidRPr="00F86016">
        <w:rPr>
          <w:rFonts w:eastAsia="Times New Roman" w:cstheme="minorHAnsi"/>
          <w:sz w:val="24"/>
          <w:szCs w:val="24"/>
          <w:lang w:eastAsia="el-GR"/>
        </w:rPr>
        <w:t>,</w:t>
      </w:r>
      <w:r w:rsidRPr="00F86016">
        <w:rPr>
          <w:rFonts w:eastAsia="Times New Roman" w:cstheme="minorHAnsi"/>
          <w:sz w:val="24"/>
          <w:szCs w:val="24"/>
          <w:lang w:eastAsia="el-GR"/>
        </w:rPr>
        <w:t xml:space="preserve"> αλλά και της συνεχιζόμενης αβεβαιότητας έως ότου εμβολιαστεί ένα σημαντικό τμήμα του πληθυσμού (άνω του 70%)</w:t>
      </w:r>
      <w:r w:rsidR="006C0581" w:rsidRPr="00F86016">
        <w:rPr>
          <w:rFonts w:eastAsia="Times New Roman" w:cstheme="minorHAnsi"/>
          <w:sz w:val="24"/>
          <w:szCs w:val="24"/>
          <w:lang w:eastAsia="el-GR"/>
        </w:rPr>
        <w:t xml:space="preserve"> ή</w:t>
      </w:r>
      <w:r w:rsidRPr="00F86016">
        <w:rPr>
          <w:rFonts w:eastAsia="Times New Roman" w:cstheme="minorHAnsi"/>
          <w:sz w:val="24"/>
          <w:szCs w:val="24"/>
          <w:lang w:eastAsia="el-GR"/>
        </w:rPr>
        <w:t xml:space="preserve"> βρεθεί αποτελεσματική θεραπεία</w:t>
      </w:r>
      <w:r w:rsidR="006C0581" w:rsidRPr="00F86016">
        <w:rPr>
          <w:rFonts w:eastAsia="Times New Roman" w:cstheme="minorHAnsi"/>
          <w:sz w:val="24"/>
          <w:szCs w:val="24"/>
          <w:lang w:eastAsia="el-GR"/>
        </w:rPr>
        <w:t>,</w:t>
      </w:r>
      <w:r w:rsidRPr="00F86016">
        <w:rPr>
          <w:rFonts w:eastAsia="Times New Roman" w:cstheme="minorHAnsi"/>
          <w:sz w:val="24"/>
          <w:szCs w:val="24"/>
          <w:lang w:eastAsia="el-GR"/>
        </w:rPr>
        <w:t xml:space="preserve"> και έμμ</w:t>
      </w:r>
      <w:r w:rsidR="00A76B03">
        <w:rPr>
          <w:rFonts w:eastAsia="Times New Roman" w:cstheme="minorHAnsi"/>
          <w:sz w:val="24"/>
          <w:szCs w:val="24"/>
          <w:lang w:eastAsia="el-GR"/>
        </w:rPr>
        <w:t>εσες λόγω της παρεπόμενης αύξησης</w:t>
      </w:r>
      <w:r w:rsidRPr="00F86016">
        <w:rPr>
          <w:rFonts w:eastAsia="Times New Roman" w:cstheme="minorHAnsi"/>
          <w:sz w:val="24"/>
          <w:szCs w:val="24"/>
          <w:lang w:eastAsia="el-GR"/>
        </w:rPr>
        <w:t xml:space="preserve"> της ανεργίας και της πτώσης στα διαθέσιμα εισοδήματα. </w:t>
      </w:r>
    </w:p>
    <w:p w:rsidR="002E2F4E" w:rsidRPr="00CF4218" w:rsidRDefault="002E2F4E" w:rsidP="00E479E8">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Πρόσθετος παράγοντας αβεβαιότητας προκύπτει από την αντίδραση των καταναλωτών ακόμα και μετά την πάροδο της υγειονομικής κρίσης. Η ανάκαμψη δεν θα είναι ομοιόμορφη χωρικά και στους επιμέρους κρίκους της αλυσίδας και τμήματα της αγοράς. Η Περιφέρεια έχει σημαντικά πλεονεκτήματα για ταχύτερη ανάκαμψη που κυρίως οφείλονται στην χαμηλή διασπορά του ιού και τις κλιματολογικές συνθήκες, όμως απαιτείται συστηματική επικοινωνιακή εκστρατεία για την ανάκτηση της εμπιστοσύνης των επισκεπτών και την εκ νέου προσέλκυση τους.</w:t>
      </w:r>
    </w:p>
    <w:p w:rsidR="00D16FF2" w:rsidRPr="00CF4218" w:rsidRDefault="00D16FF2" w:rsidP="00E479E8">
      <w:pPr>
        <w:spacing w:before="120" w:after="120" w:line="276" w:lineRule="auto"/>
        <w:jc w:val="both"/>
        <w:rPr>
          <w:rFonts w:eastAsia="Times New Roman" w:cstheme="minorHAnsi"/>
          <w:sz w:val="24"/>
          <w:szCs w:val="24"/>
          <w:lang w:eastAsia="el-GR"/>
        </w:rPr>
      </w:pPr>
    </w:p>
    <w:p w:rsidR="002E2F4E" w:rsidRPr="00F86016" w:rsidRDefault="002E2F4E" w:rsidP="00072893">
      <w:pPr>
        <w:spacing w:before="120" w:after="120" w:line="276" w:lineRule="auto"/>
        <w:jc w:val="both"/>
        <w:rPr>
          <w:rFonts w:eastAsia="Times New Roman" w:cstheme="minorHAnsi"/>
          <w:sz w:val="24"/>
          <w:szCs w:val="24"/>
          <w:lang w:eastAsia="el-GR"/>
        </w:rPr>
        <w:sectPr w:rsidR="002E2F4E" w:rsidRPr="00F86016">
          <w:endnotePr>
            <w:numFmt w:val="decimal"/>
          </w:endnotePr>
          <w:pgSz w:w="11906" w:h="16838"/>
          <w:pgMar w:top="1440" w:right="1440" w:bottom="1440" w:left="1440" w:header="708" w:footer="708" w:gutter="0"/>
          <w:cols w:space="708"/>
          <w:docGrid w:linePitch="360"/>
        </w:sectPr>
      </w:pPr>
    </w:p>
    <w:p w:rsidR="002E2F4E" w:rsidRPr="00F86016" w:rsidRDefault="002E2F4E" w:rsidP="00574F86">
      <w:pPr>
        <w:pStyle w:val="2"/>
      </w:pPr>
      <w:bookmarkStart w:id="12" w:name="_Toc66358787"/>
      <w:r w:rsidRPr="00F86016">
        <w:lastRenderedPageBreak/>
        <w:t>I.4. Ανάλυση SWOT</w:t>
      </w:r>
      <w:bookmarkEnd w:id="12"/>
    </w:p>
    <w:p w:rsidR="002E2F4E" w:rsidRPr="00F86016" w:rsidRDefault="002E2F4E" w:rsidP="00E479E8">
      <w:pPr>
        <w:pStyle w:val="3"/>
        <w:rPr>
          <w:rFonts w:eastAsia="Times New Roman"/>
        </w:rPr>
      </w:pPr>
      <w:bookmarkStart w:id="13" w:name="_Toc66358788"/>
      <w:r w:rsidRPr="00F86016">
        <w:rPr>
          <w:rFonts w:eastAsia="Times New Roman"/>
        </w:rPr>
        <w:t>I.4.1. Έξυπνη Ανάπτυξη</w:t>
      </w:r>
      <w:bookmarkEnd w:id="13"/>
    </w:p>
    <w:p w:rsidR="002E2F4E" w:rsidRPr="00F86016" w:rsidRDefault="002E2F4E" w:rsidP="00E479E8">
      <w:pPr>
        <w:spacing w:before="120" w:after="120" w:line="276" w:lineRule="auto"/>
        <w:jc w:val="both"/>
        <w:rPr>
          <w:sz w:val="24"/>
          <w:szCs w:val="24"/>
          <w:u w:val="single"/>
        </w:rPr>
      </w:pPr>
      <w:r w:rsidRPr="00F86016">
        <w:rPr>
          <w:sz w:val="24"/>
          <w:szCs w:val="24"/>
          <w:u w:val="single"/>
        </w:rPr>
        <w:t>Δυνατά σημεία</w:t>
      </w:r>
    </w:p>
    <w:p w:rsidR="002E2F4E" w:rsidRPr="00F86016" w:rsidRDefault="002E2F4E" w:rsidP="002E2F4E">
      <w:pPr>
        <w:spacing w:before="120" w:after="120" w:line="276" w:lineRule="auto"/>
        <w:jc w:val="both"/>
        <w:rPr>
          <w:rFonts w:cstheme="minorHAnsi"/>
          <w:sz w:val="24"/>
          <w:szCs w:val="24"/>
        </w:rPr>
      </w:pPr>
      <w:r w:rsidRPr="00F86016">
        <w:rPr>
          <w:rFonts w:cstheme="minorHAnsi"/>
          <w:sz w:val="24"/>
          <w:szCs w:val="24"/>
        </w:rPr>
        <w:t>Στον Πίνακα Αποτελεσμάτων Περιφερειακής Καινοτομίας (Regional Innovation Scoreboard)</w:t>
      </w:r>
      <w:r w:rsidRPr="00F86016">
        <w:rPr>
          <w:rFonts w:cstheme="minorHAnsi"/>
          <w:sz w:val="24"/>
          <w:szCs w:val="24"/>
          <w:vertAlign w:val="superscript"/>
        </w:rPr>
        <w:endnoteReference w:id="11"/>
      </w:r>
      <w:r w:rsidRPr="00F86016">
        <w:rPr>
          <w:rFonts w:cstheme="minorHAnsi"/>
          <w:sz w:val="24"/>
          <w:szCs w:val="24"/>
        </w:rPr>
        <w:t xml:space="preserve"> η Περιφέρεια Κρήτης είναι η μοναδική ελληνική περιφέρεια με καλές επιδόσεις καινοτομίας (strong innovator). Στον σύνθετο δείκτη Περιφερειακή Καινοτομία (Regional Innovation Index) έχει τη μέγιστη βαθμολογία στην Ελλάδα και μία από τις μεγαλύτερες θετικές μεταβολές στην ΕΕ την περίοδο 2011-2019</w:t>
      </w:r>
      <w:r w:rsidRPr="00F86016">
        <w:rPr>
          <w:rFonts w:cstheme="minorHAnsi"/>
          <w:sz w:val="24"/>
          <w:szCs w:val="24"/>
          <w:vertAlign w:val="superscript"/>
        </w:rPr>
        <w:endnoteReference w:id="12"/>
      </w:r>
      <w:r w:rsidRPr="00F86016">
        <w:rPr>
          <w:rFonts w:cstheme="minorHAnsi"/>
          <w:sz w:val="24"/>
          <w:szCs w:val="24"/>
        </w:rPr>
        <w:t>. Αναγνωρίζεται ως «θύλακας αριστείας»</w:t>
      </w:r>
      <w:r w:rsidRPr="00F86016">
        <w:rPr>
          <w:rFonts w:cstheme="minorHAnsi"/>
          <w:sz w:val="24"/>
          <w:szCs w:val="24"/>
          <w:vertAlign w:val="superscript"/>
        </w:rPr>
        <w:endnoteReference w:id="13"/>
      </w:r>
      <w:r w:rsidRPr="00F86016">
        <w:rPr>
          <w:rFonts w:cstheme="minorHAnsi"/>
          <w:sz w:val="24"/>
          <w:szCs w:val="24"/>
        </w:rPr>
        <w:t xml:space="preserve"> καθότι έχει καλύτερη επίδοση από την Ελλάδα, και «νέο νησί καινοτομίας»</w:t>
      </w:r>
      <w:r w:rsidRPr="00F86016">
        <w:rPr>
          <w:rFonts w:cstheme="minorHAnsi"/>
          <w:sz w:val="24"/>
          <w:szCs w:val="24"/>
          <w:vertAlign w:val="superscript"/>
        </w:rPr>
        <w:endnoteReference w:id="14"/>
      </w:r>
      <w:r w:rsidRPr="00F86016">
        <w:rPr>
          <w:rFonts w:cstheme="minorHAnsi"/>
          <w:sz w:val="24"/>
          <w:szCs w:val="24"/>
        </w:rPr>
        <w:t xml:space="preserve"> διότι χωρίς ερευνητικό πλεονέκτημα στη τεχνολογία τρίτης γενιάς έχει βρεθεί στην αιχμή της τεχνολογίας τέταρτης γενιάς. Εμφανίζει υψηλή ειδίκευση στους εξαγωγικούς τομείς Φιλοξενία και Τουρισμός, Βιομηχανία της Εμπειρίας, Επεξεργασία Τροφίμων και Μεταποίηση, Διανομή και Ηλεκτρονικό Εμπόριο, και Περιβαλλοντικές Υπηρεσίες</w:t>
      </w:r>
      <w:r w:rsidRPr="00F86016">
        <w:rPr>
          <w:rFonts w:cstheme="minorHAnsi"/>
          <w:sz w:val="24"/>
          <w:szCs w:val="24"/>
          <w:vertAlign w:val="superscript"/>
        </w:rPr>
        <w:endnoteReference w:id="15"/>
      </w:r>
      <w:r w:rsidRPr="00F86016">
        <w:rPr>
          <w:rFonts w:cstheme="minorHAnsi"/>
          <w:sz w:val="24"/>
          <w:szCs w:val="24"/>
        </w:rPr>
        <w:t>. Εμφανίζει σύμπλεγμα επιχειρήσεων στον εξαγωγικό τομέα Φιλοξενία και Τουρισμός</w:t>
      </w:r>
      <w:r w:rsidRPr="00F86016">
        <w:rPr>
          <w:rFonts w:cstheme="minorHAnsi"/>
          <w:sz w:val="24"/>
          <w:szCs w:val="24"/>
          <w:vertAlign w:val="superscript"/>
        </w:rPr>
        <w:endnoteReference w:id="16"/>
      </w:r>
      <w:r w:rsidRPr="00F86016">
        <w:rPr>
          <w:rFonts w:cstheme="minorHAnsi"/>
          <w:sz w:val="24"/>
          <w:szCs w:val="24"/>
        </w:rPr>
        <w:t>.</w:t>
      </w:r>
    </w:p>
    <w:p w:rsidR="002E2F4E" w:rsidRPr="00F86016" w:rsidRDefault="002E2F4E" w:rsidP="00E479E8">
      <w:pPr>
        <w:spacing w:before="120" w:after="120" w:line="276" w:lineRule="auto"/>
        <w:jc w:val="both"/>
        <w:rPr>
          <w:sz w:val="24"/>
          <w:szCs w:val="24"/>
          <w:u w:val="single"/>
        </w:rPr>
      </w:pPr>
      <w:r w:rsidRPr="00F86016">
        <w:rPr>
          <w:sz w:val="24"/>
          <w:szCs w:val="24"/>
          <w:u w:val="single"/>
        </w:rPr>
        <w:t>Αδύναμα σημεία</w:t>
      </w:r>
    </w:p>
    <w:p w:rsidR="002E2F4E" w:rsidRPr="00F86016" w:rsidRDefault="002E2F4E" w:rsidP="002E2F4E">
      <w:pPr>
        <w:spacing w:before="120" w:after="120" w:line="276" w:lineRule="auto"/>
        <w:jc w:val="both"/>
        <w:rPr>
          <w:rFonts w:cstheme="minorHAnsi"/>
          <w:sz w:val="24"/>
          <w:szCs w:val="24"/>
        </w:rPr>
      </w:pPr>
      <w:r w:rsidRPr="00F86016">
        <w:rPr>
          <w:rFonts w:cstheme="minorHAnsi"/>
          <w:sz w:val="24"/>
          <w:szCs w:val="24"/>
        </w:rPr>
        <w:t>Στον σύνθετο δείκτη του Πίνακα Αποτελεσμάτων Περιφερειακού Οικοσυστήματος για τα Συμπλέγματα και τη Βιομηχανική Αλλαγή (Regional Ecosystem Scoreboard for Clusters and Industrial Change) εμφανίζει από τις χαμηλότερες επιδόσεις στην ΕΕ</w:t>
      </w:r>
      <w:r w:rsidRPr="00F86016">
        <w:rPr>
          <w:rFonts w:cstheme="minorHAnsi"/>
          <w:sz w:val="24"/>
          <w:szCs w:val="24"/>
          <w:vertAlign w:val="superscript"/>
        </w:rPr>
        <w:endnoteReference w:id="17"/>
      </w:r>
      <w:r w:rsidRPr="00F86016">
        <w:rPr>
          <w:rFonts w:cstheme="minorHAnsi"/>
          <w:sz w:val="24"/>
          <w:szCs w:val="24"/>
        </w:rPr>
        <w:t>. Η διασύνδεση μεταξύ των ερευνητικών ιδρυμάτων και των επιχειρήσεων, και μεταξύ των επιχειρήσεων των εξαγωγικών τομέων είναι περιορισμένη</w:t>
      </w:r>
      <w:r w:rsidRPr="00F86016">
        <w:rPr>
          <w:rFonts w:cstheme="minorHAnsi"/>
          <w:sz w:val="24"/>
          <w:szCs w:val="24"/>
          <w:vertAlign w:val="superscript"/>
        </w:rPr>
        <w:endnoteReference w:id="18"/>
      </w:r>
      <w:r w:rsidRPr="00F86016">
        <w:rPr>
          <w:rFonts w:cstheme="minorHAnsi"/>
          <w:sz w:val="24"/>
          <w:szCs w:val="24"/>
        </w:rPr>
        <w:t>. Η συχνότητα χρήσης του διαδικτύου</w:t>
      </w:r>
      <w:r w:rsidRPr="00F86016">
        <w:rPr>
          <w:rFonts w:cstheme="minorHAnsi"/>
          <w:sz w:val="24"/>
          <w:szCs w:val="24"/>
          <w:vertAlign w:val="superscript"/>
        </w:rPr>
        <w:endnoteReference w:id="19"/>
      </w:r>
      <w:r w:rsidRPr="00F86016">
        <w:rPr>
          <w:rFonts w:cstheme="minorHAnsi"/>
          <w:sz w:val="24"/>
          <w:szCs w:val="24"/>
        </w:rPr>
        <w:t xml:space="preserve"> και η διάδραση των πολιτών με τη διοίκηση μέσω διαδικτύου</w:t>
      </w:r>
      <w:r w:rsidRPr="00F86016">
        <w:rPr>
          <w:rFonts w:cstheme="minorHAnsi"/>
          <w:sz w:val="24"/>
          <w:szCs w:val="24"/>
          <w:vertAlign w:val="superscript"/>
        </w:rPr>
        <w:endnoteReference w:id="20"/>
      </w:r>
      <w:r w:rsidRPr="00F86016">
        <w:rPr>
          <w:rFonts w:cstheme="minorHAnsi"/>
          <w:sz w:val="24"/>
          <w:szCs w:val="24"/>
        </w:rPr>
        <w:t xml:space="preserve"> είναι από τις χαμηλές στην ΕΕ.</w:t>
      </w:r>
    </w:p>
    <w:p w:rsidR="002E2F4E" w:rsidRPr="00F86016" w:rsidRDefault="002E2F4E" w:rsidP="00E479E8">
      <w:pPr>
        <w:spacing w:before="120" w:after="120" w:line="276" w:lineRule="auto"/>
        <w:jc w:val="both"/>
        <w:rPr>
          <w:sz w:val="24"/>
          <w:szCs w:val="24"/>
          <w:u w:val="single"/>
        </w:rPr>
      </w:pPr>
      <w:r w:rsidRPr="00F86016">
        <w:rPr>
          <w:sz w:val="24"/>
          <w:szCs w:val="24"/>
          <w:u w:val="single"/>
        </w:rPr>
        <w:t>Ευκαιρίες</w:t>
      </w:r>
    </w:p>
    <w:p w:rsidR="002E2F4E" w:rsidRPr="00F86016" w:rsidRDefault="002E2F4E" w:rsidP="002E2F4E">
      <w:pPr>
        <w:spacing w:before="120" w:after="120" w:line="276" w:lineRule="auto"/>
        <w:jc w:val="both"/>
        <w:rPr>
          <w:rFonts w:cstheme="minorHAnsi"/>
          <w:sz w:val="24"/>
        </w:rPr>
      </w:pPr>
      <w:r w:rsidRPr="00F86016">
        <w:rPr>
          <w:rFonts w:cstheme="minorHAnsi"/>
          <w:sz w:val="24"/>
          <w:szCs w:val="24"/>
        </w:rPr>
        <w:t>Η ψηφιακή μετάβαση είναι προτεραιότητα του Σχεδίου Ανάκαμψης για την Ευρώπη</w:t>
      </w:r>
      <w:r w:rsidRPr="00F86016">
        <w:rPr>
          <w:rFonts w:cstheme="minorHAnsi"/>
          <w:sz w:val="24"/>
          <w:szCs w:val="24"/>
          <w:vertAlign w:val="superscript"/>
        </w:rPr>
        <w:endnoteReference w:id="21"/>
      </w:r>
      <w:r w:rsidRPr="00F86016">
        <w:rPr>
          <w:rFonts w:cstheme="minorHAnsi"/>
          <w:sz w:val="24"/>
          <w:szCs w:val="24"/>
        </w:rPr>
        <w:t>. Ευκαιρίες είναι η ψηφιοποίηση της διοίκησης, ο ψηφιακός μετασχηματισμός των επιχειρήσεων (ηλεκτρονική υγεία, ηλεκτρονικός τουρισμός, ηλεκτρονικός πολιτισμός, έξυπνες πόλεις-χρήση δεδομ</w:t>
      </w:r>
      <w:r w:rsidR="00933F3E" w:rsidRPr="00F86016">
        <w:rPr>
          <w:rFonts w:cstheme="minorHAnsi"/>
          <w:sz w:val="24"/>
          <w:szCs w:val="24"/>
        </w:rPr>
        <w:t>ένων στον χωρικό σχεδιασμό),</w:t>
      </w:r>
      <w:r w:rsidRPr="00F86016">
        <w:rPr>
          <w:rFonts w:cstheme="minorHAnsi"/>
          <w:sz w:val="24"/>
          <w:szCs w:val="24"/>
        </w:rPr>
        <w:t xml:space="preserve"> η διασύνδεση των εξαγωγικών τομέων και η ανάπτυξη αλυσίδων αξίας, συμπεριλαμβανομένων και των τομέων που η Περιφέρεια εμφανίζει χαμηλή εξειδίκευση, όπως ο τομέας Βιοφαρμακευτικά Προϊόντα και ο τομέας Ιατρικές Συσκευές, με την ανανέωση των στρατηγικών «έξυπνης εξειδίκευσης» σε </w:t>
      </w:r>
      <w:r w:rsidR="00374219" w:rsidRPr="00F86016">
        <w:rPr>
          <w:rFonts w:cstheme="minorHAnsi"/>
          <w:sz w:val="24"/>
          <w:szCs w:val="24"/>
        </w:rPr>
        <w:t>εθνικό</w:t>
      </w:r>
      <w:r w:rsidRPr="00F86016">
        <w:rPr>
          <w:rFonts w:cstheme="minorHAnsi"/>
          <w:sz w:val="24"/>
          <w:szCs w:val="24"/>
        </w:rPr>
        <w:t xml:space="preserve"> και </w:t>
      </w:r>
      <w:r w:rsidR="00374219" w:rsidRPr="00F86016">
        <w:rPr>
          <w:rFonts w:cstheme="minorHAnsi"/>
          <w:sz w:val="24"/>
          <w:szCs w:val="24"/>
        </w:rPr>
        <w:t>περιφερειακό</w:t>
      </w:r>
      <w:r w:rsidRPr="00F86016">
        <w:rPr>
          <w:rFonts w:cstheme="minorHAnsi"/>
          <w:sz w:val="24"/>
          <w:szCs w:val="24"/>
        </w:rPr>
        <w:t xml:space="preserve"> επίπεδο</w:t>
      </w:r>
      <w:r w:rsidRPr="00F86016">
        <w:rPr>
          <w:rFonts w:cstheme="minorHAnsi"/>
          <w:sz w:val="24"/>
          <w:szCs w:val="24"/>
          <w:vertAlign w:val="superscript"/>
        </w:rPr>
        <w:endnoteReference w:id="22"/>
      </w:r>
      <w:r w:rsidRPr="00F86016">
        <w:rPr>
          <w:rFonts w:cstheme="minorHAnsi"/>
          <w:sz w:val="24"/>
          <w:szCs w:val="24"/>
        </w:rPr>
        <w:t>.</w:t>
      </w:r>
      <w:r w:rsidR="00933F3E" w:rsidRPr="00F86016">
        <w:rPr>
          <w:rFonts w:cstheme="minorHAnsi"/>
          <w:sz w:val="24"/>
          <w:szCs w:val="24"/>
        </w:rPr>
        <w:t xml:space="preserve"> </w:t>
      </w:r>
      <w:r w:rsidRPr="00F86016">
        <w:rPr>
          <w:rFonts w:cstheme="minorHAnsi"/>
          <w:sz w:val="24"/>
        </w:rPr>
        <w:t>Οι διαθέσιμες χρηματοδοτήσεις ευνοούν τη μετάβαση στην γεωργία ακριβείας και την ανάληψη πρωτοβουλιών μεταποίησης της πρωτογενούς παραγωγής ενώ διευκολύνουν την ψη</w:t>
      </w:r>
      <w:r w:rsidR="000A5BAD">
        <w:rPr>
          <w:rFonts w:cstheme="minorHAnsi"/>
          <w:sz w:val="24"/>
        </w:rPr>
        <w:t>φιακή αναβάθμιση του τουρισμού. Τ</w:t>
      </w:r>
      <w:r w:rsidR="000A5BAD" w:rsidRPr="000A5BAD">
        <w:rPr>
          <w:rFonts w:cstheme="minorHAnsi"/>
          <w:sz w:val="24"/>
        </w:rPr>
        <w:t>ο</w:t>
      </w:r>
      <w:r w:rsidR="000A5BAD">
        <w:rPr>
          <w:rFonts w:cstheme="minorHAnsi"/>
          <w:sz w:val="24"/>
        </w:rPr>
        <w:t xml:space="preserve"> Παρατηρητήριο</w:t>
      </w:r>
      <w:r w:rsidR="000A5BAD" w:rsidRPr="000A5BAD">
        <w:rPr>
          <w:rFonts w:cstheme="minorHAnsi"/>
          <w:sz w:val="24"/>
        </w:rPr>
        <w:t xml:space="preserve"> Καινοτόμου Επιχειρηματικότητ</w:t>
      </w:r>
      <w:r w:rsidR="000A5BAD">
        <w:rPr>
          <w:rFonts w:cstheme="minorHAnsi"/>
          <w:sz w:val="24"/>
        </w:rPr>
        <w:t xml:space="preserve">ας δύναται να λειτουργήσει θετικά προς την κατεύθυνση </w:t>
      </w:r>
      <w:r w:rsidR="000A5BAD" w:rsidRPr="000A5BAD">
        <w:rPr>
          <w:rFonts w:cstheme="minorHAnsi"/>
          <w:sz w:val="24"/>
        </w:rPr>
        <w:t>ανάπτυξη</w:t>
      </w:r>
      <w:r w:rsidR="000A5BAD">
        <w:rPr>
          <w:rFonts w:cstheme="minorHAnsi"/>
          <w:sz w:val="24"/>
        </w:rPr>
        <w:t>ς</w:t>
      </w:r>
      <w:r w:rsidR="000A5BAD" w:rsidRPr="000A5BAD">
        <w:rPr>
          <w:rFonts w:cstheme="minorHAnsi"/>
          <w:sz w:val="24"/>
        </w:rPr>
        <w:t xml:space="preserve"> και εφαρμογή</w:t>
      </w:r>
      <w:r w:rsidR="000A5BAD">
        <w:rPr>
          <w:rFonts w:cstheme="minorHAnsi"/>
          <w:sz w:val="24"/>
        </w:rPr>
        <w:t>ς καινοτομιών και της</w:t>
      </w:r>
      <w:r w:rsidR="000A5BAD" w:rsidRPr="000A5BAD">
        <w:rPr>
          <w:rFonts w:cstheme="minorHAnsi"/>
          <w:sz w:val="24"/>
        </w:rPr>
        <w:t xml:space="preserve"> δημιουργία</w:t>
      </w:r>
      <w:r w:rsidR="000A5BAD">
        <w:rPr>
          <w:rFonts w:cstheme="minorHAnsi"/>
          <w:sz w:val="24"/>
        </w:rPr>
        <w:t xml:space="preserve">ς </w:t>
      </w:r>
      <w:r w:rsidR="00686F71">
        <w:rPr>
          <w:rFonts w:cstheme="minorHAnsi"/>
          <w:sz w:val="24"/>
        </w:rPr>
        <w:t xml:space="preserve">νέων </w:t>
      </w:r>
      <w:r w:rsidR="000A5BAD" w:rsidRPr="000A5BAD">
        <w:rPr>
          <w:rFonts w:cstheme="minorHAnsi"/>
          <w:sz w:val="24"/>
        </w:rPr>
        <w:t xml:space="preserve">θέσεων </w:t>
      </w:r>
      <w:r w:rsidR="000A5BAD">
        <w:rPr>
          <w:rFonts w:cstheme="minorHAnsi"/>
          <w:sz w:val="24"/>
        </w:rPr>
        <w:t>εργασίας</w:t>
      </w:r>
      <w:r w:rsidR="000A5BAD" w:rsidRPr="000A5BAD">
        <w:rPr>
          <w:rFonts w:cstheme="minorHAnsi"/>
          <w:sz w:val="24"/>
        </w:rPr>
        <w:t>.</w:t>
      </w:r>
    </w:p>
    <w:p w:rsidR="00686F71" w:rsidRDefault="00686F71" w:rsidP="00E479E8">
      <w:pPr>
        <w:spacing w:before="120" w:after="120" w:line="276" w:lineRule="auto"/>
        <w:jc w:val="both"/>
        <w:rPr>
          <w:sz w:val="24"/>
          <w:szCs w:val="24"/>
          <w:u w:val="single"/>
        </w:rPr>
        <w:sectPr w:rsidR="00686F71">
          <w:endnotePr>
            <w:numFmt w:val="decimal"/>
          </w:endnotePr>
          <w:pgSz w:w="11906" w:h="16838"/>
          <w:pgMar w:top="1440" w:right="1440" w:bottom="1440" w:left="1440" w:header="708" w:footer="708" w:gutter="0"/>
          <w:cols w:space="708"/>
          <w:docGrid w:linePitch="360"/>
        </w:sectPr>
      </w:pPr>
    </w:p>
    <w:p w:rsidR="002E2F4E" w:rsidRPr="00F86016" w:rsidRDefault="002E2F4E" w:rsidP="00E479E8">
      <w:pPr>
        <w:spacing w:before="120" w:after="120" w:line="276" w:lineRule="auto"/>
        <w:jc w:val="both"/>
        <w:rPr>
          <w:sz w:val="24"/>
          <w:szCs w:val="24"/>
          <w:u w:val="single"/>
        </w:rPr>
      </w:pPr>
      <w:r w:rsidRPr="00F86016">
        <w:rPr>
          <w:sz w:val="24"/>
          <w:szCs w:val="24"/>
          <w:u w:val="single"/>
        </w:rPr>
        <w:lastRenderedPageBreak/>
        <w:t>Απειλές</w:t>
      </w:r>
    </w:p>
    <w:p w:rsidR="002E2F4E" w:rsidRPr="00F86016" w:rsidRDefault="002E2F4E" w:rsidP="002E2F4E">
      <w:pPr>
        <w:spacing w:before="120" w:after="120" w:line="276" w:lineRule="auto"/>
        <w:jc w:val="both"/>
        <w:rPr>
          <w:rFonts w:cstheme="minorHAnsi"/>
          <w:sz w:val="24"/>
          <w:szCs w:val="24"/>
        </w:rPr>
      </w:pPr>
      <w:r w:rsidRPr="00F86016">
        <w:rPr>
          <w:rFonts w:cstheme="minorHAnsi"/>
          <w:sz w:val="24"/>
          <w:szCs w:val="24"/>
        </w:rPr>
        <w:t>Η πανδημία του COVID-19 εντείνει δομικές και νέες προκλήσεις</w:t>
      </w:r>
      <w:r w:rsidRPr="00F86016">
        <w:rPr>
          <w:sz w:val="24"/>
          <w:szCs w:val="24"/>
          <w:vertAlign w:val="superscript"/>
        </w:rPr>
        <w:endnoteReference w:id="23"/>
      </w:r>
      <w:r w:rsidRPr="00F86016">
        <w:rPr>
          <w:rFonts w:cstheme="minorHAnsi"/>
          <w:sz w:val="24"/>
          <w:szCs w:val="24"/>
        </w:rPr>
        <w:t xml:space="preserve">. Απειλές είναι η άνιση ψηφιακή προσαρμογή και ο αναπτυξιακός </w:t>
      </w:r>
      <w:r w:rsidR="00374219" w:rsidRPr="00F86016">
        <w:rPr>
          <w:rFonts w:cstheme="minorHAnsi"/>
          <w:sz w:val="24"/>
          <w:szCs w:val="24"/>
        </w:rPr>
        <w:t>δυϊσμός</w:t>
      </w:r>
      <w:r w:rsidRPr="00F86016">
        <w:rPr>
          <w:rFonts w:cstheme="minorHAnsi"/>
          <w:sz w:val="24"/>
          <w:szCs w:val="24"/>
        </w:rPr>
        <w:t>, ιδιαίτερα των μικρών και μεσαίων επιχειρήσεων (ΜΜΕ)</w:t>
      </w:r>
      <w:r w:rsidRPr="00F86016">
        <w:rPr>
          <w:sz w:val="24"/>
          <w:szCs w:val="24"/>
          <w:vertAlign w:val="superscript"/>
        </w:rPr>
        <w:endnoteReference w:id="24"/>
      </w:r>
      <w:r w:rsidRPr="00F86016">
        <w:rPr>
          <w:rFonts w:cstheme="minorHAnsi"/>
          <w:sz w:val="24"/>
          <w:szCs w:val="24"/>
        </w:rPr>
        <w:t>. Το ενδογενές επιχειρηματικό δυναμικό δεν είναι επαρκώς εξοπλισμένο με δεξιότητες για την επίτευξη του απαιτούμενου επιπέδου ψηφιακής ωρίμανσης, ειδικά των ΜΜΕ</w:t>
      </w:r>
      <w:r w:rsidRPr="00F86016">
        <w:rPr>
          <w:rFonts w:cstheme="minorHAnsi"/>
          <w:sz w:val="24"/>
          <w:szCs w:val="24"/>
          <w:vertAlign w:val="superscript"/>
        </w:rPr>
        <w:endnoteReference w:id="25"/>
      </w:r>
      <w:r w:rsidRPr="00F86016">
        <w:rPr>
          <w:rFonts w:cstheme="minorHAnsi"/>
          <w:sz w:val="24"/>
          <w:szCs w:val="24"/>
        </w:rPr>
        <w:t>.</w:t>
      </w:r>
    </w:p>
    <w:p w:rsidR="002E2F4E" w:rsidRPr="00F86016" w:rsidRDefault="002E2F4E" w:rsidP="00422F07">
      <w:pPr>
        <w:pStyle w:val="3"/>
        <w:rPr>
          <w:rFonts w:eastAsia="Times New Roman"/>
        </w:rPr>
      </w:pPr>
      <w:bookmarkStart w:id="14" w:name="_Toc66358789"/>
      <w:r w:rsidRPr="00F86016">
        <w:rPr>
          <w:rFonts w:eastAsia="Times New Roman"/>
        </w:rPr>
        <w:t>I.4.2. Πράσινη ανάπτυξη</w:t>
      </w:r>
      <w:bookmarkEnd w:id="14"/>
    </w:p>
    <w:p w:rsidR="002E2F4E" w:rsidRPr="00F86016" w:rsidRDefault="002E2F4E" w:rsidP="00E479E8">
      <w:pPr>
        <w:spacing w:before="120" w:after="120" w:line="276" w:lineRule="auto"/>
        <w:jc w:val="both"/>
        <w:rPr>
          <w:sz w:val="24"/>
          <w:szCs w:val="24"/>
          <w:u w:val="single"/>
        </w:rPr>
      </w:pPr>
      <w:r w:rsidRPr="00F86016">
        <w:rPr>
          <w:sz w:val="24"/>
          <w:szCs w:val="24"/>
          <w:u w:val="single"/>
        </w:rPr>
        <w:t>Δυνατά σημεία</w:t>
      </w:r>
    </w:p>
    <w:p w:rsidR="002E2F4E" w:rsidRPr="00F86016" w:rsidRDefault="002E2F4E" w:rsidP="002E2F4E">
      <w:pPr>
        <w:spacing w:before="120" w:after="120" w:line="276" w:lineRule="auto"/>
        <w:jc w:val="both"/>
        <w:rPr>
          <w:rFonts w:cstheme="minorHAnsi"/>
          <w:sz w:val="24"/>
          <w:szCs w:val="24"/>
        </w:rPr>
      </w:pPr>
      <w:r w:rsidRPr="00F86016">
        <w:rPr>
          <w:rFonts w:cstheme="minorHAnsi"/>
          <w:sz w:val="24"/>
          <w:szCs w:val="24"/>
        </w:rPr>
        <w:t>Η Περιφέρεια Κρήτης δεν αξιολογείται σε κρίσιμη κατάσταση συγκριτικά με άλλες περιφέρειες στην ΕΕ</w:t>
      </w:r>
      <w:r w:rsidR="00933F3E" w:rsidRPr="00F86016">
        <w:rPr>
          <w:rFonts w:cstheme="minorHAnsi"/>
          <w:sz w:val="24"/>
          <w:szCs w:val="24"/>
        </w:rPr>
        <w:t xml:space="preserve">, όσον αφορά στην </w:t>
      </w:r>
      <w:r w:rsidRPr="00F86016">
        <w:rPr>
          <w:rFonts w:cstheme="minorHAnsi"/>
          <w:sz w:val="24"/>
          <w:szCs w:val="24"/>
        </w:rPr>
        <w:t>ενεργειακή απόδοση του κτιριακού αποθέματος</w:t>
      </w:r>
      <w:r w:rsidRPr="00F86016">
        <w:rPr>
          <w:rFonts w:cstheme="minorHAnsi"/>
          <w:sz w:val="24"/>
          <w:szCs w:val="24"/>
          <w:vertAlign w:val="superscript"/>
        </w:rPr>
        <w:endnoteReference w:id="26"/>
      </w:r>
      <w:r w:rsidRPr="00F86016">
        <w:rPr>
          <w:rFonts w:cstheme="minorHAnsi"/>
          <w:sz w:val="24"/>
          <w:szCs w:val="24"/>
        </w:rPr>
        <w:t>. Εκτιμάται ότι θα έχει όφελος στην απασχόληση από την ενεργειακή του αναβάθμιση</w:t>
      </w:r>
      <w:r w:rsidRPr="00F86016">
        <w:rPr>
          <w:rFonts w:cstheme="minorHAnsi"/>
          <w:sz w:val="24"/>
          <w:szCs w:val="24"/>
          <w:vertAlign w:val="superscript"/>
        </w:rPr>
        <w:endnoteReference w:id="27"/>
      </w:r>
      <w:r w:rsidRPr="00F86016">
        <w:rPr>
          <w:rFonts w:cstheme="minorHAnsi"/>
          <w:sz w:val="24"/>
          <w:szCs w:val="24"/>
        </w:rPr>
        <w:t>. Η κατανάλωση ενέργειας στον κτιριακό τομέα (οικιακό ή τριτογενή) για θέρμανση, ζεστό νερό και ψύξη είναι από τις χαμηλότερες στην ΕΕ</w:t>
      </w:r>
      <w:r w:rsidRPr="00F86016">
        <w:rPr>
          <w:rFonts w:cstheme="minorHAnsi"/>
          <w:sz w:val="24"/>
          <w:szCs w:val="24"/>
          <w:vertAlign w:val="superscript"/>
        </w:rPr>
        <w:endnoteReference w:id="28"/>
      </w:r>
      <w:r w:rsidRPr="00F86016">
        <w:rPr>
          <w:rFonts w:cstheme="minorHAnsi"/>
          <w:sz w:val="24"/>
          <w:szCs w:val="24"/>
        </w:rPr>
        <w:t>. Εμφανίζει μεγάλη δυνατότητα για χερσαία αιολική ενέργεια</w:t>
      </w:r>
      <w:r w:rsidRPr="00F86016">
        <w:rPr>
          <w:rFonts w:cstheme="minorHAnsi"/>
          <w:sz w:val="24"/>
          <w:szCs w:val="24"/>
          <w:vertAlign w:val="superscript"/>
        </w:rPr>
        <w:endnoteReference w:id="29"/>
      </w:r>
      <w:r w:rsidRPr="00F86016">
        <w:rPr>
          <w:rFonts w:cstheme="minorHAnsi"/>
          <w:sz w:val="24"/>
          <w:szCs w:val="24"/>
        </w:rPr>
        <w:t xml:space="preserve">. Διαθέτει τη μέγιστη εγκατεστημένη ισχύ και τη μέγιστη συμμετοχή ΑΠΕ στην παραγωγή ενέργειας στα Μη Διασυνδεδεμένα </w:t>
      </w:r>
      <w:r w:rsidR="00374219" w:rsidRPr="00F86016">
        <w:rPr>
          <w:rFonts w:cstheme="minorHAnsi"/>
          <w:sz w:val="24"/>
          <w:szCs w:val="24"/>
        </w:rPr>
        <w:t>Νησιά</w:t>
      </w:r>
      <w:r w:rsidRPr="00F86016">
        <w:rPr>
          <w:rFonts w:cstheme="minorHAnsi"/>
          <w:sz w:val="24"/>
          <w:szCs w:val="24"/>
          <w:vertAlign w:val="superscript"/>
        </w:rPr>
        <w:endnoteReference w:id="30"/>
      </w:r>
      <w:r w:rsidRPr="00F86016">
        <w:rPr>
          <w:rFonts w:cstheme="minorHAnsi"/>
          <w:sz w:val="24"/>
          <w:szCs w:val="24"/>
        </w:rPr>
        <w:t>. Έχουν οριστεί «ευρείες ζώνες αναζήτησης για ανάπτυξη ΑΠΕ» σε όλες τις Περιφερειακές Ενότητες</w:t>
      </w:r>
      <w:r w:rsidRPr="00F86016">
        <w:rPr>
          <w:rFonts w:cstheme="minorHAnsi"/>
          <w:sz w:val="24"/>
          <w:szCs w:val="24"/>
          <w:vertAlign w:val="superscript"/>
        </w:rPr>
        <w:endnoteReference w:id="31"/>
      </w:r>
      <w:r w:rsidRPr="00F86016">
        <w:rPr>
          <w:rFonts w:cstheme="minorHAnsi"/>
          <w:sz w:val="24"/>
          <w:szCs w:val="24"/>
        </w:rPr>
        <w:t>. Ο νησιωτικός της χαρακτήρας ευνοεί την κατάρτιση επιχειρησιακών σχεδίων διαχείρισης κινδύνων χωρίς άμεσες διαπεριφερειακές επιδράσεις</w:t>
      </w:r>
      <w:r w:rsidRPr="00F86016">
        <w:rPr>
          <w:rFonts w:cstheme="minorHAnsi"/>
          <w:sz w:val="24"/>
          <w:szCs w:val="24"/>
          <w:vertAlign w:val="superscript"/>
        </w:rPr>
        <w:endnoteReference w:id="32"/>
      </w:r>
      <w:r w:rsidRPr="00F86016">
        <w:rPr>
          <w:rFonts w:cstheme="minorHAnsi"/>
          <w:sz w:val="24"/>
          <w:szCs w:val="24"/>
        </w:rPr>
        <w:t>. Δύναται να αναπτύξει πράσινες υποδομές για να συμβάλλουν σε πολιτικές για τη βιοποικιλότητα, τη διαχείριση υδάτων και την κλιματική αλλαγή</w:t>
      </w:r>
      <w:r w:rsidRPr="00F86016">
        <w:rPr>
          <w:rFonts w:cstheme="minorHAnsi"/>
          <w:sz w:val="24"/>
          <w:szCs w:val="24"/>
          <w:vertAlign w:val="superscript"/>
        </w:rPr>
        <w:endnoteReference w:id="33"/>
      </w:r>
      <w:r w:rsidRPr="00F86016">
        <w:rPr>
          <w:rFonts w:cstheme="minorHAnsi"/>
          <w:sz w:val="24"/>
          <w:szCs w:val="24"/>
        </w:rPr>
        <w:t>. Εμφανίζει καλή χημική κατάσταση υπόγειων υδάτων</w:t>
      </w:r>
      <w:r w:rsidRPr="00F86016">
        <w:rPr>
          <w:rFonts w:cstheme="minorHAnsi"/>
          <w:sz w:val="24"/>
          <w:szCs w:val="24"/>
          <w:vertAlign w:val="superscript"/>
        </w:rPr>
        <w:endnoteReference w:id="34"/>
      </w:r>
      <w:r w:rsidRPr="00F86016">
        <w:rPr>
          <w:rFonts w:cstheme="minorHAnsi"/>
          <w:sz w:val="24"/>
          <w:szCs w:val="24"/>
        </w:rPr>
        <w:t>. Καλύπτεται εκτενώς από προστατευόμενες περιοχές</w:t>
      </w:r>
      <w:r w:rsidRPr="00F86016">
        <w:rPr>
          <w:rFonts w:cstheme="minorHAnsi"/>
          <w:sz w:val="24"/>
          <w:szCs w:val="24"/>
          <w:vertAlign w:val="superscript"/>
        </w:rPr>
        <w:endnoteReference w:id="35"/>
      </w:r>
      <w:r w:rsidRPr="00F86016">
        <w:rPr>
          <w:rFonts w:cstheme="minorHAnsi"/>
          <w:sz w:val="24"/>
          <w:szCs w:val="24"/>
        </w:rPr>
        <w:t>. Δεν εμφανίζει μεγάλη τρωτότητα και αρνητικό αντίκτυπο από την κλιματική αλλαγή</w:t>
      </w:r>
      <w:r w:rsidR="00933F3E" w:rsidRPr="00F86016">
        <w:rPr>
          <w:rFonts w:cstheme="minorHAnsi"/>
          <w:sz w:val="24"/>
          <w:szCs w:val="24"/>
        </w:rPr>
        <w:t>,</w:t>
      </w:r>
      <w:r w:rsidRPr="00F86016">
        <w:rPr>
          <w:rFonts w:cstheme="minorHAnsi"/>
          <w:sz w:val="24"/>
          <w:szCs w:val="24"/>
        </w:rPr>
        <w:t xml:space="preserve"> συγκριτικά με τις υπόλοιπες περιφέρειες στην ΕΕ</w:t>
      </w:r>
      <w:r w:rsidRPr="00F86016">
        <w:rPr>
          <w:rFonts w:cstheme="minorHAnsi"/>
          <w:sz w:val="24"/>
          <w:szCs w:val="24"/>
          <w:vertAlign w:val="superscript"/>
        </w:rPr>
        <w:endnoteReference w:id="36"/>
      </w:r>
      <w:r w:rsidRPr="00F86016">
        <w:rPr>
          <w:rFonts w:cstheme="minorHAnsi"/>
          <w:sz w:val="24"/>
          <w:szCs w:val="24"/>
        </w:rPr>
        <w:t>. Προβλέπεται να έχει από τις χαμηλότερες μεταβολές θερμοκρασίας στην ΕΕ την περίοδο 2081-2100 σε σύγκριση με την περίοδο 1971-2000 στο σενάριο SSP585</w:t>
      </w:r>
      <w:r w:rsidRPr="00F86016">
        <w:rPr>
          <w:rFonts w:cstheme="minorHAnsi"/>
          <w:sz w:val="24"/>
          <w:szCs w:val="24"/>
          <w:vertAlign w:val="superscript"/>
        </w:rPr>
        <w:endnoteReference w:id="37"/>
      </w:r>
      <w:r w:rsidRPr="00F86016">
        <w:rPr>
          <w:rFonts w:cstheme="minorHAnsi"/>
          <w:sz w:val="24"/>
          <w:szCs w:val="24"/>
        </w:rPr>
        <w:t>. Εμφανίζει σχετική αποδέσμευση (relative decoupling) Εγχώριας Κατανάλωσης Υλών (Domestic Material Consumption) και ΑΕΠ, χαμηλή παραγωγή αποβλήτων και μεγάλη μεγέθυνση του κύκλου εργασιών των Παρόχων Υλών και Τεχνολογίας για την Κυκλική Οικονομία (Material and Technology Providers for Circular Economy)</w:t>
      </w:r>
      <w:r w:rsidRPr="00F86016">
        <w:rPr>
          <w:rFonts w:cstheme="minorHAnsi"/>
          <w:sz w:val="24"/>
          <w:szCs w:val="24"/>
          <w:vertAlign w:val="superscript"/>
        </w:rPr>
        <w:endnoteReference w:id="38"/>
      </w:r>
      <w:r w:rsidRPr="00F86016">
        <w:rPr>
          <w:rFonts w:cstheme="minorHAnsi"/>
          <w:sz w:val="24"/>
          <w:szCs w:val="24"/>
        </w:rPr>
        <w:t>.</w:t>
      </w:r>
    </w:p>
    <w:p w:rsidR="002E2F4E" w:rsidRPr="00F86016" w:rsidRDefault="002E2F4E" w:rsidP="00D33B24">
      <w:pPr>
        <w:spacing w:before="120" w:after="120" w:line="276" w:lineRule="auto"/>
        <w:jc w:val="both"/>
        <w:rPr>
          <w:sz w:val="24"/>
          <w:szCs w:val="24"/>
          <w:u w:val="single"/>
        </w:rPr>
      </w:pPr>
      <w:r w:rsidRPr="00F86016">
        <w:rPr>
          <w:sz w:val="24"/>
          <w:szCs w:val="24"/>
          <w:u w:val="single"/>
        </w:rPr>
        <w:t>Αδύναμα σημεία</w:t>
      </w:r>
    </w:p>
    <w:p w:rsidR="002E2F4E" w:rsidRPr="00F86016" w:rsidRDefault="002E2F4E" w:rsidP="00EE6A5D">
      <w:pPr>
        <w:spacing w:before="120" w:after="120" w:line="276" w:lineRule="auto"/>
        <w:jc w:val="both"/>
        <w:rPr>
          <w:rFonts w:eastAsia="Arial Unicode MS" w:cstheme="minorHAnsi"/>
          <w:color w:val="000000"/>
          <w:sz w:val="24"/>
          <w:szCs w:val="24"/>
          <w:bdr w:val="nil"/>
          <w:lang w:eastAsia="el-GR"/>
        </w:rPr>
      </w:pPr>
      <w:r w:rsidRPr="00F86016">
        <w:rPr>
          <w:rFonts w:eastAsia="Arial Unicode MS" w:cstheme="minorHAnsi"/>
          <w:color w:val="000000"/>
          <w:sz w:val="24"/>
          <w:szCs w:val="24"/>
          <w:bdr w:val="nil"/>
          <w:lang w:eastAsia="el-GR"/>
        </w:rPr>
        <w:t>Εκτιμάται ότι στην Περιφέρεια Κρήτης η δυνητική ενεργειακή εξοικονόμηση στον κτιριακό τομέα είναι από τις χαμηλότερες στην ΕΕ</w:t>
      </w:r>
      <w:r w:rsidRPr="00F86016">
        <w:rPr>
          <w:rFonts w:eastAsia="Arial Unicode MS" w:cstheme="minorHAnsi"/>
          <w:color w:val="000000"/>
          <w:sz w:val="24"/>
          <w:szCs w:val="24"/>
          <w:bdr w:val="nil"/>
          <w:vertAlign w:val="superscript"/>
          <w:lang w:eastAsia="el-GR"/>
        </w:rPr>
        <w:endnoteReference w:id="39"/>
      </w:r>
      <w:r w:rsidRPr="00F86016">
        <w:rPr>
          <w:rFonts w:eastAsia="Arial Unicode MS" w:cstheme="minorHAnsi"/>
          <w:color w:val="000000"/>
          <w:sz w:val="24"/>
          <w:szCs w:val="24"/>
          <w:bdr w:val="nil"/>
          <w:lang w:eastAsia="el-GR"/>
        </w:rPr>
        <w:t>. Η κατανάλωση ηλεκτρικού ρεύματος στον κτιριακό τομέα (οικιακό ή τριτογενή) είναι από τις υψηλότερες στην ΕΕ</w:t>
      </w:r>
      <w:r w:rsidRPr="00F86016">
        <w:rPr>
          <w:rFonts w:eastAsia="Arial Unicode MS" w:cstheme="minorHAnsi"/>
          <w:color w:val="000000"/>
          <w:sz w:val="24"/>
          <w:szCs w:val="24"/>
          <w:bdr w:val="nil"/>
          <w:vertAlign w:val="superscript"/>
          <w:lang w:eastAsia="el-GR"/>
        </w:rPr>
        <w:endnoteReference w:id="40"/>
      </w:r>
      <w:r w:rsidRPr="00F86016">
        <w:rPr>
          <w:rFonts w:eastAsia="Arial Unicode MS" w:cstheme="minorHAnsi"/>
          <w:color w:val="000000"/>
          <w:sz w:val="24"/>
          <w:szCs w:val="24"/>
          <w:bdr w:val="nil"/>
          <w:lang w:eastAsia="el-GR"/>
        </w:rPr>
        <w:t>. Το μερίδιο ΑΠΕ στην ενεργειακή κατανάλωση (είτε για ηλεκτρικό ρεύμα είτε για θέρμανση, ζεστό νερό και ψύξη) στον κτιριακό τομέα (οικιακό ή τριτογενή) είναι από τα χαμηλότερα στην ΕΕ</w:t>
      </w:r>
      <w:r w:rsidRPr="00F86016">
        <w:rPr>
          <w:rFonts w:eastAsia="Arial Unicode MS" w:cstheme="minorHAnsi"/>
          <w:color w:val="000000"/>
          <w:sz w:val="24"/>
          <w:szCs w:val="24"/>
          <w:bdr w:val="nil"/>
          <w:vertAlign w:val="superscript"/>
          <w:lang w:eastAsia="el-GR"/>
        </w:rPr>
        <w:endnoteReference w:id="41"/>
      </w:r>
      <w:r w:rsidRPr="00F86016">
        <w:rPr>
          <w:rFonts w:eastAsia="Arial Unicode MS" w:cstheme="minorHAnsi"/>
          <w:color w:val="000000"/>
          <w:sz w:val="24"/>
          <w:szCs w:val="24"/>
          <w:bdr w:val="nil"/>
          <w:lang w:eastAsia="el-GR"/>
        </w:rPr>
        <w:t>. Η δυνατότητα για ηλιακή ενέργεια ή από βιομάζα είναι από τις χαμηλότερες στην ΕΕ</w:t>
      </w:r>
      <w:r w:rsidRPr="00F86016">
        <w:rPr>
          <w:rFonts w:eastAsia="Arial Unicode MS" w:cstheme="minorHAnsi"/>
          <w:color w:val="000000"/>
          <w:sz w:val="24"/>
          <w:szCs w:val="24"/>
          <w:bdr w:val="nil"/>
          <w:vertAlign w:val="superscript"/>
          <w:lang w:eastAsia="el-GR"/>
        </w:rPr>
        <w:endnoteReference w:id="42"/>
      </w:r>
      <w:r w:rsidRPr="00F86016">
        <w:rPr>
          <w:rFonts w:eastAsia="Arial Unicode MS" w:cstheme="minorHAnsi"/>
          <w:color w:val="000000"/>
          <w:sz w:val="24"/>
          <w:szCs w:val="24"/>
          <w:bdr w:val="nil"/>
          <w:lang w:eastAsia="el-GR"/>
        </w:rPr>
        <w:t>. Η απασχόληση και ο κύκλος εργασιών των Κυκλικών Επιχειρηματικών Μοντέλων (Circular Business Models) είναι από τα χαμηλότερα στην ΕΕ</w:t>
      </w:r>
      <w:r w:rsidRPr="00F86016">
        <w:rPr>
          <w:rFonts w:eastAsia="Arial Unicode MS" w:cstheme="minorHAnsi"/>
          <w:color w:val="000000"/>
          <w:sz w:val="24"/>
          <w:szCs w:val="24"/>
          <w:bdr w:val="nil"/>
          <w:vertAlign w:val="superscript"/>
          <w:lang w:eastAsia="el-GR"/>
        </w:rPr>
        <w:endnoteReference w:id="43"/>
      </w:r>
      <w:r w:rsidRPr="00F86016">
        <w:rPr>
          <w:rFonts w:eastAsia="Arial Unicode MS" w:cstheme="minorHAnsi"/>
          <w:color w:val="000000"/>
          <w:sz w:val="24"/>
          <w:szCs w:val="24"/>
          <w:bdr w:val="nil"/>
          <w:lang w:eastAsia="el-GR"/>
        </w:rPr>
        <w:t xml:space="preserve">. </w:t>
      </w:r>
    </w:p>
    <w:p w:rsidR="00686F71" w:rsidRDefault="00686F71" w:rsidP="00D33B24">
      <w:pPr>
        <w:spacing w:before="120" w:after="120" w:line="276" w:lineRule="auto"/>
        <w:jc w:val="both"/>
        <w:rPr>
          <w:sz w:val="24"/>
          <w:szCs w:val="24"/>
          <w:u w:val="single"/>
        </w:rPr>
        <w:sectPr w:rsidR="00686F71">
          <w:endnotePr>
            <w:numFmt w:val="decimal"/>
          </w:endnotePr>
          <w:pgSz w:w="11906" w:h="16838"/>
          <w:pgMar w:top="1440" w:right="1440" w:bottom="1440" w:left="1440" w:header="708" w:footer="708" w:gutter="0"/>
          <w:cols w:space="708"/>
          <w:docGrid w:linePitch="360"/>
        </w:sectPr>
      </w:pPr>
    </w:p>
    <w:p w:rsidR="002E2F4E" w:rsidRPr="00F86016" w:rsidRDefault="002E2F4E" w:rsidP="00D33B24">
      <w:pPr>
        <w:spacing w:before="120" w:after="120" w:line="276" w:lineRule="auto"/>
        <w:jc w:val="both"/>
        <w:rPr>
          <w:sz w:val="24"/>
          <w:szCs w:val="24"/>
          <w:u w:val="single"/>
        </w:rPr>
      </w:pPr>
      <w:r w:rsidRPr="00F86016">
        <w:rPr>
          <w:sz w:val="24"/>
          <w:szCs w:val="24"/>
          <w:u w:val="single"/>
        </w:rPr>
        <w:lastRenderedPageBreak/>
        <w:t>Ευκαιρίες</w:t>
      </w:r>
    </w:p>
    <w:p w:rsidR="002E2F4E" w:rsidRPr="00F86016" w:rsidRDefault="002E2F4E" w:rsidP="004958A2">
      <w:pPr>
        <w:pStyle w:val="Body"/>
        <w:spacing w:before="120" w:after="120" w:line="276" w:lineRule="auto"/>
        <w:jc w:val="both"/>
        <w:rPr>
          <w:rFonts w:asciiTheme="minorHAnsi" w:hAnsiTheme="minorHAnsi" w:cstheme="minorHAnsi"/>
          <w:lang w:val="el-GR"/>
        </w:rPr>
      </w:pPr>
      <w:r w:rsidRPr="00F86016">
        <w:rPr>
          <w:rFonts w:asciiTheme="minorHAnsi" w:hAnsiTheme="minorHAnsi" w:cstheme="minorHAnsi"/>
          <w:lang w:val="el-GR"/>
        </w:rPr>
        <w:t>Η πράσινη μετάβαση είναι προτεραιότητα του Σχεδίου Ανάκαμψης για την Ευρώπη</w:t>
      </w:r>
      <w:r w:rsidRPr="00F86016">
        <w:rPr>
          <w:rFonts w:asciiTheme="minorHAnsi" w:eastAsia="Avenir Next Regular" w:hAnsiTheme="minorHAnsi" w:cstheme="minorHAnsi"/>
          <w:vertAlign w:val="superscript"/>
          <w:lang w:val="el-GR"/>
        </w:rPr>
        <w:endnoteReference w:id="44"/>
      </w:r>
      <w:r w:rsidRPr="00F86016">
        <w:rPr>
          <w:rFonts w:asciiTheme="minorHAnsi" w:hAnsiTheme="minorHAnsi" w:cstheme="minorHAnsi"/>
          <w:lang w:val="el-GR"/>
        </w:rPr>
        <w:t>. Η διασύνδεση με το δίκτυο κορμού δημιουργεί νέες δυνατότητες ανάληψης βιώσιμων επενδύσεων ΑΠΕ. Οι ευκαιρίες αφορούν την ενσωμάτωση της διάστασης της κλιματικής αλλαγής σε πολιτικές και έργα, και την πολυλειτουργικότητα των περιβαλλοντικών υποδομών</w:t>
      </w:r>
      <w:r w:rsidRPr="00F86016">
        <w:rPr>
          <w:rFonts w:asciiTheme="minorHAnsi" w:eastAsia="Avenir Next Regular" w:hAnsiTheme="minorHAnsi" w:cstheme="minorHAnsi"/>
          <w:vertAlign w:val="superscript"/>
          <w:lang w:val="el-GR"/>
        </w:rPr>
        <w:endnoteReference w:id="45"/>
      </w:r>
      <w:r w:rsidRPr="00F86016">
        <w:rPr>
          <w:rFonts w:asciiTheme="minorHAnsi" w:hAnsiTheme="minorHAnsi" w:cstheme="minorHAnsi"/>
          <w:lang w:val="el-GR"/>
        </w:rPr>
        <w:t>.</w:t>
      </w:r>
    </w:p>
    <w:p w:rsidR="002E2F4E" w:rsidRPr="00F86016" w:rsidRDefault="002E2F4E" w:rsidP="00D33B24">
      <w:pPr>
        <w:spacing w:before="120" w:after="120" w:line="276" w:lineRule="auto"/>
        <w:jc w:val="both"/>
        <w:rPr>
          <w:sz w:val="24"/>
          <w:szCs w:val="24"/>
          <w:u w:val="single"/>
        </w:rPr>
      </w:pPr>
      <w:r w:rsidRPr="00F86016">
        <w:rPr>
          <w:sz w:val="24"/>
          <w:szCs w:val="24"/>
          <w:u w:val="single"/>
        </w:rPr>
        <w:t>Απειλές</w:t>
      </w:r>
    </w:p>
    <w:p w:rsidR="002E2F4E" w:rsidRPr="00F86016" w:rsidRDefault="002E2F4E" w:rsidP="004958A2">
      <w:pPr>
        <w:pStyle w:val="Body"/>
        <w:spacing w:before="120" w:after="120" w:line="276" w:lineRule="auto"/>
        <w:jc w:val="both"/>
        <w:rPr>
          <w:rFonts w:asciiTheme="minorHAnsi" w:hAnsiTheme="minorHAnsi" w:cstheme="minorHAnsi"/>
          <w:lang w:val="el-GR"/>
        </w:rPr>
      </w:pPr>
      <w:r w:rsidRPr="00F86016">
        <w:rPr>
          <w:rFonts w:asciiTheme="minorHAnsi" w:hAnsiTheme="minorHAnsi" w:cstheme="minorHAnsi"/>
          <w:lang w:val="el-GR"/>
        </w:rPr>
        <w:t>Οι απειλές σχετίζονται με την ενδοπεριφερειακή διαφοροποίηση των περιβαλλοντικών αναγκών λόγω φυσικών καταστροφών (όπως πλημμύρες, διάβρωση) οι οποίες επηρεάζονται από την κλιματική αλλαγή</w:t>
      </w:r>
      <w:r w:rsidRPr="00F86016">
        <w:rPr>
          <w:rFonts w:asciiTheme="minorHAnsi" w:eastAsia="Avenir Next Regular" w:hAnsiTheme="minorHAnsi" w:cstheme="minorHAnsi"/>
          <w:vertAlign w:val="superscript"/>
          <w:lang w:val="el-GR"/>
        </w:rPr>
        <w:endnoteReference w:id="46"/>
      </w:r>
      <w:r w:rsidRPr="00F86016">
        <w:rPr>
          <w:rFonts w:asciiTheme="minorHAnsi" w:hAnsiTheme="minorHAnsi" w:cstheme="minorHAnsi"/>
          <w:lang w:val="el-GR"/>
        </w:rPr>
        <w:t>.</w:t>
      </w:r>
    </w:p>
    <w:p w:rsidR="002E2F4E" w:rsidRPr="00F86016" w:rsidRDefault="002E2F4E" w:rsidP="00B562D5">
      <w:pPr>
        <w:pStyle w:val="3"/>
        <w:rPr>
          <w:rFonts w:eastAsia="Times New Roman"/>
        </w:rPr>
      </w:pPr>
      <w:bookmarkStart w:id="15" w:name="_Toc66358790"/>
      <w:r w:rsidRPr="00F86016">
        <w:rPr>
          <w:rFonts w:eastAsia="Times New Roman"/>
        </w:rPr>
        <w:t>I.4.3. Κοινωνική ανάπτυξη</w:t>
      </w:r>
      <w:bookmarkEnd w:id="15"/>
    </w:p>
    <w:p w:rsidR="002E2F4E" w:rsidRPr="00F86016" w:rsidRDefault="002E2F4E" w:rsidP="00D33B24">
      <w:pPr>
        <w:spacing w:before="120" w:after="120" w:line="276" w:lineRule="auto"/>
        <w:jc w:val="both"/>
        <w:rPr>
          <w:sz w:val="24"/>
          <w:szCs w:val="24"/>
          <w:u w:val="single"/>
        </w:rPr>
      </w:pPr>
      <w:r w:rsidRPr="00F86016">
        <w:rPr>
          <w:sz w:val="24"/>
          <w:szCs w:val="24"/>
          <w:u w:val="single"/>
        </w:rPr>
        <w:t>Δυνατά σημεία</w:t>
      </w:r>
    </w:p>
    <w:p w:rsidR="002E2F4E" w:rsidRPr="00F86016" w:rsidRDefault="002E2F4E" w:rsidP="004958A2">
      <w:pPr>
        <w:spacing w:before="120" w:after="120" w:line="276" w:lineRule="auto"/>
        <w:jc w:val="both"/>
        <w:rPr>
          <w:rFonts w:eastAsia="Arial Unicode MS" w:cstheme="minorHAnsi"/>
          <w:color w:val="000000"/>
          <w:sz w:val="24"/>
          <w:szCs w:val="24"/>
          <w:bdr w:val="nil"/>
          <w:lang w:eastAsia="el-GR"/>
        </w:rPr>
      </w:pPr>
      <w:r w:rsidRPr="00F86016">
        <w:rPr>
          <w:rFonts w:eastAsia="Arial Unicode MS" w:cstheme="minorHAnsi"/>
          <w:color w:val="000000"/>
          <w:sz w:val="24"/>
          <w:szCs w:val="24"/>
          <w:bdr w:val="nil"/>
          <w:lang w:eastAsia="el-GR"/>
        </w:rPr>
        <w:t>Οι Περιφερειακές Ενότητες της Κρήτης εμφανίζουν από τα χαμηλότερα ποσοστά στην ΕΕ για τον δείκτη εξάρτησης (ήτοι την αναλογία των νέων ηλικίας 0-24 ετών και των ηλικιωμένων 65 και ετών άνω ως προς τον εργαζόμενο πληθυσμό ηλικίας 25-64 ετών)</w:t>
      </w:r>
      <w:r w:rsidRPr="00F86016">
        <w:rPr>
          <w:rFonts w:eastAsia="Arial Unicode MS" w:cstheme="minorHAnsi"/>
          <w:color w:val="000000"/>
          <w:sz w:val="24"/>
          <w:szCs w:val="24"/>
          <w:bdr w:val="nil"/>
          <w:vertAlign w:val="superscript"/>
          <w:lang w:eastAsia="el-GR"/>
        </w:rPr>
        <w:endnoteReference w:id="47"/>
      </w:r>
      <w:r w:rsidRPr="00F86016">
        <w:rPr>
          <w:rFonts w:eastAsia="Arial Unicode MS" w:cstheme="minorHAnsi"/>
          <w:color w:val="000000"/>
          <w:sz w:val="24"/>
          <w:szCs w:val="24"/>
          <w:bdr w:val="nil"/>
          <w:lang w:eastAsia="el-GR"/>
        </w:rPr>
        <w:t>. Η Περιφέρεια Κρήτης εμφανίζει από τα μεγαλύτερα ποσοστά στην ΕΕ για την αύξηση της απασχόλησης την περίοδο 2015-2019</w:t>
      </w:r>
      <w:r w:rsidRPr="00F86016">
        <w:rPr>
          <w:rFonts w:eastAsia="Arial Unicode MS" w:cstheme="minorHAnsi"/>
          <w:color w:val="000000"/>
          <w:sz w:val="24"/>
          <w:szCs w:val="24"/>
          <w:bdr w:val="nil"/>
          <w:vertAlign w:val="superscript"/>
          <w:lang w:eastAsia="el-GR"/>
        </w:rPr>
        <w:endnoteReference w:id="48"/>
      </w:r>
      <w:r w:rsidRPr="00F86016">
        <w:rPr>
          <w:rFonts w:eastAsia="Arial Unicode MS" w:cstheme="minorHAnsi"/>
          <w:color w:val="000000"/>
          <w:sz w:val="24"/>
          <w:szCs w:val="24"/>
          <w:bdr w:val="nil"/>
          <w:lang w:eastAsia="el-GR"/>
        </w:rPr>
        <w:t>. Ο αριθμός των νέων ούτε στην απασχόληση ούτε στον τομέα της εκπαίδευσης και της κατάρτισης έχει μεγάλη μείωση την περίοδο 2013-2019</w:t>
      </w:r>
      <w:r w:rsidRPr="00F86016">
        <w:rPr>
          <w:rFonts w:eastAsia="Arial Unicode MS" w:cstheme="minorHAnsi"/>
          <w:color w:val="000000"/>
          <w:sz w:val="24"/>
          <w:szCs w:val="24"/>
          <w:bdr w:val="nil"/>
          <w:vertAlign w:val="superscript"/>
          <w:lang w:eastAsia="el-GR"/>
        </w:rPr>
        <w:endnoteReference w:id="49"/>
      </w:r>
      <w:r w:rsidRPr="00F86016">
        <w:rPr>
          <w:rFonts w:eastAsia="Arial Unicode MS" w:cstheme="minorHAnsi"/>
          <w:color w:val="000000"/>
          <w:sz w:val="24"/>
          <w:szCs w:val="24"/>
          <w:bdr w:val="nil"/>
          <w:lang w:eastAsia="el-GR"/>
        </w:rPr>
        <w:t>. Δεν χαρακτηρίζεται από υψηλή διαρροή επιστημονικού προσωπικού (brain drain)</w:t>
      </w:r>
      <w:r w:rsidRPr="00F86016">
        <w:rPr>
          <w:rFonts w:eastAsia="Arial Unicode MS" w:cstheme="minorHAnsi"/>
          <w:color w:val="000000"/>
          <w:sz w:val="24"/>
          <w:szCs w:val="24"/>
          <w:bdr w:val="nil"/>
          <w:vertAlign w:val="superscript"/>
          <w:lang w:eastAsia="el-GR"/>
        </w:rPr>
        <w:endnoteReference w:id="50"/>
      </w:r>
      <w:r w:rsidRPr="00F86016">
        <w:rPr>
          <w:rFonts w:eastAsia="Arial Unicode MS" w:cstheme="minorHAnsi"/>
          <w:color w:val="000000"/>
          <w:sz w:val="24"/>
          <w:szCs w:val="24"/>
          <w:bdr w:val="nil"/>
          <w:lang w:eastAsia="el-GR"/>
        </w:rPr>
        <w:t xml:space="preserve">. Με βάση τα δεδομένα του σύνθετου δείκτη Ευρωπαϊκή Κοινωνική Πρόοδος (European Social Progress Index) 2020, η Περιφέρεια Κρήτης εμφανίζει μία άνω του μέσου όρου συνολική βαθμολογία. </w:t>
      </w:r>
    </w:p>
    <w:p w:rsidR="002E2F4E" w:rsidRPr="00F86016" w:rsidRDefault="002E2F4E" w:rsidP="00D33B24">
      <w:pPr>
        <w:spacing w:before="120" w:after="120" w:line="276" w:lineRule="auto"/>
        <w:jc w:val="both"/>
        <w:rPr>
          <w:sz w:val="24"/>
          <w:szCs w:val="24"/>
          <w:u w:val="single"/>
        </w:rPr>
      </w:pPr>
      <w:r w:rsidRPr="00F86016">
        <w:rPr>
          <w:sz w:val="24"/>
          <w:szCs w:val="24"/>
          <w:u w:val="single"/>
        </w:rPr>
        <w:t>Αδύναμα σημεία</w:t>
      </w:r>
    </w:p>
    <w:p w:rsidR="002E2F4E" w:rsidRPr="00F86016" w:rsidRDefault="002E2F4E" w:rsidP="002E2F4E">
      <w:pPr>
        <w:spacing w:before="120" w:after="120" w:line="276" w:lineRule="auto"/>
        <w:jc w:val="both"/>
        <w:rPr>
          <w:rFonts w:cstheme="minorHAnsi"/>
          <w:sz w:val="24"/>
          <w:szCs w:val="24"/>
        </w:rPr>
      </w:pPr>
      <w:r w:rsidRPr="00F86016">
        <w:rPr>
          <w:rFonts w:cstheme="minorHAnsi"/>
          <w:sz w:val="24"/>
          <w:szCs w:val="24"/>
        </w:rPr>
        <w:t>Η Περιφέρεια Κρήτης εμφανίζει από τα μεγαλύτερα ποσοστά στην ΕΕ για τον κίνδυνο φτώχειας ή τον κοινωνικό αποκλεισμό, και την υλική στέρηση</w:t>
      </w:r>
      <w:r w:rsidRPr="00F86016">
        <w:rPr>
          <w:rFonts w:cstheme="minorHAnsi"/>
          <w:sz w:val="24"/>
          <w:szCs w:val="24"/>
          <w:vertAlign w:val="superscript"/>
        </w:rPr>
        <w:endnoteReference w:id="51"/>
      </w:r>
      <w:r w:rsidRPr="00F86016">
        <w:rPr>
          <w:rFonts w:cstheme="minorHAnsi"/>
          <w:sz w:val="24"/>
          <w:szCs w:val="24"/>
        </w:rPr>
        <w:t>. Εμφανίζει χαμηλή βαθμολογία στη δεύτερη έκδοση (2020) του σύνθετου δείκτη «Κοινωνική Πρόοδος στην ΕΕ» (EU Social Progress Index)</w:t>
      </w:r>
      <w:r w:rsidRPr="00F86016">
        <w:rPr>
          <w:rFonts w:cstheme="minorHAnsi"/>
          <w:sz w:val="24"/>
          <w:szCs w:val="24"/>
          <w:vertAlign w:val="superscript"/>
        </w:rPr>
        <w:endnoteReference w:id="52"/>
      </w:r>
      <w:r w:rsidRPr="00F86016">
        <w:rPr>
          <w:rFonts w:cstheme="minorHAnsi"/>
          <w:sz w:val="24"/>
          <w:szCs w:val="24"/>
        </w:rPr>
        <w:t>. Το κατά κεφαλή ΑΕΠ (με εξαίρεση την Περιφερειακή Ενότητα Λασιθίου) δεν είχε επανέλθει μέχρι και το 2018 για τουλάχιστον τρία συνεχόμενα έτη στο επίπεδο που ήταν το έτος 2008, πριν την οικονομική και χρηματοπιστωτική κρίση του 2008-2009</w:t>
      </w:r>
      <w:r w:rsidRPr="00F86016">
        <w:rPr>
          <w:rFonts w:cstheme="minorHAnsi"/>
          <w:sz w:val="24"/>
          <w:szCs w:val="24"/>
          <w:vertAlign w:val="superscript"/>
        </w:rPr>
        <w:endnoteReference w:id="53"/>
      </w:r>
      <w:r w:rsidRPr="00F86016">
        <w:rPr>
          <w:rFonts w:cstheme="minorHAnsi"/>
          <w:sz w:val="24"/>
          <w:szCs w:val="24"/>
        </w:rPr>
        <w:t>. Εντοπίζονται περιοχές οι οποίες έχουν χαμηλή προσβασιμότητα σε υπηρεσίες γενικού συμφέροντος (services of general interest)</w:t>
      </w:r>
      <w:r w:rsidRPr="00F86016">
        <w:rPr>
          <w:rFonts w:cstheme="minorHAnsi"/>
          <w:sz w:val="24"/>
          <w:szCs w:val="24"/>
          <w:vertAlign w:val="superscript"/>
        </w:rPr>
        <w:endnoteReference w:id="54"/>
      </w:r>
      <w:r w:rsidRPr="00F86016">
        <w:rPr>
          <w:rFonts w:cstheme="minorHAnsi"/>
          <w:sz w:val="24"/>
          <w:szCs w:val="24"/>
        </w:rPr>
        <w:t>. Εκτιμάται ότι οι περιοχές της υπαίθρου στις Περιφερειακές Ενότητες Ηρακλείου και Λασιθίου θα εμφανίσουν δημογραφική φθίση την περίοδο 2017-2032</w:t>
      </w:r>
      <w:r w:rsidRPr="00F86016">
        <w:rPr>
          <w:rFonts w:cstheme="minorHAnsi"/>
          <w:sz w:val="24"/>
          <w:szCs w:val="24"/>
          <w:vertAlign w:val="superscript"/>
        </w:rPr>
        <w:endnoteReference w:id="55"/>
      </w:r>
      <w:r w:rsidRPr="00F86016">
        <w:rPr>
          <w:rFonts w:cstheme="minorHAnsi"/>
          <w:sz w:val="24"/>
          <w:szCs w:val="24"/>
        </w:rPr>
        <w:t>.</w:t>
      </w:r>
    </w:p>
    <w:p w:rsidR="002E2F4E" w:rsidRPr="00F86016" w:rsidRDefault="002E2F4E" w:rsidP="00D33B24">
      <w:pPr>
        <w:spacing w:before="120" w:after="120" w:line="276" w:lineRule="auto"/>
        <w:jc w:val="both"/>
        <w:rPr>
          <w:sz w:val="24"/>
          <w:szCs w:val="24"/>
          <w:u w:val="single"/>
        </w:rPr>
      </w:pPr>
      <w:r w:rsidRPr="00F86016">
        <w:rPr>
          <w:sz w:val="24"/>
          <w:szCs w:val="24"/>
          <w:u w:val="single"/>
        </w:rPr>
        <w:t>Ευκαιρίες</w:t>
      </w:r>
    </w:p>
    <w:p w:rsidR="00686F71" w:rsidRDefault="002E2F4E" w:rsidP="002E2F4E">
      <w:pPr>
        <w:spacing w:before="120" w:after="120" w:line="276" w:lineRule="auto"/>
        <w:jc w:val="both"/>
        <w:rPr>
          <w:rFonts w:cstheme="minorHAnsi"/>
          <w:sz w:val="24"/>
        </w:rPr>
      </w:pPr>
      <w:r w:rsidRPr="00F86016">
        <w:rPr>
          <w:rFonts w:cstheme="minorHAnsi"/>
          <w:sz w:val="24"/>
          <w:szCs w:val="24"/>
        </w:rPr>
        <w:t>Η δίκαιη μετάβαση είναι προτεραιότητα του Σχεδίου Ανάκαμψης για την Ευρώπη</w:t>
      </w:r>
      <w:r w:rsidRPr="00F86016">
        <w:rPr>
          <w:rFonts w:cstheme="minorHAnsi"/>
          <w:sz w:val="24"/>
          <w:szCs w:val="24"/>
          <w:vertAlign w:val="superscript"/>
        </w:rPr>
        <w:endnoteReference w:id="56"/>
      </w:r>
      <w:r w:rsidRPr="00F86016">
        <w:rPr>
          <w:rFonts w:cstheme="minorHAnsi"/>
          <w:sz w:val="24"/>
          <w:szCs w:val="24"/>
        </w:rPr>
        <w:t xml:space="preserve">. Οι ευκαιρίες αφορούν την αντιμετώπιση της περιφερειακότητας, δηλαδή της χαμηλής οικονομικής δυνατότητας, της χαμηλής προσβασιμότητας σε υπηρεσίες γενικού </w:t>
      </w:r>
      <w:r w:rsidRPr="00F86016">
        <w:rPr>
          <w:rFonts w:cstheme="minorHAnsi"/>
          <w:sz w:val="24"/>
          <w:szCs w:val="24"/>
        </w:rPr>
        <w:lastRenderedPageBreak/>
        <w:t>συμφέροντος, και της χαμηλής συνδεσιμότητας, συνέργειας και δικτύωσης ενδοπεριφερειακά και διαπεριφερειακά</w:t>
      </w:r>
      <w:r w:rsidRPr="00F86016">
        <w:rPr>
          <w:rFonts w:cstheme="minorHAnsi"/>
          <w:sz w:val="24"/>
          <w:szCs w:val="24"/>
          <w:vertAlign w:val="superscript"/>
        </w:rPr>
        <w:endnoteReference w:id="57"/>
      </w:r>
      <w:r w:rsidRPr="00F86016">
        <w:rPr>
          <w:rFonts w:cstheme="minorHAnsi"/>
          <w:sz w:val="24"/>
          <w:szCs w:val="24"/>
        </w:rPr>
        <w:t xml:space="preserve">. </w:t>
      </w:r>
      <w:r w:rsidRPr="00F86016">
        <w:rPr>
          <w:rFonts w:cstheme="minorHAnsi"/>
          <w:sz w:val="24"/>
        </w:rPr>
        <w:t>Οι χρηματοδοτήσεις ευνοούν την ανάληψη πρωτοβουλιών για την αποκατάσταση της κοινωνικής ισορροπίας.</w:t>
      </w:r>
    </w:p>
    <w:p w:rsidR="002E2F4E" w:rsidRPr="00F86016" w:rsidRDefault="002E2F4E" w:rsidP="00D33B24">
      <w:pPr>
        <w:spacing w:before="120" w:after="120" w:line="276" w:lineRule="auto"/>
        <w:jc w:val="both"/>
        <w:rPr>
          <w:sz w:val="24"/>
          <w:szCs w:val="24"/>
          <w:u w:val="single"/>
        </w:rPr>
      </w:pPr>
      <w:r w:rsidRPr="00F86016">
        <w:rPr>
          <w:sz w:val="24"/>
          <w:szCs w:val="24"/>
          <w:u w:val="single"/>
        </w:rPr>
        <w:t>Απειλές</w:t>
      </w:r>
    </w:p>
    <w:p w:rsidR="002E2F4E" w:rsidRPr="00F86016" w:rsidRDefault="002E2F4E" w:rsidP="000E60EC">
      <w:pPr>
        <w:pStyle w:val="Body"/>
        <w:spacing w:before="120" w:after="120" w:line="276" w:lineRule="auto"/>
        <w:jc w:val="both"/>
        <w:rPr>
          <w:rFonts w:asciiTheme="minorHAnsi" w:hAnsiTheme="minorHAnsi" w:cstheme="minorHAnsi"/>
          <w:lang w:val="el-GR"/>
        </w:rPr>
      </w:pPr>
      <w:r w:rsidRPr="00F86016">
        <w:rPr>
          <w:rFonts w:asciiTheme="minorHAnsi" w:hAnsiTheme="minorHAnsi" w:cstheme="minorHAnsi"/>
          <w:lang w:val="el-GR"/>
        </w:rPr>
        <w:t>Οι απειλές σχετίζονται με τις επιπτώσεις που θα έχει μακροπρόθεσμα η πανδημία στην ενδοπεριφερειακή διαφοροποίηση των κοινωνικών αναγκών</w:t>
      </w:r>
      <w:r w:rsidRPr="00F86016">
        <w:rPr>
          <w:rFonts w:asciiTheme="minorHAnsi" w:hAnsiTheme="minorHAnsi" w:cstheme="minorHAnsi"/>
          <w:vertAlign w:val="superscript"/>
          <w:lang w:val="el-GR"/>
        </w:rPr>
        <w:endnoteReference w:id="58"/>
      </w:r>
      <w:r w:rsidRPr="00F86016">
        <w:rPr>
          <w:rFonts w:asciiTheme="minorHAnsi" w:hAnsiTheme="minorHAnsi" w:cstheme="minorHAnsi"/>
          <w:lang w:val="el-GR"/>
        </w:rPr>
        <w:t>.</w:t>
      </w:r>
    </w:p>
    <w:p w:rsidR="002E2F4E" w:rsidRPr="00F86016" w:rsidRDefault="002E2F4E" w:rsidP="00B562D5">
      <w:pPr>
        <w:pStyle w:val="3"/>
        <w:rPr>
          <w:rFonts w:eastAsia="Times New Roman"/>
        </w:rPr>
      </w:pPr>
      <w:bookmarkStart w:id="16" w:name="_Toc66358791"/>
      <w:r w:rsidRPr="00F86016">
        <w:rPr>
          <w:rFonts w:eastAsia="Times New Roman"/>
        </w:rPr>
        <w:t>I.4.4. Ανάπτυξη υποδομών</w:t>
      </w:r>
      <w:bookmarkEnd w:id="16"/>
    </w:p>
    <w:p w:rsidR="002E2F4E" w:rsidRPr="00F86016" w:rsidRDefault="002E2F4E" w:rsidP="00D33B24">
      <w:pPr>
        <w:spacing w:before="120" w:after="120" w:line="276" w:lineRule="auto"/>
        <w:jc w:val="both"/>
        <w:rPr>
          <w:sz w:val="24"/>
          <w:szCs w:val="24"/>
          <w:u w:val="single"/>
        </w:rPr>
      </w:pPr>
      <w:r w:rsidRPr="00F86016">
        <w:rPr>
          <w:sz w:val="24"/>
          <w:szCs w:val="24"/>
          <w:u w:val="single"/>
        </w:rPr>
        <w:t>Δυνατά σημεία</w:t>
      </w:r>
    </w:p>
    <w:p w:rsidR="002E2F4E" w:rsidRPr="00F86016" w:rsidRDefault="002E2F4E" w:rsidP="002E2F4E">
      <w:pPr>
        <w:spacing w:before="120" w:after="120" w:line="276" w:lineRule="auto"/>
        <w:jc w:val="both"/>
        <w:rPr>
          <w:rFonts w:cstheme="minorHAnsi"/>
          <w:sz w:val="24"/>
          <w:szCs w:val="24"/>
        </w:rPr>
      </w:pPr>
      <w:r w:rsidRPr="00F86016">
        <w:rPr>
          <w:rFonts w:cstheme="minorHAnsi"/>
          <w:sz w:val="24"/>
          <w:szCs w:val="24"/>
        </w:rPr>
        <w:t>Η Περιφέρεια Κρήτης έχ</w:t>
      </w:r>
      <w:r w:rsidR="00933F3E" w:rsidRPr="00F86016">
        <w:rPr>
          <w:rFonts w:cstheme="minorHAnsi"/>
          <w:sz w:val="24"/>
          <w:szCs w:val="24"/>
        </w:rPr>
        <w:t>ει ενταχθεί στον σχεδιασμό των Διευρωπαϊκών Δ</w:t>
      </w:r>
      <w:r w:rsidRPr="00F86016">
        <w:rPr>
          <w:rFonts w:cstheme="minorHAnsi"/>
          <w:sz w:val="24"/>
          <w:szCs w:val="24"/>
        </w:rPr>
        <w:t>ικτύων (ΔΕΔ). Ο θαλάσσιος λιμένας και ο αερολιμένας του Δήμου Ηρακλείου έχουν ενταχθεί στο κεντρικό ΔΕΔ-Μ, και ο Βόρειος Οδικός Άξονας Κρήτης (ΒΟΑΚ)</w:t>
      </w:r>
      <w:r w:rsidRPr="00F86016">
        <w:rPr>
          <w:rFonts w:cstheme="minorHAnsi"/>
          <w:sz w:val="24"/>
          <w:szCs w:val="24"/>
          <w:vertAlign w:val="superscript"/>
        </w:rPr>
        <w:endnoteReference w:id="59"/>
      </w:r>
      <w:r w:rsidRPr="00F86016">
        <w:rPr>
          <w:rFonts w:cstheme="minorHAnsi"/>
          <w:sz w:val="24"/>
          <w:szCs w:val="24"/>
        </w:rPr>
        <w:t xml:space="preserve"> και τμήμα του νότιου οδικού άξονα έχουν ενταχθεί στο εκτεταμένο ΔΕΔ-Μ</w:t>
      </w:r>
      <w:r w:rsidRPr="00F86016">
        <w:rPr>
          <w:rFonts w:cstheme="minorHAnsi"/>
          <w:sz w:val="24"/>
          <w:szCs w:val="24"/>
          <w:vertAlign w:val="superscript"/>
        </w:rPr>
        <w:endnoteReference w:id="60"/>
      </w:r>
      <w:r w:rsidRPr="00F86016">
        <w:rPr>
          <w:rFonts w:cstheme="minorHAnsi"/>
          <w:sz w:val="24"/>
          <w:szCs w:val="24"/>
        </w:rPr>
        <w:t>. Συμπεριλαμβάνονται στον τέταρτο ενωσιακό κατάλογο έργων κοινού ενδιαφέροντος (ΕΚΕ) το έργο με αριθμό 3.10.2. «Διασύνδεση μεταξύ Κοφίνου (CY) και Κορακιάς στην Κρήτη (EL)» και το έργο με αριθμό 7.3.1 «Αγωγός μεταφοράς από τα αποθέματα φυσικού αερίου της Ανατολικής Μεσογείου προς την ενδοχώρα της Ελλάδας μέσω της Κρήτης»</w:t>
      </w:r>
      <w:r w:rsidRPr="00F86016">
        <w:rPr>
          <w:rFonts w:cstheme="minorHAnsi"/>
          <w:sz w:val="24"/>
          <w:szCs w:val="24"/>
          <w:vertAlign w:val="superscript"/>
        </w:rPr>
        <w:endnoteReference w:id="61"/>
      </w:r>
      <w:r w:rsidRPr="00F86016">
        <w:rPr>
          <w:rFonts w:cstheme="minorHAnsi"/>
          <w:sz w:val="24"/>
          <w:szCs w:val="24"/>
        </w:rPr>
        <w:t>. Υλοποιείται η ηλεκτρική διασύνδεση της Κρήτης με το Ηπειρωτικό Σύστημα στο πλαίσιο ανάπτυξης του Ελληνικού Συστήματος Μεταφοράς Ηλεκτρικής Ενέργειας (ΕΣΜΗΕ) από τον ΑΔΜΗΕ (Ανεξάρτητος Διαχειριστής Μεταφοράς Ηλεκτρικής Ενέργειας)</w:t>
      </w:r>
      <w:r w:rsidRPr="00F86016">
        <w:rPr>
          <w:rFonts w:cstheme="minorHAnsi"/>
          <w:sz w:val="24"/>
          <w:szCs w:val="24"/>
          <w:vertAlign w:val="superscript"/>
        </w:rPr>
        <w:endnoteReference w:id="62"/>
      </w:r>
      <w:r w:rsidRPr="00F86016">
        <w:rPr>
          <w:rFonts w:cstheme="minorHAnsi"/>
          <w:sz w:val="24"/>
          <w:szCs w:val="24"/>
        </w:rPr>
        <w:t>. Εμφανίζει από τα χαμηλότερα ποσοστά στην ΕΕ για τα οδικά τροχαία ατυχήματα</w:t>
      </w:r>
      <w:r w:rsidRPr="00F86016">
        <w:rPr>
          <w:rFonts w:cstheme="minorHAnsi"/>
          <w:sz w:val="24"/>
          <w:szCs w:val="24"/>
          <w:vertAlign w:val="superscript"/>
        </w:rPr>
        <w:endnoteReference w:id="63"/>
      </w:r>
      <w:r w:rsidRPr="00F86016">
        <w:rPr>
          <w:rFonts w:cstheme="minorHAnsi"/>
          <w:sz w:val="24"/>
          <w:szCs w:val="24"/>
        </w:rPr>
        <w:t>.</w:t>
      </w:r>
    </w:p>
    <w:p w:rsidR="002E2F4E" w:rsidRPr="00F86016" w:rsidRDefault="002E2F4E" w:rsidP="00D33B24">
      <w:pPr>
        <w:spacing w:before="120" w:after="120" w:line="276" w:lineRule="auto"/>
        <w:jc w:val="both"/>
        <w:rPr>
          <w:sz w:val="24"/>
          <w:szCs w:val="24"/>
          <w:u w:val="single"/>
        </w:rPr>
      </w:pPr>
      <w:r w:rsidRPr="00F86016">
        <w:rPr>
          <w:sz w:val="24"/>
          <w:szCs w:val="24"/>
          <w:u w:val="single"/>
        </w:rPr>
        <w:t>Αδύναμα σημεία</w:t>
      </w:r>
    </w:p>
    <w:p w:rsidR="002E2F4E" w:rsidRPr="00F86016" w:rsidRDefault="002E2F4E" w:rsidP="005456B8">
      <w:pPr>
        <w:pStyle w:val="Body"/>
        <w:spacing w:before="120" w:after="120" w:line="276" w:lineRule="auto"/>
        <w:jc w:val="both"/>
        <w:rPr>
          <w:rFonts w:asciiTheme="minorHAnsi" w:hAnsiTheme="minorHAnsi" w:cstheme="minorHAnsi"/>
          <w:lang w:val="el-GR"/>
        </w:rPr>
      </w:pPr>
      <w:r w:rsidRPr="00F86016">
        <w:rPr>
          <w:rFonts w:asciiTheme="minorHAnsi" w:hAnsiTheme="minorHAnsi" w:cstheme="minorHAnsi"/>
          <w:lang w:val="el-GR"/>
        </w:rPr>
        <w:t xml:space="preserve">Η Περιφέρεια Κρήτης εμφανίζει χαμηλή επίδοση </w:t>
      </w:r>
      <w:r w:rsidR="00686F71">
        <w:rPr>
          <w:rFonts w:asciiTheme="minorHAnsi" w:hAnsiTheme="minorHAnsi" w:cstheme="minorHAnsi"/>
          <w:lang w:val="el-GR"/>
        </w:rPr>
        <w:t>σ</w:t>
      </w:r>
      <w:r w:rsidRPr="00F86016">
        <w:rPr>
          <w:rFonts w:asciiTheme="minorHAnsi" w:hAnsiTheme="minorHAnsi" w:cstheme="minorHAnsi"/>
          <w:lang w:val="el-GR"/>
        </w:rPr>
        <w:t xml:space="preserve">την προσβασιμότητα, </w:t>
      </w:r>
      <w:r w:rsidR="00686F71">
        <w:rPr>
          <w:rFonts w:asciiTheme="minorHAnsi" w:hAnsiTheme="minorHAnsi" w:cstheme="minorHAnsi"/>
          <w:lang w:val="el-GR"/>
        </w:rPr>
        <w:t>σ</w:t>
      </w:r>
      <w:r w:rsidRPr="00F86016">
        <w:rPr>
          <w:rFonts w:asciiTheme="minorHAnsi" w:hAnsiTheme="minorHAnsi" w:cstheme="minorHAnsi"/>
          <w:lang w:val="el-GR"/>
        </w:rPr>
        <w:t xml:space="preserve">την εγγύτητα, και </w:t>
      </w:r>
      <w:r w:rsidR="00686F71">
        <w:rPr>
          <w:rFonts w:asciiTheme="minorHAnsi" w:hAnsiTheme="minorHAnsi" w:cstheme="minorHAnsi"/>
          <w:lang w:val="el-GR"/>
        </w:rPr>
        <w:t>σ</w:t>
      </w:r>
      <w:r w:rsidRPr="00F86016">
        <w:rPr>
          <w:rFonts w:asciiTheme="minorHAnsi" w:hAnsiTheme="minorHAnsi" w:cstheme="minorHAnsi"/>
          <w:lang w:val="el-GR"/>
        </w:rPr>
        <w:t>την απόδοση των οδικών μεταφορών</w:t>
      </w:r>
      <w:r w:rsidRPr="00F86016">
        <w:rPr>
          <w:rFonts w:asciiTheme="minorHAnsi" w:hAnsiTheme="minorHAnsi" w:cstheme="minorHAnsi"/>
          <w:vertAlign w:val="superscript"/>
          <w:lang w:val="el-GR"/>
        </w:rPr>
        <w:endnoteReference w:id="64"/>
      </w:r>
      <w:r w:rsidR="00686F71">
        <w:rPr>
          <w:rFonts w:asciiTheme="minorHAnsi" w:hAnsiTheme="minorHAnsi" w:cstheme="minorHAnsi"/>
          <w:lang w:val="el-GR"/>
        </w:rPr>
        <w:t>, καθώς και σ</w:t>
      </w:r>
      <w:r w:rsidRPr="00F86016">
        <w:rPr>
          <w:rFonts w:asciiTheme="minorHAnsi" w:hAnsiTheme="minorHAnsi" w:cstheme="minorHAnsi"/>
          <w:lang w:val="el-GR"/>
        </w:rPr>
        <w:t>την προσβασιμότητα των λιμένων στην ενδοχώρα</w:t>
      </w:r>
      <w:r w:rsidRPr="00F86016">
        <w:rPr>
          <w:rFonts w:asciiTheme="minorHAnsi" w:hAnsiTheme="minorHAnsi" w:cstheme="minorHAnsi"/>
          <w:vertAlign w:val="superscript"/>
          <w:lang w:val="el-GR"/>
        </w:rPr>
        <w:endnoteReference w:id="65"/>
      </w:r>
      <w:r w:rsidRPr="00F86016">
        <w:rPr>
          <w:rFonts w:asciiTheme="minorHAnsi" w:hAnsiTheme="minorHAnsi" w:cstheme="minorHAnsi"/>
          <w:lang w:val="el-GR"/>
        </w:rPr>
        <w:t xml:space="preserve">. Σχετικά με την οδική ασφάλεια, με βάση τα δεδομένα της Eurostat για τα τροχαία ατυχήματα το 2018, η Περιφέρεια Κρήτης έχει ένα από τα μεγαλύτερα ποσοστά θανάτων ανά εκατομμύριο κατοίκους (84) στην ΕΕ. Η </w:t>
      </w:r>
      <w:r w:rsidRPr="00F86016">
        <w:rPr>
          <w:rStyle w:val="af0"/>
          <w:rFonts w:asciiTheme="minorHAnsi" w:hAnsiTheme="minorHAnsi" w:cstheme="minorHAnsi"/>
          <w:lang w:val="el-GR"/>
        </w:rPr>
        <w:endnoteReference w:id="66"/>
      </w:r>
      <w:r w:rsidRPr="00F86016">
        <w:rPr>
          <w:rFonts w:asciiTheme="minorHAnsi" w:hAnsiTheme="minorHAnsi" w:cstheme="minorHAnsi"/>
          <w:lang w:val="el-GR"/>
        </w:rPr>
        <w:t>ευρυζωνική κάλυψη δικτύων νέας γενιάς στην ύπαιθρο είναι από τις χαμηλότερες στην ΕΕ</w:t>
      </w:r>
      <w:r w:rsidRPr="00F86016">
        <w:rPr>
          <w:rFonts w:asciiTheme="minorHAnsi" w:hAnsiTheme="minorHAnsi" w:cstheme="minorHAnsi"/>
          <w:vertAlign w:val="superscript"/>
          <w:lang w:val="el-GR"/>
        </w:rPr>
        <w:endnoteReference w:id="67"/>
      </w:r>
      <w:r w:rsidRPr="00F86016">
        <w:rPr>
          <w:rFonts w:asciiTheme="minorHAnsi" w:hAnsiTheme="minorHAnsi" w:cstheme="minorHAnsi"/>
          <w:lang w:val="el-GR"/>
        </w:rPr>
        <w:t>.</w:t>
      </w:r>
    </w:p>
    <w:p w:rsidR="002E2F4E" w:rsidRPr="00F86016" w:rsidRDefault="002E2F4E" w:rsidP="00B562D5">
      <w:pPr>
        <w:spacing w:before="120" w:after="120" w:line="276" w:lineRule="auto"/>
        <w:jc w:val="both"/>
        <w:rPr>
          <w:sz w:val="24"/>
          <w:szCs w:val="24"/>
          <w:u w:val="single"/>
        </w:rPr>
      </w:pPr>
      <w:r w:rsidRPr="00F86016">
        <w:rPr>
          <w:sz w:val="24"/>
          <w:szCs w:val="24"/>
          <w:u w:val="single"/>
        </w:rPr>
        <w:t>Ευκαιρίες</w:t>
      </w:r>
    </w:p>
    <w:p w:rsidR="002E2F4E" w:rsidRPr="00F86016" w:rsidRDefault="002E2F4E" w:rsidP="002E2F4E">
      <w:pPr>
        <w:spacing w:before="120" w:after="120" w:line="276" w:lineRule="auto"/>
        <w:jc w:val="both"/>
        <w:rPr>
          <w:rFonts w:cstheme="minorHAnsi"/>
          <w:sz w:val="24"/>
          <w:szCs w:val="24"/>
        </w:rPr>
      </w:pPr>
      <w:r w:rsidRPr="00F86016">
        <w:rPr>
          <w:rFonts w:cstheme="minorHAnsi"/>
          <w:sz w:val="24"/>
          <w:szCs w:val="24"/>
        </w:rPr>
        <w:t>Η υλοποίηση των ΔΕΔ είναι καίριας σημασίας για τις προτεραιότητες του Σχεδίου Ανάκαμψης για την Ευρώπη</w:t>
      </w:r>
      <w:r w:rsidRPr="00F86016">
        <w:rPr>
          <w:rFonts w:cstheme="minorHAnsi"/>
          <w:sz w:val="24"/>
          <w:szCs w:val="24"/>
          <w:vertAlign w:val="superscript"/>
        </w:rPr>
        <w:endnoteReference w:id="68"/>
      </w:r>
      <w:r w:rsidRPr="00F86016">
        <w:rPr>
          <w:rFonts w:cstheme="minorHAnsi"/>
          <w:sz w:val="24"/>
          <w:szCs w:val="24"/>
        </w:rPr>
        <w:t>. Οι ευκαιρίες αφορούν αλλαγές (νέος αερολιμένας Καστελίου), βελτιώσεις (οδική ασφάλεια και προσβασιμότητα) και αναβαθμίσεις (υποδομές και μεταφορικά μέσα μηδενικών εκπομπών, ανανεώσιμων καυσίμων και καυσίμων χαμηλών ανθρακούχων εκπομπών, συνδεδεμένη και πολυτροπική κινητικότητα)</w:t>
      </w:r>
      <w:r w:rsidRPr="00F86016">
        <w:rPr>
          <w:rFonts w:cstheme="minorHAnsi"/>
          <w:sz w:val="24"/>
          <w:szCs w:val="24"/>
          <w:vertAlign w:val="superscript"/>
        </w:rPr>
        <w:endnoteReference w:id="69"/>
      </w:r>
      <w:r w:rsidRPr="00F86016">
        <w:rPr>
          <w:rFonts w:cstheme="minorHAnsi"/>
          <w:sz w:val="24"/>
          <w:szCs w:val="24"/>
        </w:rPr>
        <w:t>.</w:t>
      </w:r>
    </w:p>
    <w:p w:rsidR="002E2F4E" w:rsidRPr="00F86016" w:rsidRDefault="002E2F4E" w:rsidP="00D33B24">
      <w:pPr>
        <w:spacing w:before="120" w:after="120" w:line="276" w:lineRule="auto"/>
        <w:jc w:val="both"/>
        <w:rPr>
          <w:sz w:val="24"/>
          <w:szCs w:val="24"/>
          <w:u w:val="single"/>
        </w:rPr>
      </w:pPr>
      <w:r w:rsidRPr="00F86016">
        <w:rPr>
          <w:sz w:val="24"/>
          <w:szCs w:val="24"/>
          <w:u w:val="single"/>
        </w:rPr>
        <w:t>Απειλές</w:t>
      </w:r>
    </w:p>
    <w:p w:rsidR="004B4FE5" w:rsidRPr="00CF4218" w:rsidRDefault="002E2F4E" w:rsidP="005456B8">
      <w:pPr>
        <w:pStyle w:val="Body"/>
        <w:spacing w:before="120" w:after="120" w:line="276" w:lineRule="auto"/>
        <w:jc w:val="both"/>
        <w:rPr>
          <w:rFonts w:asciiTheme="minorHAnsi" w:hAnsiTheme="minorHAnsi" w:cstheme="minorHAnsi"/>
          <w:lang w:val="el-GR"/>
        </w:rPr>
      </w:pPr>
      <w:r w:rsidRPr="00F86016">
        <w:rPr>
          <w:rFonts w:asciiTheme="minorHAnsi" w:hAnsiTheme="minorHAnsi" w:cstheme="minorHAnsi"/>
          <w:lang w:val="el-GR"/>
        </w:rPr>
        <w:t>Οι απειλές αφορούν την υποχρηματοδότηση των μικρότερων έργων συντήρησης λόγω της  προτεραιοποίησης των μεγάλων έργων</w:t>
      </w:r>
      <w:r w:rsidRPr="00F86016">
        <w:rPr>
          <w:rFonts w:asciiTheme="minorHAnsi" w:hAnsiTheme="minorHAnsi" w:cstheme="minorHAnsi"/>
          <w:vertAlign w:val="superscript"/>
          <w:lang w:val="el-GR"/>
        </w:rPr>
        <w:endnoteReference w:id="70"/>
      </w:r>
      <w:r w:rsidRPr="00F86016">
        <w:rPr>
          <w:rFonts w:asciiTheme="minorHAnsi" w:hAnsiTheme="minorHAnsi" w:cstheme="minorHAnsi"/>
          <w:lang w:val="el-GR"/>
        </w:rPr>
        <w:t>.</w:t>
      </w:r>
    </w:p>
    <w:p w:rsidR="004B4FE5" w:rsidRPr="00CF4218" w:rsidRDefault="004B4FE5" w:rsidP="005456B8">
      <w:pPr>
        <w:pStyle w:val="Body"/>
        <w:spacing w:before="120" w:after="120" w:line="276" w:lineRule="auto"/>
        <w:jc w:val="both"/>
        <w:rPr>
          <w:rFonts w:asciiTheme="minorHAnsi" w:hAnsiTheme="minorHAnsi" w:cstheme="minorHAnsi"/>
          <w:lang w:val="el-GR"/>
        </w:rPr>
        <w:sectPr w:rsidR="004B4FE5" w:rsidRPr="00CF4218">
          <w:endnotePr>
            <w:numFmt w:val="decimal"/>
          </w:endnotePr>
          <w:pgSz w:w="11906" w:h="16838"/>
          <w:pgMar w:top="1440" w:right="1440" w:bottom="1440" w:left="1440" w:header="708" w:footer="708" w:gutter="0"/>
          <w:cols w:space="708"/>
          <w:docGrid w:linePitch="360"/>
        </w:sectPr>
      </w:pPr>
    </w:p>
    <w:p w:rsidR="002E2F4E" w:rsidRPr="00F86016" w:rsidRDefault="002E2F4E" w:rsidP="00B562D5">
      <w:pPr>
        <w:pStyle w:val="3"/>
        <w:rPr>
          <w:rFonts w:eastAsia="Times New Roman"/>
        </w:rPr>
      </w:pPr>
      <w:bookmarkStart w:id="17" w:name="_Toc66358792"/>
      <w:r w:rsidRPr="00F86016">
        <w:rPr>
          <w:rFonts w:eastAsia="Times New Roman"/>
        </w:rPr>
        <w:lastRenderedPageBreak/>
        <w:t>I.4.5. Ενίσχυση εξωστρέφειας</w:t>
      </w:r>
      <w:bookmarkEnd w:id="17"/>
    </w:p>
    <w:p w:rsidR="002E2F4E" w:rsidRPr="00F86016" w:rsidRDefault="002E2F4E" w:rsidP="00D33B24">
      <w:pPr>
        <w:spacing w:before="120" w:after="120" w:line="276" w:lineRule="auto"/>
        <w:jc w:val="both"/>
        <w:rPr>
          <w:sz w:val="24"/>
          <w:szCs w:val="24"/>
          <w:u w:val="single"/>
        </w:rPr>
      </w:pPr>
      <w:r w:rsidRPr="00F86016">
        <w:rPr>
          <w:sz w:val="24"/>
          <w:szCs w:val="24"/>
          <w:u w:val="single"/>
        </w:rPr>
        <w:t>Δυνατά σημεία</w:t>
      </w:r>
    </w:p>
    <w:p w:rsidR="002E2F4E" w:rsidRPr="00F86016" w:rsidRDefault="002E2F4E" w:rsidP="00B562D5">
      <w:pPr>
        <w:pStyle w:val="Body"/>
        <w:spacing w:before="120" w:after="120" w:line="276" w:lineRule="auto"/>
        <w:jc w:val="both"/>
        <w:rPr>
          <w:rFonts w:asciiTheme="minorHAnsi" w:hAnsiTheme="minorHAnsi" w:cstheme="minorHAnsi"/>
          <w:lang w:val="el-GR"/>
        </w:rPr>
      </w:pPr>
      <w:r w:rsidRPr="00F86016">
        <w:rPr>
          <w:rFonts w:asciiTheme="minorHAnsi" w:hAnsiTheme="minorHAnsi" w:cstheme="minorHAnsi"/>
          <w:lang w:val="el-GR"/>
        </w:rPr>
        <w:t>Η Περιφέρεια συγκεντρώνει μεγάλο αριθμό τουριστικών μονάδων κλίμακας με δυνατότητες προσέλκυσης τουρισμού υψηλού επιπέδου. Στην Περιφέρεια Κρήτης εντοπίζεται ένας από τους μεγαλύτερους αριθμούς καταγεγραμμένων μνημείων και χώρων στην ΕΕ</w:t>
      </w:r>
      <w:r w:rsidRPr="00F86016">
        <w:rPr>
          <w:rFonts w:asciiTheme="minorHAnsi" w:hAnsiTheme="minorHAnsi" w:cstheme="minorHAnsi"/>
          <w:vertAlign w:val="superscript"/>
          <w:lang w:val="el-GR"/>
        </w:rPr>
        <w:endnoteReference w:id="71"/>
      </w:r>
      <w:r w:rsidRPr="00F86016">
        <w:rPr>
          <w:rFonts w:asciiTheme="minorHAnsi" w:hAnsiTheme="minorHAnsi" w:cstheme="minorHAnsi"/>
          <w:lang w:val="el-GR"/>
        </w:rPr>
        <w:t xml:space="preserve">. Διαθέτει </w:t>
      </w:r>
      <w:r w:rsidR="00374219" w:rsidRPr="00F86016">
        <w:rPr>
          <w:rFonts w:asciiTheme="minorHAnsi" w:hAnsiTheme="minorHAnsi" w:cstheme="minorHAnsi"/>
          <w:lang w:val="el-GR"/>
        </w:rPr>
        <w:t>ισχυρό</w:t>
      </w:r>
      <w:r w:rsidRPr="00F86016">
        <w:rPr>
          <w:rFonts w:asciiTheme="minorHAnsi" w:hAnsiTheme="minorHAnsi" w:cstheme="minorHAnsi"/>
          <w:lang w:val="el-GR"/>
        </w:rPr>
        <w:t xml:space="preserve"> όνομα </w:t>
      </w:r>
      <w:r w:rsidR="00374219" w:rsidRPr="00F86016">
        <w:rPr>
          <w:rFonts w:asciiTheme="minorHAnsi" w:hAnsiTheme="minorHAnsi" w:cstheme="minorHAnsi"/>
          <w:lang w:val="el-GR"/>
        </w:rPr>
        <w:t>εμπορικού</w:t>
      </w:r>
      <w:r w:rsidRPr="00F86016">
        <w:rPr>
          <w:rFonts w:asciiTheme="minorHAnsi" w:hAnsiTheme="minorHAnsi" w:cstheme="minorHAnsi"/>
          <w:lang w:val="el-GR"/>
        </w:rPr>
        <w:t xml:space="preserve"> σήματος</w:t>
      </w:r>
      <w:r w:rsidRPr="00F86016">
        <w:rPr>
          <w:rFonts w:asciiTheme="minorHAnsi" w:hAnsiTheme="minorHAnsi" w:cstheme="minorHAnsi"/>
          <w:vertAlign w:val="superscript"/>
          <w:lang w:val="el-GR"/>
        </w:rPr>
        <w:endnoteReference w:id="72"/>
      </w:r>
      <w:r w:rsidRPr="00F86016">
        <w:rPr>
          <w:rFonts w:asciiTheme="minorHAnsi" w:hAnsiTheme="minorHAnsi" w:cstheme="minorHAnsi"/>
          <w:lang w:val="el-GR"/>
        </w:rPr>
        <w:t>. Οι αρχαιολογικοί χώροι και τα μουσεία της εμφανίζουν διαχρονικά αυξανόμενη επισκεψιμότητα</w:t>
      </w:r>
      <w:r w:rsidRPr="00F86016">
        <w:rPr>
          <w:rFonts w:asciiTheme="minorHAnsi" w:hAnsiTheme="minorHAnsi" w:cstheme="minorHAnsi"/>
          <w:vertAlign w:val="superscript"/>
          <w:lang w:val="el-GR"/>
        </w:rPr>
        <w:endnoteReference w:id="73"/>
      </w:r>
      <w:r w:rsidRPr="00F86016">
        <w:rPr>
          <w:rFonts w:asciiTheme="minorHAnsi" w:hAnsiTheme="minorHAnsi" w:cstheme="minorHAnsi"/>
          <w:lang w:val="el-GR"/>
        </w:rPr>
        <w:t>. Η «μεσογειακή διατροφή» έχει ενταχθεί στην «Αντιπροσωπευτική Λίστα Άυλης Πολιτιστικής Κληρονομιάς της Ανθρωπότητας» (Representative List of the Intangible Cultural Heritage of Humanity) της UNESCO</w:t>
      </w:r>
      <w:r w:rsidRPr="00F86016">
        <w:rPr>
          <w:rFonts w:asciiTheme="minorHAnsi" w:hAnsiTheme="minorHAnsi" w:cstheme="minorHAnsi"/>
          <w:vertAlign w:val="superscript"/>
          <w:lang w:val="el-GR"/>
        </w:rPr>
        <w:endnoteReference w:id="74"/>
      </w:r>
      <w:r w:rsidRPr="00F86016">
        <w:rPr>
          <w:rFonts w:asciiTheme="minorHAnsi" w:hAnsiTheme="minorHAnsi" w:cstheme="minorHAnsi"/>
          <w:lang w:val="el-GR"/>
        </w:rPr>
        <w:t>. Τέλος, η αγροτική παραγωγή είναι υψηλής ποιότητας με αναγνωρίσιμα στις διεθνείς αγορές προϊόντα (ελαιόλαδο, κηπευτικά).</w:t>
      </w:r>
    </w:p>
    <w:p w:rsidR="002E2F4E" w:rsidRPr="00F86016" w:rsidRDefault="002E2F4E" w:rsidP="00D33B24">
      <w:pPr>
        <w:spacing w:before="120" w:after="120" w:line="276" w:lineRule="auto"/>
        <w:jc w:val="both"/>
        <w:rPr>
          <w:sz w:val="24"/>
          <w:szCs w:val="24"/>
          <w:u w:val="single"/>
        </w:rPr>
      </w:pPr>
      <w:r w:rsidRPr="00F86016">
        <w:rPr>
          <w:sz w:val="24"/>
          <w:szCs w:val="24"/>
          <w:u w:val="single"/>
        </w:rPr>
        <w:t>Αδύναμα σημεία</w:t>
      </w:r>
    </w:p>
    <w:p w:rsidR="002E2F4E" w:rsidRPr="00F86016" w:rsidRDefault="002E2F4E" w:rsidP="00B94E81">
      <w:pPr>
        <w:pStyle w:val="Body"/>
        <w:spacing w:before="120" w:after="120" w:line="276" w:lineRule="auto"/>
        <w:jc w:val="both"/>
        <w:rPr>
          <w:rFonts w:asciiTheme="minorHAnsi" w:hAnsiTheme="minorHAnsi" w:cstheme="minorHAnsi"/>
          <w:lang w:val="el-GR"/>
        </w:rPr>
      </w:pPr>
      <w:r w:rsidRPr="00F86016">
        <w:rPr>
          <w:rFonts w:asciiTheme="minorHAnsi" w:hAnsiTheme="minorHAnsi" w:cstheme="minorHAnsi"/>
          <w:lang w:val="el-GR"/>
        </w:rPr>
        <w:t>Η Περιφέρεια Κρήτης διαθέτει περιορισμένη μεταποιητική δραστηριότητα κλίμακας και ως εκ τούτου οι εξαγωγές βιομηχανικών προϊόντων είναι περιορισμένες (με εξαίρεση τα πλαστικά). Η Περιφέρεια Κρήτης εμφανίζει χαμηλή απασχόληση σε δραστηριότητες σχετικές με την πολιτιστική κληρονομιά</w:t>
      </w:r>
      <w:r w:rsidRPr="00F86016">
        <w:rPr>
          <w:rFonts w:asciiTheme="minorHAnsi" w:hAnsiTheme="minorHAnsi" w:cstheme="minorHAnsi"/>
          <w:vertAlign w:val="superscript"/>
          <w:lang w:val="el-GR"/>
        </w:rPr>
        <w:endnoteReference w:id="75"/>
      </w:r>
      <w:r w:rsidRPr="00F86016">
        <w:rPr>
          <w:rFonts w:asciiTheme="minorHAnsi" w:hAnsiTheme="minorHAnsi" w:cstheme="minorHAnsi"/>
          <w:lang w:val="el-GR"/>
        </w:rPr>
        <w:t>. Δεν συμπεριλαμβάνεται πόλη της στη λίστα του Παρατηρητηρίου Πολιτιστικών και Δημιουργικών Πόλεων (Cultural and Creative Cities Monitor)</w:t>
      </w:r>
      <w:r w:rsidRPr="00F86016">
        <w:rPr>
          <w:rFonts w:asciiTheme="minorHAnsi" w:hAnsiTheme="minorHAnsi" w:cstheme="minorHAnsi"/>
          <w:vertAlign w:val="superscript"/>
          <w:lang w:val="el-GR"/>
        </w:rPr>
        <w:endnoteReference w:id="76"/>
      </w:r>
      <w:r w:rsidRPr="00F86016">
        <w:rPr>
          <w:rFonts w:asciiTheme="minorHAnsi" w:hAnsiTheme="minorHAnsi" w:cstheme="minorHAnsi"/>
          <w:lang w:val="el-GR"/>
        </w:rPr>
        <w:t>. Σχετικά με την εξωστρέφεια και την ανταγωνιστικότητα, η Περιφέρεια Κρήτης εμφανίζει στον σύνθετο δείκτη «Ευρωπαϊκή Περιφερειακή Ανταγωνιστικότητα» (European Regional Competitiveness Index) από τις χαμηλότερες επιδόσεις στην ΕΕ, και ειδικότερα στις διαστάσεις του «μακροοικονομική σταθερότητα» (macroeconomic stability), «μέγεθος αγοράς» (market size) και «τεχνολογική ετοιμότητα» (technological readiness) χαμηλή βαθμολογία συγκριτικά με τις περιφέρειες της ΕΕ με τις οποίες έχει παρόμοιο κατά κεφαλή ΑΕΠ</w:t>
      </w:r>
      <w:r w:rsidRPr="00F86016">
        <w:rPr>
          <w:rFonts w:asciiTheme="minorHAnsi" w:hAnsiTheme="minorHAnsi" w:cstheme="minorHAnsi"/>
          <w:vertAlign w:val="superscript"/>
          <w:lang w:val="el-GR"/>
        </w:rPr>
        <w:endnoteReference w:id="77"/>
      </w:r>
      <w:r w:rsidRPr="00F86016">
        <w:rPr>
          <w:rFonts w:asciiTheme="minorHAnsi" w:hAnsiTheme="minorHAnsi" w:cstheme="minorHAnsi"/>
          <w:lang w:val="el-GR"/>
        </w:rPr>
        <w:t>. Τα ποσοστά «γέννησης» (birth rate) και «επιβίωσης» (survival rate) των ΜΜΕ είναι από τα χαμηλότερα στην ΕΕ</w:t>
      </w:r>
      <w:r w:rsidRPr="00F86016">
        <w:rPr>
          <w:rFonts w:asciiTheme="minorHAnsi" w:hAnsiTheme="minorHAnsi" w:cstheme="minorHAnsi"/>
          <w:vertAlign w:val="superscript"/>
          <w:lang w:val="el-GR"/>
        </w:rPr>
        <w:endnoteReference w:id="78"/>
      </w:r>
      <w:r w:rsidRPr="00F86016">
        <w:rPr>
          <w:rFonts w:asciiTheme="minorHAnsi" w:hAnsiTheme="minorHAnsi" w:cstheme="minorHAnsi"/>
          <w:lang w:val="el-GR"/>
        </w:rPr>
        <w:t>.</w:t>
      </w:r>
    </w:p>
    <w:p w:rsidR="002E2F4E" w:rsidRPr="00F86016" w:rsidRDefault="002E2F4E" w:rsidP="00D33B24">
      <w:pPr>
        <w:spacing w:before="120" w:after="120" w:line="276" w:lineRule="auto"/>
        <w:jc w:val="both"/>
        <w:rPr>
          <w:sz w:val="24"/>
          <w:szCs w:val="24"/>
          <w:u w:val="single"/>
        </w:rPr>
      </w:pPr>
      <w:r w:rsidRPr="00F86016">
        <w:rPr>
          <w:sz w:val="24"/>
          <w:szCs w:val="24"/>
          <w:u w:val="single"/>
        </w:rPr>
        <w:t>Ευκαιρίες</w:t>
      </w:r>
    </w:p>
    <w:p w:rsidR="002E2F4E" w:rsidRPr="00F86016" w:rsidRDefault="002E2F4E" w:rsidP="00DD6B9D">
      <w:pPr>
        <w:pStyle w:val="Body"/>
        <w:spacing w:before="120" w:after="120" w:line="276" w:lineRule="auto"/>
        <w:jc w:val="both"/>
        <w:rPr>
          <w:rFonts w:asciiTheme="minorHAnsi" w:hAnsiTheme="minorHAnsi" w:cstheme="minorHAnsi"/>
          <w:lang w:val="el-GR"/>
        </w:rPr>
      </w:pPr>
      <w:r w:rsidRPr="00F86016">
        <w:rPr>
          <w:rFonts w:asciiTheme="minorHAnsi" w:hAnsiTheme="minorHAnsi" w:cstheme="minorHAnsi"/>
          <w:lang w:val="el-GR"/>
        </w:rPr>
        <w:t>Η στρατηγική αυτονομία της ΕΕ είναι καίριας σημασίας για τις προτεραιότητες του Σχεδίου Ανάκαμψης για την Ευρώπη</w:t>
      </w:r>
      <w:r w:rsidRPr="00F86016">
        <w:rPr>
          <w:rFonts w:asciiTheme="minorHAnsi" w:hAnsiTheme="minorHAnsi" w:cstheme="minorHAnsi"/>
          <w:vertAlign w:val="superscript"/>
          <w:lang w:val="el-GR"/>
        </w:rPr>
        <w:endnoteReference w:id="79"/>
      </w:r>
      <w:r w:rsidRPr="00F86016">
        <w:rPr>
          <w:rFonts w:asciiTheme="minorHAnsi" w:hAnsiTheme="minorHAnsi" w:cstheme="minorHAnsi"/>
          <w:lang w:val="el-GR"/>
        </w:rPr>
        <w:t>. Οι ευκαιρίες αφορούν τη τυποποίηση, την πιστοποίηση και τη διεθνοποίηση των ΜΜΕ</w:t>
      </w:r>
      <w:r w:rsidRPr="00F86016">
        <w:rPr>
          <w:rFonts w:asciiTheme="minorHAnsi" w:hAnsiTheme="minorHAnsi" w:cstheme="minorHAnsi"/>
          <w:vertAlign w:val="superscript"/>
          <w:lang w:val="el-GR"/>
        </w:rPr>
        <w:endnoteReference w:id="80"/>
      </w:r>
      <w:r w:rsidRPr="00F86016">
        <w:rPr>
          <w:rFonts w:asciiTheme="minorHAnsi" w:hAnsiTheme="minorHAnsi" w:cstheme="minorHAnsi"/>
          <w:lang w:val="el-GR"/>
        </w:rPr>
        <w:t>.</w:t>
      </w:r>
      <w:r w:rsidRPr="00F86016">
        <w:rPr>
          <w:rFonts w:asciiTheme="minorHAnsi" w:eastAsiaTheme="minorHAnsi" w:hAnsiTheme="minorHAnsi" w:cstheme="minorHAnsi"/>
          <w:color w:val="auto"/>
          <w:bdr w:val="none" w:sz="0" w:space="0" w:color="auto"/>
          <w:lang w:val="el-GR" w:eastAsia="en-US"/>
        </w:rPr>
        <w:t xml:space="preserve"> </w:t>
      </w:r>
      <w:r w:rsidRPr="00F86016">
        <w:rPr>
          <w:rFonts w:asciiTheme="minorHAnsi" w:hAnsiTheme="minorHAnsi" w:cstheme="minorHAnsi"/>
          <w:lang w:val="el-GR"/>
        </w:rPr>
        <w:t xml:space="preserve">Η αξιοποίηση των χρηματοδοτήσεων για την έξυπνη εξειδίκευση και την βελτίωση της ανταγωνιστικότητας δύναται να ενδυναμώσει τις τάσεις δημιουργίας νέων ποιοτικών αγαθών και εμπορεύσιμων υπηρεσιών και κατ επέκταση της εξωστρέφειας. </w:t>
      </w:r>
    </w:p>
    <w:p w:rsidR="002E2F4E" w:rsidRPr="00F86016" w:rsidRDefault="002E2F4E" w:rsidP="00B562D5">
      <w:pPr>
        <w:spacing w:before="120" w:after="120" w:line="276" w:lineRule="auto"/>
        <w:jc w:val="both"/>
        <w:rPr>
          <w:rFonts w:cstheme="minorHAnsi"/>
          <w:sz w:val="24"/>
          <w:szCs w:val="24"/>
          <w:u w:val="single"/>
        </w:rPr>
      </w:pPr>
      <w:r w:rsidRPr="00F86016">
        <w:rPr>
          <w:rFonts w:cstheme="minorHAnsi"/>
          <w:sz w:val="24"/>
          <w:szCs w:val="24"/>
          <w:u w:val="single"/>
        </w:rPr>
        <w:t>Απειλές</w:t>
      </w:r>
    </w:p>
    <w:p w:rsidR="002E2F4E" w:rsidRPr="00F86016" w:rsidRDefault="002E2F4E" w:rsidP="00B562D5">
      <w:pPr>
        <w:pStyle w:val="Body"/>
        <w:spacing w:before="120" w:after="120" w:line="276" w:lineRule="auto"/>
        <w:jc w:val="both"/>
        <w:rPr>
          <w:rFonts w:asciiTheme="minorHAnsi" w:hAnsiTheme="minorHAnsi" w:cstheme="minorHAnsi"/>
          <w:lang w:val="el-GR"/>
        </w:rPr>
      </w:pPr>
      <w:r w:rsidRPr="00F86016">
        <w:rPr>
          <w:rFonts w:asciiTheme="minorHAnsi" w:hAnsiTheme="minorHAnsi" w:cstheme="minorHAnsi"/>
          <w:lang w:val="el-GR"/>
        </w:rPr>
        <w:t>Οι απειλές σχετίζονται με δομικές και νέες προκλήσεις, οι οποίες εντείνονται με την πανδημία του COVID-19</w:t>
      </w:r>
      <w:r w:rsidRPr="00F86016">
        <w:rPr>
          <w:rFonts w:asciiTheme="minorHAnsi" w:hAnsiTheme="minorHAnsi" w:cstheme="minorHAnsi"/>
          <w:vertAlign w:val="superscript"/>
          <w:lang w:val="el-GR"/>
        </w:rPr>
        <w:endnoteReference w:id="81"/>
      </w:r>
      <w:r w:rsidRPr="00F86016">
        <w:rPr>
          <w:rFonts w:asciiTheme="minorHAnsi" w:hAnsiTheme="minorHAnsi" w:cstheme="minorHAnsi"/>
          <w:lang w:val="el-GR"/>
        </w:rPr>
        <w:t>. Αφορούν ιδιαίτερα την εξαγωγική βι</w:t>
      </w:r>
      <w:r w:rsidR="00D22828">
        <w:rPr>
          <w:rFonts w:asciiTheme="minorHAnsi" w:hAnsiTheme="minorHAnsi" w:cstheme="minorHAnsi"/>
          <w:lang w:val="el-GR"/>
        </w:rPr>
        <w:t>ομηχανία Φιλοξενία και Τουρισμός</w:t>
      </w:r>
      <w:r w:rsidRPr="00F86016">
        <w:rPr>
          <w:rFonts w:asciiTheme="minorHAnsi" w:hAnsiTheme="minorHAnsi" w:cstheme="minorHAnsi"/>
          <w:vertAlign w:val="superscript"/>
          <w:lang w:val="el-GR"/>
        </w:rPr>
        <w:endnoteReference w:id="82"/>
      </w:r>
      <w:r w:rsidRPr="00F86016">
        <w:rPr>
          <w:rFonts w:asciiTheme="minorHAnsi" w:hAnsiTheme="minorHAnsi" w:cstheme="minorHAnsi"/>
          <w:lang w:val="el-GR"/>
        </w:rPr>
        <w:t>.</w:t>
      </w:r>
    </w:p>
    <w:p w:rsidR="002E2F4E" w:rsidRPr="00F86016" w:rsidRDefault="002E2F4E" w:rsidP="00880ECF">
      <w:pPr>
        <w:spacing w:beforeLines="120" w:before="288" w:afterLines="120" w:after="288" w:line="276" w:lineRule="auto"/>
        <w:jc w:val="both"/>
        <w:rPr>
          <w:rFonts w:cstheme="minorHAnsi"/>
          <w:sz w:val="24"/>
          <w:szCs w:val="24"/>
        </w:rPr>
      </w:pPr>
    </w:p>
    <w:p w:rsidR="002E2F4E" w:rsidRPr="00F86016" w:rsidRDefault="002E2F4E" w:rsidP="00574F86">
      <w:pPr>
        <w:spacing w:before="120" w:after="120" w:line="276" w:lineRule="auto"/>
        <w:rPr>
          <w:sz w:val="24"/>
          <w:szCs w:val="24"/>
        </w:rPr>
        <w:sectPr w:rsidR="002E2F4E" w:rsidRPr="00F86016">
          <w:endnotePr>
            <w:numFmt w:val="decimal"/>
          </w:endnotePr>
          <w:pgSz w:w="11906" w:h="16838"/>
          <w:pgMar w:top="1440" w:right="1440" w:bottom="1440" w:left="1440" w:header="708" w:footer="708" w:gutter="0"/>
          <w:cols w:space="708"/>
          <w:docGrid w:linePitch="360"/>
        </w:sectPr>
      </w:pPr>
    </w:p>
    <w:p w:rsidR="002E2F4E" w:rsidRPr="00F86016" w:rsidRDefault="002E2F4E" w:rsidP="00A434AF">
      <w:pPr>
        <w:pStyle w:val="2"/>
      </w:pPr>
      <w:bookmarkStart w:id="18" w:name="_Toc66358793"/>
      <w:r w:rsidRPr="00F86016">
        <w:lastRenderedPageBreak/>
        <w:t>I.5. Αποτίμηση υφιστάμενης κατάστασης</w:t>
      </w:r>
      <w:bookmarkEnd w:id="18"/>
    </w:p>
    <w:p w:rsidR="002E2F4E" w:rsidRPr="00F86016" w:rsidRDefault="002E2F4E" w:rsidP="00832A79">
      <w:pPr>
        <w:spacing w:before="120" w:after="120" w:line="276" w:lineRule="auto"/>
        <w:jc w:val="both"/>
        <w:rPr>
          <w:rFonts w:cstheme="minorHAnsi"/>
          <w:sz w:val="24"/>
          <w:szCs w:val="24"/>
        </w:rPr>
      </w:pPr>
      <w:r w:rsidRPr="00F86016">
        <w:rPr>
          <w:rFonts w:cstheme="minorHAnsi"/>
          <w:sz w:val="24"/>
          <w:szCs w:val="24"/>
        </w:rPr>
        <w:t>Για την αποτίμηση της υφιστάμενης κατάστασης, αναλύονται οι δράσεις που υλοποιήθηκαν στην Περιφέρεια Κρήτης στο διάστημα 2014-2020</w:t>
      </w:r>
      <w:r w:rsidR="005E1477" w:rsidRPr="00F86016">
        <w:rPr>
          <w:rFonts w:cstheme="minorHAnsi"/>
          <w:sz w:val="24"/>
          <w:szCs w:val="24"/>
        </w:rPr>
        <w:t xml:space="preserve"> ανεξαρτήτου πηγής χρηματοδότησης</w:t>
      </w:r>
      <w:r w:rsidRPr="00F86016">
        <w:rPr>
          <w:rFonts w:cstheme="minorHAnsi"/>
          <w:sz w:val="24"/>
          <w:szCs w:val="24"/>
        </w:rPr>
        <w:t xml:space="preserve">, κατανεμημένες στους </w:t>
      </w:r>
      <w:r w:rsidR="00F36453" w:rsidRPr="00F86016">
        <w:rPr>
          <w:rFonts w:cstheme="minorHAnsi"/>
          <w:sz w:val="24"/>
          <w:szCs w:val="24"/>
        </w:rPr>
        <w:t>αναπτυξιακούς σ</w:t>
      </w:r>
      <w:r w:rsidR="005E1477" w:rsidRPr="00F86016">
        <w:rPr>
          <w:rFonts w:cstheme="minorHAnsi"/>
          <w:sz w:val="24"/>
          <w:szCs w:val="24"/>
        </w:rPr>
        <w:t xml:space="preserve">τόχους του </w:t>
      </w:r>
      <w:r w:rsidR="00F36453" w:rsidRPr="00F86016">
        <w:rPr>
          <w:rFonts w:cstheme="minorHAnsi"/>
          <w:sz w:val="24"/>
          <w:szCs w:val="24"/>
        </w:rPr>
        <w:t>ΕΠΑ</w:t>
      </w:r>
      <w:r w:rsidR="00B534E9" w:rsidRPr="00F86016">
        <w:rPr>
          <w:rFonts w:cstheme="minorHAnsi"/>
          <w:sz w:val="24"/>
          <w:szCs w:val="24"/>
        </w:rPr>
        <w:t xml:space="preserve"> 2021 - 2025</w:t>
      </w:r>
      <w:r w:rsidRPr="00F86016">
        <w:rPr>
          <w:rFonts w:cstheme="minorHAnsi"/>
          <w:sz w:val="24"/>
          <w:szCs w:val="24"/>
        </w:rPr>
        <w:t xml:space="preserve">. Πρόκειται για 6.301 δράσεις με συνολικό Π/Υ </w:t>
      </w:r>
      <w:r w:rsidR="00736AC5" w:rsidRPr="00F86016">
        <w:rPr>
          <w:rFonts w:cstheme="minorHAnsi"/>
          <w:sz w:val="24"/>
          <w:szCs w:val="24"/>
        </w:rPr>
        <w:t>€2,2 δις</w:t>
      </w:r>
      <w:r w:rsidRPr="00F86016">
        <w:rPr>
          <w:rFonts w:cstheme="minorHAnsi"/>
          <w:sz w:val="24"/>
          <w:szCs w:val="24"/>
        </w:rPr>
        <w:t>, ενώ αναλυτικά τα συνολι</w:t>
      </w:r>
      <w:r w:rsidR="00F36453" w:rsidRPr="00F86016">
        <w:rPr>
          <w:rFonts w:cstheme="minorHAnsi"/>
          <w:sz w:val="24"/>
          <w:szCs w:val="24"/>
        </w:rPr>
        <w:t>κά ποσά που διαμορφώνονται ανά αναπτυξιακό σ</w:t>
      </w:r>
      <w:r w:rsidRPr="00F86016">
        <w:rPr>
          <w:rFonts w:cstheme="minorHAnsi"/>
          <w:sz w:val="24"/>
          <w:szCs w:val="24"/>
        </w:rPr>
        <w:t xml:space="preserve">τόχο και </w:t>
      </w:r>
      <w:r w:rsidR="00F36453" w:rsidRPr="00F86016">
        <w:rPr>
          <w:rFonts w:cstheme="minorHAnsi"/>
          <w:sz w:val="24"/>
          <w:szCs w:val="24"/>
        </w:rPr>
        <w:t>άξονα π</w:t>
      </w:r>
      <w:r w:rsidRPr="00F86016">
        <w:rPr>
          <w:rFonts w:cstheme="minorHAnsi"/>
          <w:sz w:val="24"/>
          <w:szCs w:val="24"/>
        </w:rPr>
        <w:t>ροτεραιότητα</w:t>
      </w:r>
      <w:r w:rsidR="00F36453" w:rsidRPr="00F86016">
        <w:rPr>
          <w:rFonts w:cstheme="minorHAnsi"/>
          <w:sz w:val="24"/>
          <w:szCs w:val="24"/>
        </w:rPr>
        <w:t>ς</w:t>
      </w:r>
      <w:r w:rsidRPr="00F86016">
        <w:rPr>
          <w:rFonts w:cstheme="minorHAnsi"/>
          <w:sz w:val="24"/>
          <w:szCs w:val="24"/>
        </w:rPr>
        <w:t xml:space="preserve"> απ</w:t>
      </w:r>
      <w:r w:rsidR="005E1477" w:rsidRPr="00F86016">
        <w:rPr>
          <w:rFonts w:cstheme="minorHAnsi"/>
          <w:sz w:val="24"/>
          <w:szCs w:val="24"/>
        </w:rPr>
        <w:t>οτυπώνονται στο Διάγραμμα Ι.5.1, στο τέλος της παρούσας ενότητας</w:t>
      </w:r>
      <w:r w:rsidRPr="00F86016">
        <w:rPr>
          <w:rFonts w:cstheme="minorHAnsi"/>
          <w:sz w:val="24"/>
          <w:szCs w:val="24"/>
        </w:rPr>
        <w:t>.</w:t>
      </w:r>
    </w:p>
    <w:p w:rsidR="002E2F4E" w:rsidRPr="00F86016" w:rsidRDefault="002E2F4E" w:rsidP="00832A79">
      <w:pPr>
        <w:spacing w:before="120" w:after="240" w:line="276" w:lineRule="auto"/>
        <w:jc w:val="both"/>
        <w:rPr>
          <w:rFonts w:cstheme="minorHAnsi"/>
          <w:sz w:val="24"/>
          <w:szCs w:val="24"/>
        </w:rPr>
      </w:pPr>
      <w:r w:rsidRPr="00F86016">
        <w:rPr>
          <w:rFonts w:cstheme="minorHAnsi"/>
          <w:sz w:val="24"/>
          <w:szCs w:val="24"/>
        </w:rPr>
        <w:t>Η αναλογι</w:t>
      </w:r>
      <w:r w:rsidR="00DA2D6F" w:rsidRPr="00F86016">
        <w:rPr>
          <w:rFonts w:cstheme="minorHAnsi"/>
          <w:sz w:val="24"/>
          <w:szCs w:val="24"/>
        </w:rPr>
        <w:t>κή συμμετοχή των δράσεων στους αναπτυξιακούς σ</w:t>
      </w:r>
      <w:r w:rsidRPr="00F86016">
        <w:rPr>
          <w:rFonts w:cstheme="minorHAnsi"/>
          <w:sz w:val="24"/>
          <w:szCs w:val="24"/>
        </w:rPr>
        <w:t>τόχους της νέας περιόδου, καθώς και το πλήθος τους, απο</w:t>
      </w:r>
      <w:r w:rsidR="005E1477" w:rsidRPr="00F86016">
        <w:rPr>
          <w:rFonts w:cstheme="minorHAnsi"/>
          <w:sz w:val="24"/>
          <w:szCs w:val="24"/>
        </w:rPr>
        <w:t>τυπώνονται στα Διαγράμματα Ι.5.2 και Ι.5.3. Επιπλέον, στο Διάγραμμα Ι.5.4</w:t>
      </w:r>
      <w:r w:rsidRPr="00F86016">
        <w:rPr>
          <w:rFonts w:cstheme="minorHAnsi"/>
          <w:sz w:val="24"/>
          <w:szCs w:val="24"/>
        </w:rPr>
        <w:t xml:space="preserve">. παρουσιάζονται οι διάφορες πηγές χρηματοδότησης που συνθέτουν τους </w:t>
      </w:r>
      <w:r w:rsidR="00DA2D6F" w:rsidRPr="00F86016">
        <w:rPr>
          <w:rFonts w:cstheme="minorHAnsi"/>
          <w:sz w:val="24"/>
          <w:szCs w:val="24"/>
        </w:rPr>
        <w:t>αναπτυξιακούς σ</w:t>
      </w:r>
      <w:r w:rsidR="005E1477" w:rsidRPr="00F86016">
        <w:rPr>
          <w:rFonts w:cstheme="minorHAnsi"/>
          <w:sz w:val="24"/>
          <w:szCs w:val="24"/>
        </w:rPr>
        <w:t>τόχους και στον Πίνακα Ι.5.1</w:t>
      </w:r>
      <w:r w:rsidRPr="00F86016">
        <w:rPr>
          <w:rFonts w:cstheme="minorHAnsi"/>
          <w:sz w:val="24"/>
          <w:szCs w:val="24"/>
        </w:rPr>
        <w:t>. εμφανίζονται τα αντίστοιχα ποσοστά.</w:t>
      </w:r>
    </w:p>
    <w:tbl>
      <w:tblPr>
        <w:tblStyle w:val="ab"/>
        <w:tblW w:w="982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4479"/>
      </w:tblGrid>
      <w:tr w:rsidR="002E2F4E" w:rsidRPr="00F86016" w:rsidTr="00660CB0">
        <w:trPr>
          <w:trHeight w:val="340"/>
        </w:trPr>
        <w:tc>
          <w:tcPr>
            <w:tcW w:w="5346" w:type="dxa"/>
            <w:vAlign w:val="center"/>
          </w:tcPr>
          <w:p w:rsidR="002E2F4E" w:rsidRPr="00F86016" w:rsidRDefault="005E1477" w:rsidP="00880ECF">
            <w:pPr>
              <w:spacing w:beforeLines="60" w:before="144" w:afterLines="60" w:after="144" w:line="276" w:lineRule="auto"/>
              <w:contextualSpacing/>
              <w:jc w:val="center"/>
              <w:rPr>
                <w:rFonts w:cstheme="minorHAnsi"/>
                <w:sz w:val="20"/>
                <w:szCs w:val="20"/>
              </w:rPr>
            </w:pPr>
            <w:r w:rsidRPr="00F86016">
              <w:rPr>
                <w:rFonts w:cstheme="minorHAnsi"/>
                <w:sz w:val="20"/>
                <w:szCs w:val="20"/>
              </w:rPr>
              <w:t>Διάγραμμα Ι.5.2</w:t>
            </w:r>
            <w:r w:rsidR="002E2F4E" w:rsidRPr="00F86016">
              <w:rPr>
                <w:rFonts w:cstheme="minorHAnsi"/>
                <w:sz w:val="20"/>
                <w:szCs w:val="20"/>
              </w:rPr>
              <w:t>.: Αναλογική συμμετο</w:t>
            </w:r>
            <w:r w:rsidR="00DA2D6F" w:rsidRPr="00F86016">
              <w:rPr>
                <w:rFonts w:cstheme="minorHAnsi"/>
                <w:sz w:val="20"/>
                <w:szCs w:val="20"/>
              </w:rPr>
              <w:t>χή δράσεων στους αναπτυξιακούς σ</w:t>
            </w:r>
            <w:r w:rsidR="002E2F4E" w:rsidRPr="00F86016">
              <w:rPr>
                <w:rFonts w:cstheme="minorHAnsi"/>
                <w:sz w:val="20"/>
                <w:szCs w:val="20"/>
              </w:rPr>
              <w:t>τόχους</w:t>
            </w:r>
          </w:p>
        </w:tc>
        <w:tc>
          <w:tcPr>
            <w:tcW w:w="4479" w:type="dxa"/>
            <w:vAlign w:val="center"/>
          </w:tcPr>
          <w:p w:rsidR="002E2F4E" w:rsidRPr="00F86016" w:rsidRDefault="005E1477" w:rsidP="00880ECF">
            <w:pPr>
              <w:spacing w:beforeLines="60" w:before="144" w:afterLines="60" w:after="144" w:line="276" w:lineRule="auto"/>
              <w:contextualSpacing/>
              <w:jc w:val="center"/>
              <w:rPr>
                <w:rFonts w:cstheme="minorHAnsi"/>
                <w:sz w:val="20"/>
                <w:szCs w:val="20"/>
              </w:rPr>
            </w:pPr>
            <w:r w:rsidRPr="00F86016">
              <w:rPr>
                <w:rFonts w:cstheme="minorHAnsi"/>
                <w:sz w:val="20"/>
                <w:szCs w:val="20"/>
              </w:rPr>
              <w:t>Διάγραμμα Ι.5.3</w:t>
            </w:r>
            <w:r w:rsidR="002E2F4E" w:rsidRPr="00F86016">
              <w:rPr>
                <w:rFonts w:cstheme="minorHAnsi"/>
                <w:sz w:val="20"/>
                <w:szCs w:val="20"/>
              </w:rPr>
              <w:t xml:space="preserve">.: Πλήθος </w:t>
            </w:r>
            <w:r w:rsidR="00DA2D6F" w:rsidRPr="00F86016">
              <w:rPr>
                <w:rFonts w:cstheme="minorHAnsi"/>
                <w:sz w:val="20"/>
                <w:szCs w:val="20"/>
              </w:rPr>
              <w:t>δράσεων ανά αναπτυξιακό σ</w:t>
            </w:r>
            <w:r w:rsidR="002E2F4E" w:rsidRPr="00F86016">
              <w:rPr>
                <w:rFonts w:cstheme="minorHAnsi"/>
                <w:sz w:val="20"/>
                <w:szCs w:val="20"/>
              </w:rPr>
              <w:t>τόχο</w:t>
            </w:r>
          </w:p>
        </w:tc>
      </w:tr>
      <w:tr w:rsidR="002E2F4E" w:rsidRPr="00F86016" w:rsidTr="00660CB0">
        <w:trPr>
          <w:trHeight w:val="340"/>
        </w:trPr>
        <w:tc>
          <w:tcPr>
            <w:tcW w:w="5346" w:type="dxa"/>
          </w:tcPr>
          <w:p w:rsidR="002E2F4E" w:rsidRPr="00F86016" w:rsidRDefault="00660CB0" w:rsidP="00880ECF">
            <w:pPr>
              <w:spacing w:beforeLines="60" w:before="144" w:afterLines="60" w:after="144" w:line="276" w:lineRule="auto"/>
              <w:contextualSpacing/>
              <w:jc w:val="both"/>
              <w:rPr>
                <w:rFonts w:cstheme="minorHAnsi"/>
                <w:sz w:val="24"/>
                <w:szCs w:val="24"/>
              </w:rPr>
            </w:pPr>
            <w:r w:rsidRPr="00F86016">
              <w:rPr>
                <w:rFonts w:cstheme="minorHAnsi"/>
                <w:noProof/>
                <w:sz w:val="24"/>
                <w:szCs w:val="24"/>
                <w:lang w:eastAsia="el-GR"/>
              </w:rPr>
              <w:drawing>
                <wp:inline distT="0" distB="0" distL="0" distR="0">
                  <wp:extent cx="3258000" cy="191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8000" cy="1911600"/>
                          </a:xfrm>
                          <a:prstGeom prst="rect">
                            <a:avLst/>
                          </a:prstGeom>
                          <a:noFill/>
                        </pic:spPr>
                      </pic:pic>
                    </a:graphicData>
                  </a:graphic>
                </wp:inline>
              </w:drawing>
            </w:r>
          </w:p>
        </w:tc>
        <w:tc>
          <w:tcPr>
            <w:tcW w:w="4479" w:type="dxa"/>
          </w:tcPr>
          <w:p w:rsidR="002E2F4E" w:rsidRPr="00F86016" w:rsidRDefault="00660CB0" w:rsidP="00880ECF">
            <w:pPr>
              <w:spacing w:beforeLines="60" w:before="144" w:afterLines="60" w:after="144" w:line="276" w:lineRule="auto"/>
              <w:contextualSpacing/>
              <w:jc w:val="center"/>
              <w:rPr>
                <w:rFonts w:cstheme="minorHAnsi"/>
                <w:sz w:val="24"/>
                <w:szCs w:val="24"/>
              </w:rPr>
            </w:pPr>
            <w:r w:rsidRPr="00F86016">
              <w:rPr>
                <w:rFonts w:cstheme="minorHAnsi"/>
                <w:noProof/>
                <w:sz w:val="24"/>
                <w:szCs w:val="24"/>
                <w:lang w:eastAsia="el-GR"/>
              </w:rPr>
              <w:drawing>
                <wp:inline distT="0" distB="0" distL="0" distR="0">
                  <wp:extent cx="2707200" cy="191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7200" cy="1911600"/>
                          </a:xfrm>
                          <a:prstGeom prst="rect">
                            <a:avLst/>
                          </a:prstGeom>
                          <a:noFill/>
                        </pic:spPr>
                      </pic:pic>
                    </a:graphicData>
                  </a:graphic>
                </wp:inline>
              </w:drawing>
            </w:r>
          </w:p>
        </w:tc>
      </w:tr>
      <w:tr w:rsidR="002E2F4E" w:rsidRPr="00F86016" w:rsidTr="00660CB0">
        <w:trPr>
          <w:trHeight w:val="340"/>
        </w:trPr>
        <w:tc>
          <w:tcPr>
            <w:tcW w:w="9825" w:type="dxa"/>
            <w:gridSpan w:val="2"/>
          </w:tcPr>
          <w:p w:rsidR="002E2F4E" w:rsidRPr="00F86016" w:rsidRDefault="005E1477" w:rsidP="00880ECF">
            <w:pPr>
              <w:spacing w:beforeLines="60" w:before="144" w:after="60" w:line="276" w:lineRule="auto"/>
              <w:jc w:val="center"/>
              <w:rPr>
                <w:rFonts w:cstheme="minorHAnsi"/>
                <w:sz w:val="24"/>
                <w:szCs w:val="24"/>
                <w:lang w:eastAsia="el-GR"/>
              </w:rPr>
            </w:pPr>
            <w:r w:rsidRPr="00F86016">
              <w:rPr>
                <w:rFonts w:cstheme="minorHAnsi"/>
                <w:sz w:val="20"/>
                <w:szCs w:val="20"/>
              </w:rPr>
              <w:t>Διάγραμμα Ι.5.4</w:t>
            </w:r>
            <w:r w:rsidR="00DA2D6F" w:rsidRPr="00F86016">
              <w:rPr>
                <w:rFonts w:cstheme="minorHAnsi"/>
                <w:sz w:val="20"/>
                <w:szCs w:val="20"/>
              </w:rPr>
              <w:t>.: Πηγές χρηματοδότησης ανά αναπτυξιακό σ</w:t>
            </w:r>
            <w:r w:rsidR="002E2F4E" w:rsidRPr="00F86016">
              <w:rPr>
                <w:rFonts w:cstheme="minorHAnsi"/>
                <w:sz w:val="20"/>
                <w:szCs w:val="20"/>
              </w:rPr>
              <w:t>τόχο</w:t>
            </w:r>
          </w:p>
        </w:tc>
      </w:tr>
      <w:tr w:rsidR="002E2F4E" w:rsidRPr="00F86016" w:rsidTr="00660CB0">
        <w:trPr>
          <w:trHeight w:val="4719"/>
        </w:trPr>
        <w:tc>
          <w:tcPr>
            <w:tcW w:w="9825" w:type="dxa"/>
            <w:gridSpan w:val="2"/>
            <w:vAlign w:val="center"/>
          </w:tcPr>
          <w:p w:rsidR="002E2F4E" w:rsidRPr="00F86016" w:rsidRDefault="00660CB0" w:rsidP="00880ECF">
            <w:pPr>
              <w:spacing w:beforeLines="60" w:before="144" w:afterLines="60" w:after="144" w:line="276" w:lineRule="auto"/>
              <w:contextualSpacing/>
              <w:jc w:val="center"/>
              <w:rPr>
                <w:rFonts w:cstheme="minorHAnsi"/>
                <w:sz w:val="24"/>
                <w:szCs w:val="24"/>
                <w:lang w:eastAsia="el-GR"/>
              </w:rPr>
            </w:pPr>
            <w:r w:rsidRPr="00F86016">
              <w:rPr>
                <w:rFonts w:cstheme="minorHAnsi"/>
                <w:noProof/>
                <w:sz w:val="24"/>
                <w:szCs w:val="24"/>
                <w:lang w:eastAsia="el-GR"/>
              </w:rPr>
              <w:drawing>
                <wp:inline distT="0" distB="0" distL="0" distR="0">
                  <wp:extent cx="5792400" cy="297000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2400" cy="2970000"/>
                          </a:xfrm>
                          <a:prstGeom prst="rect">
                            <a:avLst/>
                          </a:prstGeom>
                          <a:noFill/>
                        </pic:spPr>
                      </pic:pic>
                    </a:graphicData>
                  </a:graphic>
                </wp:inline>
              </w:drawing>
            </w:r>
          </w:p>
        </w:tc>
      </w:tr>
    </w:tbl>
    <w:p w:rsidR="002E2F4E" w:rsidRPr="00F86016" w:rsidRDefault="002E2F4E" w:rsidP="00533E21">
      <w:pPr>
        <w:sectPr w:rsidR="002E2F4E" w:rsidRPr="00F86016" w:rsidSect="00974790">
          <w:endnotePr>
            <w:numFmt w:val="decimal"/>
          </w:endnotePr>
          <w:pgSz w:w="11907" w:h="16839" w:code="9"/>
          <w:pgMar w:top="1440" w:right="1440" w:bottom="1440" w:left="1440" w:header="708" w:footer="708" w:gutter="0"/>
          <w:cols w:space="708"/>
          <w:docGrid w:linePitch="360"/>
        </w:sectPr>
      </w:pPr>
    </w:p>
    <w:tbl>
      <w:tblPr>
        <w:tblStyle w:val="ab"/>
        <w:tblW w:w="994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4"/>
      </w:tblGrid>
      <w:tr w:rsidR="002E2F4E" w:rsidRPr="00F86016" w:rsidTr="00974790">
        <w:trPr>
          <w:trHeight w:val="20"/>
        </w:trPr>
        <w:tc>
          <w:tcPr>
            <w:tcW w:w="9944" w:type="dxa"/>
          </w:tcPr>
          <w:p w:rsidR="002E2F4E" w:rsidRPr="00F86016" w:rsidRDefault="005E1477" w:rsidP="00832A79">
            <w:pPr>
              <w:spacing w:before="60" w:after="60" w:line="276" w:lineRule="auto"/>
              <w:contextualSpacing/>
              <w:jc w:val="center"/>
              <w:rPr>
                <w:rFonts w:cstheme="minorHAnsi"/>
                <w:sz w:val="24"/>
                <w:szCs w:val="24"/>
                <w:lang w:eastAsia="el-GR"/>
              </w:rPr>
            </w:pPr>
            <w:r w:rsidRPr="00F86016">
              <w:rPr>
                <w:rFonts w:cstheme="minorHAnsi"/>
                <w:sz w:val="20"/>
                <w:szCs w:val="20"/>
              </w:rPr>
              <w:lastRenderedPageBreak/>
              <w:t>Πίνακας Ι.5.1</w:t>
            </w:r>
            <w:r w:rsidR="002E2F4E" w:rsidRPr="00F86016">
              <w:rPr>
                <w:rFonts w:cstheme="minorHAnsi"/>
                <w:sz w:val="20"/>
                <w:szCs w:val="20"/>
              </w:rPr>
              <w:t>.: Συμμετοχή πηγώ</w:t>
            </w:r>
            <w:r w:rsidR="00117ACD" w:rsidRPr="00F86016">
              <w:rPr>
                <w:rFonts w:cstheme="minorHAnsi"/>
                <w:sz w:val="20"/>
                <w:szCs w:val="20"/>
              </w:rPr>
              <w:t>ν χρηματοδότησης στους Π/Υ των αναπτυξιακών σ</w:t>
            </w:r>
            <w:r w:rsidR="002E2F4E" w:rsidRPr="00F86016">
              <w:rPr>
                <w:rFonts w:cstheme="minorHAnsi"/>
                <w:sz w:val="20"/>
                <w:szCs w:val="20"/>
              </w:rPr>
              <w:t>τόχων</w:t>
            </w:r>
          </w:p>
        </w:tc>
      </w:tr>
      <w:tr w:rsidR="002E2F4E" w:rsidRPr="00F86016" w:rsidTr="00974790">
        <w:trPr>
          <w:trHeight w:val="2173"/>
        </w:trPr>
        <w:tc>
          <w:tcPr>
            <w:tcW w:w="9944" w:type="dxa"/>
            <w:vAlign w:val="center"/>
          </w:tcPr>
          <w:p w:rsidR="002E2F4E" w:rsidRPr="00F86016" w:rsidRDefault="00A14E7F" w:rsidP="0097423F">
            <w:pPr>
              <w:jc w:val="center"/>
              <w:rPr>
                <w:rFonts w:cstheme="minorHAnsi"/>
                <w:sz w:val="24"/>
                <w:szCs w:val="24"/>
                <w:lang w:eastAsia="el-GR"/>
              </w:rPr>
            </w:pPr>
            <w:r w:rsidRPr="00F86016">
              <w:rPr>
                <w:noProof/>
                <w:lang w:eastAsia="el-GR"/>
              </w:rPr>
              <w:drawing>
                <wp:inline distT="0" distB="0" distL="0" distR="0">
                  <wp:extent cx="6033600" cy="1404000"/>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3600" cy="1404000"/>
                          </a:xfrm>
                          <a:prstGeom prst="rect">
                            <a:avLst/>
                          </a:prstGeom>
                          <a:noFill/>
                          <a:ln>
                            <a:noFill/>
                          </a:ln>
                        </pic:spPr>
                      </pic:pic>
                    </a:graphicData>
                  </a:graphic>
                </wp:inline>
              </w:drawing>
            </w:r>
          </w:p>
        </w:tc>
      </w:tr>
    </w:tbl>
    <w:p w:rsidR="002E2F4E" w:rsidRPr="00F86016" w:rsidRDefault="002E2F4E" w:rsidP="00832A79">
      <w:pPr>
        <w:spacing w:before="240" w:after="120" w:line="276" w:lineRule="auto"/>
        <w:jc w:val="both"/>
        <w:rPr>
          <w:rFonts w:cstheme="minorHAnsi"/>
          <w:sz w:val="24"/>
          <w:szCs w:val="24"/>
        </w:rPr>
      </w:pPr>
      <w:r w:rsidRPr="00F86016">
        <w:rPr>
          <w:rFonts w:cstheme="minorHAnsi"/>
          <w:sz w:val="24"/>
          <w:szCs w:val="24"/>
        </w:rPr>
        <w:t xml:space="preserve">Η </w:t>
      </w:r>
      <w:r w:rsidRPr="00F86016">
        <w:rPr>
          <w:rFonts w:cstheme="minorHAnsi"/>
          <w:b/>
          <w:sz w:val="24"/>
          <w:szCs w:val="24"/>
        </w:rPr>
        <w:t>Πράσινη Ανάπτυξη</w:t>
      </w:r>
      <w:r w:rsidR="00117ACD" w:rsidRPr="00F86016">
        <w:rPr>
          <w:rFonts w:cstheme="minorHAnsi"/>
          <w:sz w:val="24"/>
          <w:szCs w:val="24"/>
        </w:rPr>
        <w:t xml:space="preserve"> είναι ο σ</w:t>
      </w:r>
      <w:r w:rsidRPr="00F86016">
        <w:rPr>
          <w:rFonts w:cstheme="minorHAnsi"/>
          <w:sz w:val="24"/>
          <w:szCs w:val="24"/>
        </w:rPr>
        <w:t>τόχος που συγκεντρώνει το μεγαλύτερο μέρος του συνολικού Π/Υ (</w:t>
      </w:r>
      <w:r w:rsidR="00736AC5" w:rsidRPr="00F86016">
        <w:rPr>
          <w:rFonts w:cstheme="minorHAnsi"/>
          <w:sz w:val="24"/>
          <w:szCs w:val="24"/>
        </w:rPr>
        <w:t>€</w:t>
      </w:r>
      <w:r w:rsidRPr="00F86016">
        <w:rPr>
          <w:rFonts w:cstheme="minorHAnsi"/>
          <w:sz w:val="24"/>
          <w:szCs w:val="24"/>
        </w:rPr>
        <w:t>976,3 εκ</w:t>
      </w:r>
      <w:r w:rsidR="00736AC5" w:rsidRPr="00F86016">
        <w:rPr>
          <w:rFonts w:cstheme="minorHAnsi"/>
          <w:sz w:val="24"/>
          <w:szCs w:val="24"/>
        </w:rPr>
        <w:t>.</w:t>
      </w:r>
      <w:r w:rsidRPr="00F86016">
        <w:rPr>
          <w:rFonts w:cstheme="minorHAnsi"/>
          <w:sz w:val="24"/>
          <w:szCs w:val="24"/>
        </w:rPr>
        <w:t xml:space="preserve"> - 44,82% του Π/Υ), με χρηματοδοτούμενες συνολικά 839 δράσεις. Το μεγαλύτερο μέρος των </w:t>
      </w:r>
      <w:r w:rsidR="00736AC5" w:rsidRPr="00F86016">
        <w:rPr>
          <w:rFonts w:cstheme="minorHAnsi"/>
          <w:sz w:val="24"/>
          <w:szCs w:val="24"/>
        </w:rPr>
        <w:t>πόρων του χρηματοδοτεί δράσεις δ</w:t>
      </w:r>
      <w:r w:rsidRPr="00F86016">
        <w:rPr>
          <w:rFonts w:cstheme="minorHAnsi"/>
          <w:sz w:val="24"/>
          <w:szCs w:val="24"/>
        </w:rPr>
        <w:t>ιαχείρισης στερεών και υγρών αποβλήτων (</w:t>
      </w:r>
      <w:r w:rsidR="00736AC5" w:rsidRPr="00F86016">
        <w:rPr>
          <w:rFonts w:cstheme="minorHAnsi"/>
          <w:sz w:val="24"/>
          <w:szCs w:val="24"/>
        </w:rPr>
        <w:t>€</w:t>
      </w:r>
      <w:r w:rsidRPr="00F86016">
        <w:rPr>
          <w:rFonts w:cstheme="minorHAnsi"/>
          <w:sz w:val="24"/>
          <w:szCs w:val="24"/>
        </w:rPr>
        <w:t>31</w:t>
      </w:r>
      <w:r w:rsidR="00736AC5" w:rsidRPr="00F86016">
        <w:rPr>
          <w:rFonts w:cstheme="minorHAnsi"/>
          <w:sz w:val="24"/>
          <w:szCs w:val="24"/>
        </w:rPr>
        <w:t>8,9 εκ. - 14,64% του Π/Υ) και α</w:t>
      </w:r>
      <w:r w:rsidRPr="00F86016">
        <w:rPr>
          <w:rFonts w:cstheme="minorHAnsi"/>
          <w:sz w:val="24"/>
          <w:szCs w:val="24"/>
        </w:rPr>
        <w:t>ντιμετώπισης της κλιματικής αλλαγής (</w:t>
      </w:r>
      <w:r w:rsidR="00736AC5" w:rsidRPr="00F86016">
        <w:rPr>
          <w:rFonts w:cstheme="minorHAnsi"/>
          <w:sz w:val="24"/>
          <w:szCs w:val="24"/>
        </w:rPr>
        <w:t>€264,4 εκ.</w:t>
      </w:r>
      <w:r w:rsidRPr="00F86016">
        <w:rPr>
          <w:rFonts w:cstheme="minorHAnsi"/>
          <w:sz w:val="24"/>
          <w:szCs w:val="24"/>
        </w:rPr>
        <w:t xml:space="preserve"> - 12,14% του Π/Υ), ενώ το 40,9% του Π/Υ προέρχεται από πόρους του ΠΔΕ (</w:t>
      </w:r>
      <w:r w:rsidR="00736AC5" w:rsidRPr="00F86016">
        <w:rPr>
          <w:rFonts w:cstheme="minorHAnsi"/>
          <w:sz w:val="24"/>
          <w:szCs w:val="24"/>
        </w:rPr>
        <w:t>€399,4 εκ.</w:t>
      </w:r>
      <w:r w:rsidRPr="00F86016">
        <w:rPr>
          <w:rFonts w:cstheme="minorHAnsi"/>
          <w:sz w:val="24"/>
          <w:szCs w:val="24"/>
        </w:rPr>
        <w:t xml:space="preserve">). Σημαντική είναι και η συμμετοχή του προγράμματος ΥΜΕΠΕΡΑΑ, το οποίο συνεισφέρει </w:t>
      </w:r>
      <w:r w:rsidR="00736AC5" w:rsidRPr="00F86016">
        <w:rPr>
          <w:rFonts w:cstheme="minorHAnsi"/>
          <w:sz w:val="24"/>
          <w:szCs w:val="24"/>
        </w:rPr>
        <w:t>€211,9 εκ.</w:t>
      </w:r>
      <w:r w:rsidRPr="00F86016">
        <w:rPr>
          <w:rFonts w:cstheme="minorHAnsi"/>
          <w:sz w:val="24"/>
          <w:szCs w:val="24"/>
        </w:rPr>
        <w:t xml:space="preserve"> (21,7% του Π/Υ).</w:t>
      </w:r>
    </w:p>
    <w:tbl>
      <w:tblPr>
        <w:tblStyle w:val="ab"/>
        <w:tblW w:w="990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tblGrid>
      <w:tr w:rsidR="002E2F4E" w:rsidRPr="00F86016" w:rsidTr="000C4E82">
        <w:trPr>
          <w:trHeight w:val="283"/>
        </w:trPr>
        <w:tc>
          <w:tcPr>
            <w:tcW w:w="9906" w:type="dxa"/>
          </w:tcPr>
          <w:p w:rsidR="006F1C62" w:rsidRPr="006F1C62" w:rsidRDefault="008E5A83" w:rsidP="006F1C62">
            <w:pPr>
              <w:spacing w:before="60" w:after="60" w:line="276" w:lineRule="auto"/>
              <w:contextualSpacing/>
              <w:jc w:val="center"/>
              <w:rPr>
                <w:rFonts w:cstheme="minorHAnsi"/>
                <w:sz w:val="20"/>
                <w:szCs w:val="20"/>
              </w:rPr>
            </w:pPr>
            <w:r w:rsidRPr="00F86016">
              <w:rPr>
                <w:rFonts w:cstheme="minorHAnsi"/>
                <w:sz w:val="20"/>
                <w:szCs w:val="20"/>
              </w:rPr>
              <w:t>Διάγραμμα Ι.5.5</w:t>
            </w:r>
            <w:r w:rsidR="002E2F4E" w:rsidRPr="00F86016">
              <w:rPr>
                <w:rFonts w:cstheme="minorHAnsi"/>
                <w:sz w:val="20"/>
                <w:szCs w:val="20"/>
              </w:rPr>
              <w:t>.: Σύνθεση</w:t>
            </w:r>
            <w:r w:rsidR="00117ACD" w:rsidRPr="00F86016">
              <w:rPr>
                <w:rFonts w:cstheme="minorHAnsi"/>
                <w:sz w:val="20"/>
                <w:szCs w:val="20"/>
              </w:rPr>
              <w:t xml:space="preserve"> </w:t>
            </w:r>
            <w:r w:rsidRPr="00F86016">
              <w:rPr>
                <w:rFonts w:cstheme="minorHAnsi"/>
                <w:sz w:val="20"/>
                <w:szCs w:val="20"/>
              </w:rPr>
              <w:t>αναπτυξιακού στόχου</w:t>
            </w:r>
            <w:r w:rsidR="002E2F4E" w:rsidRPr="00F86016">
              <w:rPr>
                <w:rFonts w:cstheme="minorHAnsi"/>
                <w:sz w:val="20"/>
                <w:szCs w:val="20"/>
              </w:rPr>
              <w:t xml:space="preserve"> Πράσινης Ανάπτυξης</w:t>
            </w:r>
            <w:r w:rsidRPr="00F86016">
              <w:rPr>
                <w:rFonts w:cstheme="minorHAnsi"/>
                <w:sz w:val="20"/>
                <w:szCs w:val="20"/>
              </w:rPr>
              <w:t xml:space="preserve"> – άξονες προτεραιότητας</w:t>
            </w:r>
          </w:p>
        </w:tc>
      </w:tr>
      <w:tr w:rsidR="002E2F4E" w:rsidRPr="00F86016" w:rsidTr="000C4E82">
        <w:trPr>
          <w:trHeight w:val="283"/>
        </w:trPr>
        <w:tc>
          <w:tcPr>
            <w:tcW w:w="9906" w:type="dxa"/>
            <w:vAlign w:val="center"/>
          </w:tcPr>
          <w:p w:rsidR="002E2F4E" w:rsidRPr="00F86016" w:rsidRDefault="006F1C62" w:rsidP="000C4E82">
            <w:pPr>
              <w:spacing w:before="20" w:after="20"/>
              <w:jc w:val="center"/>
              <w:rPr>
                <w:rFonts w:cstheme="minorHAnsi"/>
                <w:sz w:val="24"/>
                <w:szCs w:val="24"/>
                <w:lang w:eastAsia="el-GR"/>
              </w:rPr>
            </w:pPr>
            <w:r>
              <w:rPr>
                <w:rFonts w:cstheme="minorHAnsi"/>
                <w:noProof/>
                <w:sz w:val="24"/>
                <w:szCs w:val="24"/>
                <w:lang w:eastAsia="el-GR"/>
              </w:rPr>
              <w:drawing>
                <wp:inline distT="0" distB="0" distL="0" distR="0">
                  <wp:extent cx="5742940" cy="32677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2940" cy="3267710"/>
                          </a:xfrm>
                          <a:prstGeom prst="rect">
                            <a:avLst/>
                          </a:prstGeom>
                          <a:noFill/>
                        </pic:spPr>
                      </pic:pic>
                    </a:graphicData>
                  </a:graphic>
                </wp:inline>
              </w:drawing>
            </w:r>
          </w:p>
        </w:tc>
      </w:tr>
    </w:tbl>
    <w:p w:rsidR="002E2F4E" w:rsidRPr="00F86016" w:rsidRDefault="002E2F4E" w:rsidP="00832A79">
      <w:pPr>
        <w:spacing w:before="240" w:after="120" w:line="276" w:lineRule="auto"/>
        <w:jc w:val="both"/>
        <w:rPr>
          <w:rFonts w:cstheme="minorHAnsi"/>
          <w:sz w:val="24"/>
          <w:szCs w:val="24"/>
        </w:rPr>
      </w:pPr>
      <w:r w:rsidRPr="00F86016">
        <w:rPr>
          <w:rFonts w:cstheme="minorHAnsi"/>
          <w:sz w:val="24"/>
          <w:szCs w:val="24"/>
        </w:rPr>
        <w:t xml:space="preserve">Η </w:t>
      </w:r>
      <w:r w:rsidRPr="00F86016">
        <w:rPr>
          <w:rFonts w:cstheme="minorHAnsi"/>
          <w:b/>
          <w:sz w:val="24"/>
          <w:szCs w:val="24"/>
        </w:rPr>
        <w:t>Ανάπτυξη Υποδομών</w:t>
      </w:r>
      <w:r w:rsidRPr="00F86016">
        <w:rPr>
          <w:rFonts w:cstheme="minorHAnsi"/>
          <w:sz w:val="24"/>
          <w:szCs w:val="24"/>
        </w:rPr>
        <w:t xml:space="preserve"> είναι δεύτερη σε αναλογική συμμετοχή στο συνολικό Π/Υ των δράσεων που υλοποιήθηκαν, συγκεντρώνοντας 902 δράσεις και </w:t>
      </w:r>
      <w:r w:rsidR="00736AC5" w:rsidRPr="00F86016">
        <w:rPr>
          <w:rFonts w:cstheme="minorHAnsi"/>
          <w:sz w:val="24"/>
          <w:szCs w:val="24"/>
        </w:rPr>
        <w:t>€449,5 εκ.</w:t>
      </w:r>
      <w:r w:rsidRPr="00F86016">
        <w:rPr>
          <w:rFonts w:cstheme="minorHAnsi"/>
          <w:sz w:val="24"/>
          <w:szCs w:val="24"/>
        </w:rPr>
        <w:t xml:space="preserve"> </w:t>
      </w:r>
      <w:r w:rsidR="008E5A83" w:rsidRPr="00F86016">
        <w:rPr>
          <w:rFonts w:cstheme="minorHAnsi"/>
          <w:sz w:val="24"/>
          <w:szCs w:val="24"/>
        </w:rPr>
        <w:t>(20,6% του Π/Υ). Εσωτερικά του σ</w:t>
      </w:r>
      <w:r w:rsidRPr="00F86016">
        <w:rPr>
          <w:rFonts w:cstheme="minorHAnsi"/>
          <w:sz w:val="24"/>
          <w:szCs w:val="24"/>
        </w:rPr>
        <w:t>τόχου, οι δράσεις που χρηματοδοτ</w:t>
      </w:r>
      <w:r w:rsidR="00736AC5" w:rsidRPr="00F86016">
        <w:rPr>
          <w:rFonts w:cstheme="minorHAnsi"/>
          <w:sz w:val="24"/>
          <w:szCs w:val="24"/>
        </w:rPr>
        <w:t>ούνται αφορούν κατά κύριο λόγο α</w:t>
      </w:r>
      <w:r w:rsidRPr="00F86016">
        <w:rPr>
          <w:rFonts w:cstheme="minorHAnsi"/>
          <w:sz w:val="24"/>
          <w:szCs w:val="24"/>
        </w:rPr>
        <w:t>νάπτυξη, βελτίωση και εκσυγχρονισμό οδικών υποδομών (</w:t>
      </w:r>
      <w:r w:rsidR="00736AC5" w:rsidRPr="00F86016">
        <w:rPr>
          <w:rFonts w:cstheme="minorHAnsi"/>
          <w:sz w:val="24"/>
          <w:szCs w:val="24"/>
        </w:rPr>
        <w:t>€390,2 εκ.</w:t>
      </w:r>
      <w:r w:rsidRPr="00F86016">
        <w:rPr>
          <w:rFonts w:cstheme="minorHAnsi"/>
          <w:sz w:val="24"/>
          <w:szCs w:val="24"/>
        </w:rPr>
        <w:t xml:space="preserve"> - 86,8% του Π/Υ), ενώ περίπου το 42% των διαθέσιμων πόρων προήλθε από το ΠΔΕ. Επι</w:t>
      </w:r>
      <w:r w:rsidR="008E5A83" w:rsidRPr="00F86016">
        <w:rPr>
          <w:rFonts w:cstheme="minorHAnsi"/>
          <w:sz w:val="24"/>
          <w:szCs w:val="24"/>
        </w:rPr>
        <w:t>πλέον, περίπου 40% του Π/Υ του σ</w:t>
      </w:r>
      <w:r w:rsidRPr="00F86016">
        <w:rPr>
          <w:rFonts w:cstheme="minorHAnsi"/>
          <w:sz w:val="24"/>
          <w:szCs w:val="24"/>
        </w:rPr>
        <w:t>τόχου προκύπτει από πόρους που επιμερίζονται μεταξύ του ΥΜΕΠΕΡΑΑ (</w:t>
      </w:r>
      <w:r w:rsidR="00736AC5" w:rsidRPr="00F86016">
        <w:rPr>
          <w:rFonts w:cstheme="minorHAnsi"/>
          <w:sz w:val="24"/>
          <w:szCs w:val="24"/>
        </w:rPr>
        <w:t>€94,0 εκ.</w:t>
      </w:r>
      <w:r w:rsidRPr="00F86016">
        <w:rPr>
          <w:rFonts w:cstheme="minorHAnsi"/>
          <w:sz w:val="24"/>
          <w:szCs w:val="24"/>
        </w:rPr>
        <w:t>) και του ΠΕΠ Κρήτης 2014-2020 (</w:t>
      </w:r>
      <w:r w:rsidR="00736AC5" w:rsidRPr="00F86016">
        <w:rPr>
          <w:rFonts w:cstheme="minorHAnsi"/>
          <w:sz w:val="24"/>
          <w:szCs w:val="24"/>
        </w:rPr>
        <w:t>€87,7 εκ.</w:t>
      </w:r>
      <w:r w:rsidRPr="00F86016">
        <w:rPr>
          <w:rFonts w:cstheme="minorHAnsi"/>
          <w:sz w:val="24"/>
          <w:szCs w:val="24"/>
        </w:rPr>
        <w:t>).</w:t>
      </w:r>
    </w:p>
    <w:p w:rsidR="002E2F4E" w:rsidRPr="00F86016" w:rsidRDefault="002E2F4E" w:rsidP="00832A79">
      <w:pPr>
        <w:spacing w:before="240" w:after="120" w:line="276" w:lineRule="auto"/>
        <w:jc w:val="both"/>
        <w:rPr>
          <w:rFonts w:cstheme="minorHAnsi"/>
          <w:sz w:val="24"/>
          <w:szCs w:val="24"/>
        </w:rPr>
        <w:sectPr w:rsidR="002E2F4E" w:rsidRPr="00F86016">
          <w:endnotePr>
            <w:numFmt w:val="decimal"/>
          </w:endnotePr>
          <w:pgSz w:w="11906" w:h="16838"/>
          <w:pgMar w:top="1440" w:right="1440" w:bottom="1440" w:left="1440" w:header="708" w:footer="708" w:gutter="0"/>
          <w:cols w:space="708"/>
          <w:docGrid w:linePitch="360"/>
        </w:sectPr>
      </w:pPr>
    </w:p>
    <w:tbl>
      <w:tblPr>
        <w:tblStyle w:val="ab"/>
        <w:tblW w:w="990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6"/>
      </w:tblGrid>
      <w:tr w:rsidR="002E2F4E" w:rsidRPr="00F86016" w:rsidTr="00974790">
        <w:trPr>
          <w:trHeight w:val="20"/>
        </w:trPr>
        <w:tc>
          <w:tcPr>
            <w:tcW w:w="9906" w:type="dxa"/>
          </w:tcPr>
          <w:p w:rsidR="002E2F4E" w:rsidRPr="00F86016" w:rsidRDefault="008E5A83" w:rsidP="008E5A83">
            <w:pPr>
              <w:spacing w:before="60" w:after="60" w:line="276" w:lineRule="auto"/>
              <w:contextualSpacing/>
              <w:jc w:val="center"/>
              <w:rPr>
                <w:rFonts w:cstheme="minorHAnsi"/>
                <w:sz w:val="24"/>
                <w:szCs w:val="24"/>
                <w:lang w:eastAsia="el-GR"/>
              </w:rPr>
            </w:pPr>
            <w:r w:rsidRPr="00F86016">
              <w:rPr>
                <w:rFonts w:cstheme="minorHAnsi"/>
                <w:sz w:val="20"/>
                <w:szCs w:val="20"/>
              </w:rPr>
              <w:lastRenderedPageBreak/>
              <w:t>Διάγραμμα Ι.5.6</w:t>
            </w:r>
            <w:r w:rsidR="002E2F4E" w:rsidRPr="00F86016">
              <w:rPr>
                <w:rFonts w:cstheme="minorHAnsi"/>
                <w:sz w:val="20"/>
                <w:szCs w:val="20"/>
              </w:rPr>
              <w:t xml:space="preserve">.: </w:t>
            </w:r>
            <w:r w:rsidRPr="00F86016">
              <w:rPr>
                <w:rFonts w:cstheme="minorHAnsi"/>
                <w:sz w:val="20"/>
                <w:szCs w:val="20"/>
              </w:rPr>
              <w:t>Σύνθεση αναπτυξιακού στόχου Ανάπτυξης Υποδομών – άξονες προτεραιότητας</w:t>
            </w:r>
          </w:p>
        </w:tc>
      </w:tr>
      <w:tr w:rsidR="002E2F4E" w:rsidRPr="00F86016" w:rsidTr="00476C6C">
        <w:trPr>
          <w:trHeight w:val="3765"/>
        </w:trPr>
        <w:tc>
          <w:tcPr>
            <w:tcW w:w="9906" w:type="dxa"/>
            <w:vAlign w:val="center"/>
          </w:tcPr>
          <w:p w:rsidR="002E2F4E" w:rsidRPr="00F86016" w:rsidRDefault="006F1C62" w:rsidP="00476C6C">
            <w:pPr>
              <w:spacing w:before="20" w:after="20"/>
              <w:jc w:val="center"/>
              <w:rPr>
                <w:rFonts w:cstheme="minorHAnsi"/>
                <w:sz w:val="24"/>
                <w:szCs w:val="24"/>
                <w:lang w:eastAsia="el-GR"/>
              </w:rPr>
            </w:pPr>
            <w:r>
              <w:rPr>
                <w:rFonts w:cstheme="minorHAnsi"/>
                <w:noProof/>
                <w:sz w:val="24"/>
                <w:szCs w:val="24"/>
                <w:lang w:eastAsia="el-GR"/>
              </w:rPr>
              <w:drawing>
                <wp:inline distT="0" distB="0" distL="0" distR="0">
                  <wp:extent cx="6163310" cy="248158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3310" cy="2481580"/>
                          </a:xfrm>
                          <a:prstGeom prst="rect">
                            <a:avLst/>
                          </a:prstGeom>
                          <a:noFill/>
                        </pic:spPr>
                      </pic:pic>
                    </a:graphicData>
                  </a:graphic>
                </wp:inline>
              </w:drawing>
            </w:r>
          </w:p>
        </w:tc>
      </w:tr>
    </w:tbl>
    <w:p w:rsidR="002E2F4E" w:rsidRPr="00F86016" w:rsidRDefault="002E2F4E" w:rsidP="00832A79">
      <w:pPr>
        <w:spacing w:before="240" w:after="240" w:line="276" w:lineRule="auto"/>
        <w:jc w:val="both"/>
        <w:rPr>
          <w:rFonts w:cstheme="minorHAnsi"/>
          <w:sz w:val="24"/>
          <w:szCs w:val="24"/>
        </w:rPr>
      </w:pPr>
      <w:r w:rsidRPr="00F86016">
        <w:rPr>
          <w:rFonts w:cstheme="minorHAnsi"/>
          <w:sz w:val="24"/>
          <w:szCs w:val="24"/>
        </w:rPr>
        <w:t>Ο μεγαλύτερος αριθμός δράσε</w:t>
      </w:r>
      <w:r w:rsidR="004F13B8" w:rsidRPr="00F86016">
        <w:rPr>
          <w:rFonts w:cstheme="minorHAnsi"/>
          <w:sz w:val="24"/>
          <w:szCs w:val="24"/>
        </w:rPr>
        <w:t>ων υλοποιήθηκε στο πλαίσιο του σ</w:t>
      </w:r>
      <w:r w:rsidRPr="00F86016">
        <w:rPr>
          <w:rFonts w:cstheme="minorHAnsi"/>
          <w:sz w:val="24"/>
          <w:szCs w:val="24"/>
        </w:rPr>
        <w:t xml:space="preserve">τόχου </w:t>
      </w:r>
      <w:r w:rsidRPr="00F86016">
        <w:rPr>
          <w:rFonts w:cstheme="minorHAnsi"/>
          <w:b/>
          <w:sz w:val="24"/>
          <w:szCs w:val="24"/>
        </w:rPr>
        <w:t>Ενίσχυση Εξωστρέφειας</w:t>
      </w:r>
      <w:r w:rsidRPr="00F86016">
        <w:rPr>
          <w:rFonts w:cstheme="minorHAnsi"/>
          <w:sz w:val="24"/>
          <w:szCs w:val="24"/>
        </w:rPr>
        <w:t xml:space="preserve"> που περιλαμβάνει 2056 δράσεις, δηλαδ</w:t>
      </w:r>
      <w:r w:rsidR="00853F27" w:rsidRPr="00F86016">
        <w:rPr>
          <w:rFonts w:cstheme="minorHAnsi"/>
          <w:sz w:val="24"/>
          <w:szCs w:val="24"/>
        </w:rPr>
        <w:t>ή σχεδόν το 1/3 του συνόλου, ωστόσο</w:t>
      </w:r>
      <w:r w:rsidRPr="00F86016">
        <w:rPr>
          <w:rFonts w:cstheme="minorHAnsi"/>
          <w:sz w:val="24"/>
          <w:szCs w:val="24"/>
        </w:rPr>
        <w:t xml:space="preserve"> σε όρους συνολικού </w:t>
      </w:r>
      <w:r w:rsidR="00853F27" w:rsidRPr="00F86016">
        <w:rPr>
          <w:rFonts w:cstheme="minorHAnsi"/>
          <w:sz w:val="24"/>
          <w:szCs w:val="24"/>
        </w:rPr>
        <w:t>Π/Υ ο σ</w:t>
      </w:r>
      <w:r w:rsidRPr="00F86016">
        <w:rPr>
          <w:rFonts w:cstheme="minorHAnsi"/>
          <w:sz w:val="24"/>
          <w:szCs w:val="24"/>
        </w:rPr>
        <w:t xml:space="preserve">τόχος </w:t>
      </w:r>
      <w:r w:rsidR="00736AC5" w:rsidRPr="00F86016">
        <w:rPr>
          <w:rFonts w:cstheme="minorHAnsi"/>
          <w:sz w:val="24"/>
          <w:szCs w:val="24"/>
        </w:rPr>
        <w:t>συγκεντρώνει το 14,51%</w:t>
      </w:r>
      <w:r w:rsidRPr="00F86016">
        <w:rPr>
          <w:rFonts w:cstheme="minorHAnsi"/>
          <w:sz w:val="24"/>
          <w:szCs w:val="24"/>
        </w:rPr>
        <w:t>. Περι</w:t>
      </w:r>
      <w:r w:rsidR="00853F27" w:rsidRPr="00F86016">
        <w:rPr>
          <w:rFonts w:cstheme="minorHAnsi"/>
          <w:sz w:val="24"/>
          <w:szCs w:val="24"/>
        </w:rPr>
        <w:t>σσότερο από το 50% του Π/Υ του σ</w:t>
      </w:r>
      <w:r w:rsidR="00736AC5" w:rsidRPr="00F86016">
        <w:rPr>
          <w:rFonts w:cstheme="minorHAnsi"/>
          <w:sz w:val="24"/>
          <w:szCs w:val="24"/>
        </w:rPr>
        <w:t>τόχου υλοποιεί δράσεις ε</w:t>
      </w:r>
      <w:r w:rsidRPr="00F86016">
        <w:rPr>
          <w:rFonts w:cstheme="minorHAnsi"/>
          <w:sz w:val="24"/>
          <w:szCs w:val="24"/>
        </w:rPr>
        <w:t>νίσχυσης επιχειρήσεων για αύξηση της εξωστρέφειας στις εθνικές και διεθνείς αγορές (</w:t>
      </w:r>
      <w:r w:rsidR="00736AC5" w:rsidRPr="00F86016">
        <w:rPr>
          <w:rFonts w:cstheme="minorHAnsi"/>
          <w:sz w:val="24"/>
          <w:szCs w:val="24"/>
        </w:rPr>
        <w:t>€172,2 εκ.</w:t>
      </w:r>
      <w:r w:rsidRPr="00F86016">
        <w:rPr>
          <w:rFonts w:cstheme="minorHAnsi"/>
          <w:sz w:val="24"/>
          <w:szCs w:val="24"/>
        </w:rPr>
        <w:t>), ενώ το 42,5% της χρηματοδότησης προέρχεται από το ΕΠΑνΕΚ 2014-2020 (</w:t>
      </w:r>
      <w:r w:rsidR="00736AC5" w:rsidRPr="00F86016">
        <w:rPr>
          <w:rFonts w:cstheme="minorHAnsi"/>
          <w:sz w:val="24"/>
          <w:szCs w:val="24"/>
        </w:rPr>
        <w:t>€134,4 εκ.</w:t>
      </w:r>
      <w:r w:rsidRPr="00F86016">
        <w:rPr>
          <w:rFonts w:cstheme="minorHAnsi"/>
          <w:sz w:val="24"/>
          <w:szCs w:val="24"/>
        </w:rPr>
        <w:t>).</w:t>
      </w:r>
    </w:p>
    <w:tbl>
      <w:tblPr>
        <w:tblStyle w:val="ab"/>
        <w:tblW w:w="990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6"/>
      </w:tblGrid>
      <w:tr w:rsidR="002E2F4E" w:rsidRPr="00F86016" w:rsidTr="00974790">
        <w:trPr>
          <w:trHeight w:val="20"/>
        </w:trPr>
        <w:tc>
          <w:tcPr>
            <w:tcW w:w="9906" w:type="dxa"/>
          </w:tcPr>
          <w:p w:rsidR="002E2F4E" w:rsidRPr="00F86016" w:rsidRDefault="008E5A83" w:rsidP="00853F27">
            <w:pPr>
              <w:spacing w:before="60" w:after="60" w:line="276" w:lineRule="auto"/>
              <w:contextualSpacing/>
              <w:jc w:val="center"/>
              <w:rPr>
                <w:rFonts w:cstheme="minorHAnsi"/>
                <w:sz w:val="24"/>
                <w:szCs w:val="24"/>
                <w:lang w:eastAsia="el-GR"/>
              </w:rPr>
            </w:pPr>
            <w:r w:rsidRPr="00F86016">
              <w:rPr>
                <w:rFonts w:cstheme="minorHAnsi"/>
                <w:sz w:val="20"/>
                <w:szCs w:val="20"/>
              </w:rPr>
              <w:t>Διάγραμμα Ι.5.7</w:t>
            </w:r>
            <w:r w:rsidR="002E2F4E" w:rsidRPr="00F86016">
              <w:rPr>
                <w:rFonts w:cstheme="minorHAnsi"/>
                <w:sz w:val="20"/>
                <w:szCs w:val="20"/>
              </w:rPr>
              <w:t xml:space="preserve">.: </w:t>
            </w:r>
            <w:r w:rsidR="00853F27" w:rsidRPr="00F86016">
              <w:rPr>
                <w:rFonts w:cstheme="minorHAnsi"/>
                <w:sz w:val="20"/>
                <w:szCs w:val="20"/>
              </w:rPr>
              <w:t>Σύνθεση αναπτυξιακού στόχου Ενίσχυσης Εξωστρέφειας – άξονες προτεραιότητας</w:t>
            </w:r>
          </w:p>
        </w:tc>
      </w:tr>
      <w:tr w:rsidR="002E2F4E" w:rsidRPr="00F86016" w:rsidTr="000F0270">
        <w:trPr>
          <w:trHeight w:val="20"/>
        </w:trPr>
        <w:tc>
          <w:tcPr>
            <w:tcW w:w="9906" w:type="dxa"/>
            <w:vAlign w:val="center"/>
          </w:tcPr>
          <w:p w:rsidR="002E2F4E" w:rsidRPr="00F86016" w:rsidRDefault="006F1C62" w:rsidP="000F0270">
            <w:pPr>
              <w:spacing w:before="20" w:after="20"/>
              <w:jc w:val="center"/>
              <w:rPr>
                <w:rFonts w:cstheme="minorHAnsi"/>
                <w:sz w:val="24"/>
                <w:szCs w:val="24"/>
                <w:lang w:eastAsia="el-GR"/>
              </w:rPr>
            </w:pPr>
            <w:r>
              <w:rPr>
                <w:rFonts w:cstheme="minorHAnsi"/>
                <w:noProof/>
                <w:sz w:val="24"/>
                <w:szCs w:val="24"/>
                <w:lang w:eastAsia="el-GR"/>
              </w:rPr>
              <w:drawing>
                <wp:inline distT="0" distB="0" distL="0" distR="0">
                  <wp:extent cx="6163310" cy="3822700"/>
                  <wp:effectExtent l="0" t="0" r="889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3310" cy="3822700"/>
                          </a:xfrm>
                          <a:prstGeom prst="rect">
                            <a:avLst/>
                          </a:prstGeom>
                          <a:noFill/>
                        </pic:spPr>
                      </pic:pic>
                    </a:graphicData>
                  </a:graphic>
                </wp:inline>
              </w:drawing>
            </w:r>
          </w:p>
        </w:tc>
      </w:tr>
    </w:tbl>
    <w:p w:rsidR="002E2F4E" w:rsidRPr="00F86016" w:rsidRDefault="002E2F4E" w:rsidP="00832A79">
      <w:pPr>
        <w:spacing w:before="240" w:after="120" w:line="276" w:lineRule="auto"/>
        <w:jc w:val="both"/>
        <w:rPr>
          <w:rFonts w:cstheme="minorHAnsi"/>
          <w:sz w:val="24"/>
          <w:szCs w:val="24"/>
        </w:rPr>
        <w:sectPr w:rsidR="002E2F4E" w:rsidRPr="00F86016">
          <w:endnotePr>
            <w:numFmt w:val="decimal"/>
          </w:endnotePr>
          <w:pgSz w:w="11906" w:h="16838"/>
          <w:pgMar w:top="1440" w:right="1440" w:bottom="1440" w:left="1440" w:header="708" w:footer="708" w:gutter="0"/>
          <w:cols w:space="708"/>
          <w:docGrid w:linePitch="360"/>
        </w:sectPr>
      </w:pPr>
    </w:p>
    <w:p w:rsidR="002E2F4E" w:rsidRPr="00F86016" w:rsidRDefault="009C1056" w:rsidP="00832A79">
      <w:pPr>
        <w:spacing w:before="120" w:after="240" w:line="276" w:lineRule="auto"/>
        <w:jc w:val="both"/>
        <w:rPr>
          <w:rFonts w:cstheme="minorHAnsi"/>
          <w:sz w:val="24"/>
          <w:szCs w:val="24"/>
        </w:rPr>
      </w:pPr>
      <w:r w:rsidRPr="00F86016">
        <w:rPr>
          <w:rFonts w:cstheme="minorHAnsi"/>
          <w:sz w:val="24"/>
          <w:szCs w:val="24"/>
        </w:rPr>
        <w:lastRenderedPageBreak/>
        <w:t>Ο σ</w:t>
      </w:r>
      <w:r w:rsidR="002E2F4E" w:rsidRPr="00F86016">
        <w:rPr>
          <w:rFonts w:cstheme="minorHAnsi"/>
          <w:sz w:val="24"/>
          <w:szCs w:val="24"/>
        </w:rPr>
        <w:t>τόχος της</w:t>
      </w:r>
      <w:r w:rsidR="002E2F4E" w:rsidRPr="00F86016">
        <w:rPr>
          <w:rFonts w:cstheme="minorHAnsi"/>
          <w:b/>
          <w:sz w:val="24"/>
          <w:szCs w:val="24"/>
        </w:rPr>
        <w:t xml:space="preserve"> Κοινωνικής Ανάπτυξης </w:t>
      </w:r>
      <w:r w:rsidR="002E2F4E" w:rsidRPr="00F86016">
        <w:rPr>
          <w:rFonts w:cstheme="minorHAnsi"/>
          <w:sz w:val="24"/>
          <w:szCs w:val="24"/>
        </w:rPr>
        <w:t xml:space="preserve">περιλαμβάνει 1520 δράσεις συνολικού Π/Υ </w:t>
      </w:r>
      <w:r w:rsidR="00A53FEB" w:rsidRPr="00F86016">
        <w:rPr>
          <w:rFonts w:cstheme="minorHAnsi"/>
          <w:sz w:val="24"/>
          <w:szCs w:val="24"/>
        </w:rPr>
        <w:t>€257,9 εκ</w:t>
      </w:r>
      <w:r w:rsidR="002E2F4E" w:rsidRPr="00F86016">
        <w:rPr>
          <w:rFonts w:cstheme="minorHAnsi"/>
          <w:sz w:val="24"/>
          <w:szCs w:val="24"/>
        </w:rPr>
        <w:t xml:space="preserve">. Οι </w:t>
      </w:r>
      <w:r w:rsidRPr="00F86016">
        <w:rPr>
          <w:rFonts w:cstheme="minorHAnsi"/>
          <w:sz w:val="24"/>
          <w:szCs w:val="24"/>
        </w:rPr>
        <w:t>άξονες προτεραιότητα</w:t>
      </w:r>
      <w:r w:rsidR="002E2F4E" w:rsidRPr="00F86016">
        <w:rPr>
          <w:rFonts w:cstheme="minorHAnsi"/>
          <w:sz w:val="24"/>
          <w:szCs w:val="24"/>
        </w:rPr>
        <w:t>ς που συγκεντρώνουν το μεγαλύτερο μέρος του Π</w:t>
      </w:r>
      <w:r w:rsidRPr="00F86016">
        <w:rPr>
          <w:rFonts w:cstheme="minorHAnsi"/>
          <w:sz w:val="24"/>
          <w:szCs w:val="24"/>
        </w:rPr>
        <w:t xml:space="preserve">/Υ είναι </w:t>
      </w:r>
      <w:r w:rsidR="00736AC5" w:rsidRPr="00F86016">
        <w:rPr>
          <w:rFonts w:cstheme="minorHAnsi"/>
          <w:sz w:val="24"/>
          <w:szCs w:val="24"/>
        </w:rPr>
        <w:t>λ</w:t>
      </w:r>
      <w:r w:rsidR="002E2F4E" w:rsidRPr="00F86016">
        <w:rPr>
          <w:rFonts w:cstheme="minorHAnsi"/>
          <w:sz w:val="24"/>
          <w:szCs w:val="24"/>
        </w:rPr>
        <w:t>οιπές δράσεις ενίσχυσης των υποδομών και υπηρεσιών στήριξης της εκπαίδευση</w:t>
      </w:r>
      <w:r w:rsidR="00736AC5" w:rsidRPr="00F86016">
        <w:rPr>
          <w:rFonts w:cstheme="minorHAnsi"/>
          <w:sz w:val="24"/>
          <w:szCs w:val="24"/>
        </w:rPr>
        <w:t>ς (</w:t>
      </w:r>
      <w:r w:rsidR="00A53FEB" w:rsidRPr="00F86016">
        <w:rPr>
          <w:rFonts w:cstheme="minorHAnsi"/>
          <w:sz w:val="24"/>
          <w:szCs w:val="24"/>
        </w:rPr>
        <w:t>€</w:t>
      </w:r>
      <w:r w:rsidR="00736AC5" w:rsidRPr="00F86016">
        <w:rPr>
          <w:rFonts w:cstheme="minorHAnsi"/>
          <w:sz w:val="24"/>
          <w:szCs w:val="24"/>
        </w:rPr>
        <w:t>52,5 εκ</w:t>
      </w:r>
      <w:r w:rsidR="00A53FEB" w:rsidRPr="00F86016">
        <w:rPr>
          <w:rFonts w:cstheme="minorHAnsi"/>
          <w:sz w:val="24"/>
          <w:szCs w:val="24"/>
        </w:rPr>
        <w:t>.</w:t>
      </w:r>
      <w:r w:rsidR="00736AC5" w:rsidRPr="00F86016">
        <w:rPr>
          <w:rFonts w:cstheme="minorHAnsi"/>
          <w:sz w:val="24"/>
          <w:szCs w:val="24"/>
        </w:rPr>
        <w:t xml:space="preserve"> - 20,4% του Π/Υ), υ</w:t>
      </w:r>
      <w:r w:rsidR="002E2F4E" w:rsidRPr="00F86016">
        <w:rPr>
          <w:rFonts w:cstheme="minorHAnsi"/>
          <w:sz w:val="24"/>
          <w:szCs w:val="24"/>
        </w:rPr>
        <w:t>γεία – υποδομές, εξοπλισμό</w:t>
      </w:r>
      <w:r w:rsidR="00736AC5" w:rsidRPr="00F86016">
        <w:rPr>
          <w:rFonts w:cstheme="minorHAnsi"/>
          <w:sz w:val="24"/>
          <w:szCs w:val="24"/>
        </w:rPr>
        <w:t>ς (</w:t>
      </w:r>
      <w:r w:rsidR="00A53FEB" w:rsidRPr="00F86016">
        <w:rPr>
          <w:rFonts w:cstheme="minorHAnsi"/>
          <w:sz w:val="24"/>
          <w:szCs w:val="24"/>
        </w:rPr>
        <w:t>€</w:t>
      </w:r>
      <w:r w:rsidR="00736AC5" w:rsidRPr="00F86016">
        <w:rPr>
          <w:rFonts w:cstheme="minorHAnsi"/>
          <w:sz w:val="24"/>
          <w:szCs w:val="24"/>
        </w:rPr>
        <w:t>39</w:t>
      </w:r>
      <w:r w:rsidR="00A53FEB" w:rsidRPr="00F86016">
        <w:rPr>
          <w:rFonts w:cstheme="minorHAnsi"/>
          <w:sz w:val="24"/>
          <w:szCs w:val="24"/>
        </w:rPr>
        <w:t>,9 εκ.</w:t>
      </w:r>
      <w:r w:rsidR="00736AC5" w:rsidRPr="00F86016">
        <w:rPr>
          <w:rFonts w:cstheme="minorHAnsi"/>
          <w:sz w:val="24"/>
          <w:szCs w:val="24"/>
        </w:rPr>
        <w:t xml:space="preserve"> - 15,5% του Π/Υ), κ</w:t>
      </w:r>
      <w:r w:rsidR="002E2F4E" w:rsidRPr="00F86016">
        <w:rPr>
          <w:rFonts w:cstheme="minorHAnsi"/>
          <w:sz w:val="24"/>
          <w:szCs w:val="24"/>
        </w:rPr>
        <w:t>οινωνικές επενδύσεις (</w:t>
      </w:r>
      <w:r w:rsidR="00A53FEB" w:rsidRPr="00F86016">
        <w:rPr>
          <w:rFonts w:cstheme="minorHAnsi"/>
          <w:sz w:val="24"/>
          <w:szCs w:val="24"/>
        </w:rPr>
        <w:t>€39,1 εκ.</w:t>
      </w:r>
      <w:r w:rsidR="00736AC5" w:rsidRPr="00F86016">
        <w:rPr>
          <w:rFonts w:cstheme="minorHAnsi"/>
          <w:sz w:val="24"/>
          <w:szCs w:val="24"/>
        </w:rPr>
        <w:t xml:space="preserve"> - 15,2% του Π/Υ) και υποδομές στον τομέα του α</w:t>
      </w:r>
      <w:r w:rsidR="002E2F4E" w:rsidRPr="00F86016">
        <w:rPr>
          <w:rFonts w:cstheme="minorHAnsi"/>
          <w:sz w:val="24"/>
          <w:szCs w:val="24"/>
        </w:rPr>
        <w:t>θλητισμού (</w:t>
      </w:r>
      <w:r w:rsidR="00A53FEB" w:rsidRPr="00F86016">
        <w:rPr>
          <w:rFonts w:cstheme="minorHAnsi"/>
          <w:sz w:val="24"/>
          <w:szCs w:val="24"/>
        </w:rPr>
        <w:t>€34,9 εκ.</w:t>
      </w:r>
      <w:r w:rsidR="002E2F4E" w:rsidRPr="00F86016">
        <w:rPr>
          <w:rFonts w:cstheme="minorHAnsi"/>
          <w:sz w:val="24"/>
          <w:szCs w:val="24"/>
        </w:rPr>
        <w:t xml:space="preserve"> - 13,5% του Π/Υ).</w:t>
      </w:r>
      <w:r w:rsidRPr="00F86016">
        <w:rPr>
          <w:rFonts w:cstheme="minorHAnsi"/>
          <w:sz w:val="24"/>
          <w:szCs w:val="24"/>
        </w:rPr>
        <w:t xml:space="preserve"> Το 50,9% του συνολικού Π/Υ του σ</w:t>
      </w:r>
      <w:r w:rsidR="002E2F4E" w:rsidRPr="00F86016">
        <w:rPr>
          <w:rFonts w:cstheme="minorHAnsi"/>
          <w:sz w:val="24"/>
          <w:szCs w:val="24"/>
        </w:rPr>
        <w:t>τόχου προέρχεται από το ΠΕΠ Κρήτης 2014-2020 (</w:t>
      </w:r>
      <w:r w:rsidR="00A53FEB" w:rsidRPr="00F86016">
        <w:rPr>
          <w:rFonts w:cstheme="minorHAnsi"/>
          <w:sz w:val="24"/>
          <w:szCs w:val="24"/>
        </w:rPr>
        <w:t>€</w:t>
      </w:r>
      <w:r w:rsidR="002E2F4E" w:rsidRPr="00F86016">
        <w:rPr>
          <w:rFonts w:cstheme="minorHAnsi"/>
          <w:sz w:val="24"/>
          <w:szCs w:val="24"/>
        </w:rPr>
        <w:t>131,3 εκ</w:t>
      </w:r>
      <w:r w:rsidR="00A53FEB" w:rsidRPr="00F86016">
        <w:rPr>
          <w:rFonts w:cstheme="minorHAnsi"/>
          <w:sz w:val="24"/>
          <w:szCs w:val="24"/>
        </w:rPr>
        <w:t>.</w:t>
      </w:r>
      <w:r w:rsidR="002E2F4E" w:rsidRPr="00F86016">
        <w:rPr>
          <w:rFonts w:cstheme="minorHAnsi"/>
          <w:sz w:val="24"/>
          <w:szCs w:val="24"/>
        </w:rPr>
        <w:t xml:space="preserve">), ενώ </w:t>
      </w:r>
      <w:r w:rsidR="00736AC5" w:rsidRPr="00F86016">
        <w:rPr>
          <w:rFonts w:cstheme="minorHAnsi"/>
          <w:sz w:val="24"/>
          <w:szCs w:val="24"/>
        </w:rPr>
        <w:t xml:space="preserve">επίσης </w:t>
      </w:r>
      <w:r w:rsidR="002E2F4E" w:rsidRPr="00F86016">
        <w:rPr>
          <w:rFonts w:cstheme="minorHAnsi"/>
          <w:sz w:val="24"/>
          <w:szCs w:val="24"/>
        </w:rPr>
        <w:t>σημαντικό μέρος (23,7%) προέρχεται από το ΠΔΕ (</w:t>
      </w:r>
      <w:r w:rsidR="00A53FEB" w:rsidRPr="00F86016">
        <w:rPr>
          <w:rFonts w:cstheme="minorHAnsi"/>
          <w:sz w:val="24"/>
          <w:szCs w:val="24"/>
        </w:rPr>
        <w:t>€61,2 εκ.</w:t>
      </w:r>
      <w:r w:rsidR="002E2F4E" w:rsidRPr="00F86016">
        <w:rPr>
          <w:rFonts w:cstheme="minorHAnsi"/>
          <w:sz w:val="24"/>
          <w:szCs w:val="24"/>
        </w:rPr>
        <w:t>).</w:t>
      </w:r>
      <w:r w:rsidR="00293F38" w:rsidRPr="00F86016">
        <w:rPr>
          <w:rFonts w:cstheme="minorHAnsi"/>
          <w:sz w:val="24"/>
          <w:szCs w:val="24"/>
        </w:rPr>
        <w:t xml:space="preserve"> </w:t>
      </w:r>
      <w:r w:rsidR="00293F38" w:rsidRPr="00F86016">
        <w:rPr>
          <w:rFonts w:eastAsia="Times New Roman" w:cstheme="minorHAnsi"/>
          <w:sz w:val="24"/>
          <w:szCs w:val="24"/>
          <w:lang w:eastAsia="el-GR"/>
        </w:rPr>
        <w:t xml:space="preserve">Σημειώνεται πως συγκεκριμένα για δράσεις που αφορούν σε υποδομές αθλητισμού (κατασκευή – συντήρηση), </w:t>
      </w:r>
      <w:r w:rsidR="00022822" w:rsidRPr="00F86016">
        <w:rPr>
          <w:rFonts w:eastAsia="Times New Roman" w:cstheme="minorHAnsi"/>
          <w:sz w:val="24"/>
          <w:szCs w:val="24"/>
          <w:lang w:eastAsia="el-GR"/>
        </w:rPr>
        <w:t xml:space="preserve">οι ίδιοι πόροι της Περιφέρειας και </w:t>
      </w:r>
      <w:r w:rsidR="00293F38" w:rsidRPr="00F86016">
        <w:rPr>
          <w:rFonts w:eastAsia="Times New Roman" w:cstheme="minorHAnsi"/>
          <w:sz w:val="24"/>
          <w:szCs w:val="24"/>
          <w:lang w:eastAsia="el-GR"/>
        </w:rPr>
        <w:t xml:space="preserve">το ΠΔΕ </w:t>
      </w:r>
      <w:r w:rsidR="00022822" w:rsidRPr="00F86016">
        <w:rPr>
          <w:rFonts w:eastAsia="Times New Roman" w:cstheme="minorHAnsi"/>
          <w:sz w:val="24"/>
          <w:szCs w:val="24"/>
          <w:lang w:eastAsia="el-GR"/>
        </w:rPr>
        <w:t>καλύπτουν</w:t>
      </w:r>
      <w:r w:rsidR="0062566F" w:rsidRPr="00F86016">
        <w:rPr>
          <w:rFonts w:eastAsia="Times New Roman" w:cstheme="minorHAnsi"/>
          <w:sz w:val="24"/>
          <w:szCs w:val="24"/>
          <w:lang w:eastAsia="el-GR"/>
        </w:rPr>
        <w:t xml:space="preserve"> το 92</w:t>
      </w:r>
      <w:r w:rsidR="00022822" w:rsidRPr="00F86016">
        <w:rPr>
          <w:rFonts w:eastAsia="Times New Roman" w:cstheme="minorHAnsi"/>
          <w:sz w:val="24"/>
          <w:szCs w:val="24"/>
          <w:lang w:eastAsia="el-GR"/>
        </w:rPr>
        <w:t>%</w:t>
      </w:r>
      <w:r w:rsidR="00293F38" w:rsidRPr="00F86016">
        <w:rPr>
          <w:rFonts w:eastAsia="Times New Roman" w:cstheme="minorHAnsi"/>
          <w:sz w:val="24"/>
          <w:szCs w:val="24"/>
          <w:lang w:eastAsia="el-GR"/>
        </w:rPr>
        <w:t xml:space="preserve"> </w:t>
      </w:r>
      <w:r w:rsidR="00022822" w:rsidRPr="00F86016">
        <w:rPr>
          <w:rFonts w:eastAsia="Times New Roman" w:cstheme="minorHAnsi"/>
          <w:sz w:val="24"/>
          <w:szCs w:val="24"/>
          <w:lang w:eastAsia="el-GR"/>
        </w:rPr>
        <w:t>των</w:t>
      </w:r>
      <w:r w:rsidR="00293F38" w:rsidRPr="00F86016">
        <w:rPr>
          <w:rFonts w:eastAsia="Times New Roman" w:cstheme="minorHAnsi"/>
          <w:sz w:val="24"/>
          <w:szCs w:val="24"/>
          <w:lang w:eastAsia="el-GR"/>
        </w:rPr>
        <w:t xml:space="preserve"> </w:t>
      </w:r>
      <w:r w:rsidR="0062566F" w:rsidRPr="00F86016">
        <w:rPr>
          <w:rFonts w:eastAsia="Times New Roman" w:cstheme="minorHAnsi"/>
          <w:sz w:val="24"/>
          <w:szCs w:val="24"/>
          <w:lang w:eastAsia="el-GR"/>
        </w:rPr>
        <w:t xml:space="preserve">χρηματοδοτικών </w:t>
      </w:r>
      <w:r w:rsidR="00022822" w:rsidRPr="00F86016">
        <w:rPr>
          <w:rFonts w:eastAsia="Times New Roman" w:cstheme="minorHAnsi"/>
          <w:sz w:val="24"/>
          <w:szCs w:val="24"/>
          <w:lang w:eastAsia="el-GR"/>
        </w:rPr>
        <w:t>αναγκ</w:t>
      </w:r>
      <w:r w:rsidR="0062566F" w:rsidRPr="00F86016">
        <w:rPr>
          <w:rFonts w:eastAsia="Times New Roman" w:cstheme="minorHAnsi"/>
          <w:sz w:val="24"/>
          <w:szCs w:val="24"/>
          <w:lang w:eastAsia="el-GR"/>
        </w:rPr>
        <w:t>ών</w:t>
      </w:r>
      <w:r w:rsidR="00293F38" w:rsidRPr="00F86016">
        <w:rPr>
          <w:rFonts w:eastAsia="Times New Roman" w:cstheme="minorHAnsi"/>
          <w:sz w:val="24"/>
          <w:szCs w:val="24"/>
          <w:lang w:eastAsia="el-GR"/>
        </w:rPr>
        <w:t>.</w:t>
      </w:r>
    </w:p>
    <w:tbl>
      <w:tblPr>
        <w:tblStyle w:val="ab"/>
        <w:tblW w:w="98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5"/>
      </w:tblGrid>
      <w:tr w:rsidR="002E2F4E" w:rsidRPr="00F86016" w:rsidTr="00974790">
        <w:trPr>
          <w:trHeight w:val="20"/>
        </w:trPr>
        <w:tc>
          <w:tcPr>
            <w:tcW w:w="9865" w:type="dxa"/>
          </w:tcPr>
          <w:p w:rsidR="002E2F4E" w:rsidRPr="00F86016" w:rsidRDefault="008E5A83" w:rsidP="00832A79">
            <w:pPr>
              <w:spacing w:before="60" w:after="60" w:line="276" w:lineRule="auto"/>
              <w:jc w:val="center"/>
              <w:rPr>
                <w:rFonts w:cstheme="minorHAnsi"/>
                <w:sz w:val="24"/>
                <w:szCs w:val="24"/>
                <w:lang w:eastAsia="el-GR"/>
              </w:rPr>
            </w:pPr>
            <w:r w:rsidRPr="00F86016">
              <w:rPr>
                <w:rFonts w:cstheme="minorHAnsi"/>
                <w:sz w:val="20"/>
                <w:szCs w:val="20"/>
              </w:rPr>
              <w:t>Διάγραμμα Ι.5.8</w:t>
            </w:r>
            <w:r w:rsidR="002E2F4E" w:rsidRPr="00F86016">
              <w:rPr>
                <w:rFonts w:cstheme="minorHAnsi"/>
                <w:sz w:val="20"/>
                <w:szCs w:val="20"/>
              </w:rPr>
              <w:t xml:space="preserve">.: </w:t>
            </w:r>
            <w:r w:rsidR="006E0934" w:rsidRPr="00F86016">
              <w:rPr>
                <w:rFonts w:cstheme="minorHAnsi"/>
                <w:sz w:val="20"/>
                <w:szCs w:val="20"/>
              </w:rPr>
              <w:t>Σύνθεση αναπτυξιακού στόχου Κοινωνικής Ανάπτυξης – άξονες προτεραιότητας</w:t>
            </w:r>
          </w:p>
        </w:tc>
      </w:tr>
      <w:tr w:rsidR="002E2F4E" w:rsidRPr="00F86016" w:rsidTr="003F50F4">
        <w:trPr>
          <w:trHeight w:val="20"/>
        </w:trPr>
        <w:tc>
          <w:tcPr>
            <w:tcW w:w="9865" w:type="dxa"/>
            <w:vAlign w:val="center"/>
          </w:tcPr>
          <w:p w:rsidR="002E2F4E" w:rsidRPr="00F86016" w:rsidRDefault="006F1C62" w:rsidP="003F50F4">
            <w:pPr>
              <w:jc w:val="center"/>
              <w:rPr>
                <w:rFonts w:cstheme="minorHAnsi"/>
                <w:sz w:val="24"/>
                <w:szCs w:val="24"/>
                <w:lang w:eastAsia="el-GR"/>
              </w:rPr>
            </w:pPr>
            <w:r>
              <w:rPr>
                <w:rFonts w:cstheme="minorHAnsi"/>
                <w:noProof/>
                <w:sz w:val="24"/>
                <w:szCs w:val="24"/>
                <w:lang w:eastAsia="el-GR"/>
              </w:rPr>
              <w:drawing>
                <wp:inline distT="0" distB="0" distL="0" distR="0">
                  <wp:extent cx="5742940" cy="5163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2940" cy="5163820"/>
                          </a:xfrm>
                          <a:prstGeom prst="rect">
                            <a:avLst/>
                          </a:prstGeom>
                          <a:noFill/>
                        </pic:spPr>
                      </pic:pic>
                    </a:graphicData>
                  </a:graphic>
                </wp:inline>
              </w:drawing>
            </w:r>
          </w:p>
        </w:tc>
      </w:tr>
    </w:tbl>
    <w:p w:rsidR="002E2F4E" w:rsidRPr="00F86016" w:rsidRDefault="006E0934" w:rsidP="00832A79">
      <w:pPr>
        <w:spacing w:before="240" w:after="120" w:line="276" w:lineRule="auto"/>
        <w:jc w:val="both"/>
        <w:rPr>
          <w:rFonts w:cstheme="minorHAnsi"/>
          <w:sz w:val="24"/>
          <w:szCs w:val="24"/>
        </w:rPr>
      </w:pPr>
      <w:r w:rsidRPr="00F86016">
        <w:rPr>
          <w:rFonts w:cstheme="minorHAnsi"/>
          <w:sz w:val="24"/>
          <w:szCs w:val="24"/>
        </w:rPr>
        <w:t>Ο σ</w:t>
      </w:r>
      <w:r w:rsidR="002E2F4E" w:rsidRPr="00F86016">
        <w:rPr>
          <w:rFonts w:cstheme="minorHAnsi"/>
          <w:sz w:val="24"/>
          <w:szCs w:val="24"/>
        </w:rPr>
        <w:t xml:space="preserve">τόχος της </w:t>
      </w:r>
      <w:r w:rsidR="002E2F4E" w:rsidRPr="00F86016">
        <w:rPr>
          <w:rFonts w:cstheme="minorHAnsi"/>
          <w:b/>
          <w:sz w:val="24"/>
          <w:szCs w:val="24"/>
        </w:rPr>
        <w:t>Έξυπνης Ανάπτυξης</w:t>
      </w:r>
      <w:r w:rsidR="002E2F4E" w:rsidRPr="00F86016">
        <w:rPr>
          <w:rFonts w:cstheme="minorHAnsi"/>
          <w:sz w:val="24"/>
          <w:szCs w:val="24"/>
        </w:rPr>
        <w:t>, πέμπτος κατά σειρά σε συγκέντρωση πόρων (</w:t>
      </w:r>
      <w:r w:rsidR="00A53FEB" w:rsidRPr="00F86016">
        <w:rPr>
          <w:rFonts w:cstheme="minorHAnsi"/>
          <w:sz w:val="24"/>
          <w:szCs w:val="24"/>
        </w:rPr>
        <w:t>€162,0 εκ.</w:t>
      </w:r>
      <w:r w:rsidR="002E2F4E" w:rsidRPr="00F86016">
        <w:rPr>
          <w:rFonts w:cstheme="minorHAnsi"/>
          <w:sz w:val="24"/>
          <w:szCs w:val="24"/>
        </w:rPr>
        <w:t xml:space="preserve">), περιλαμβάνει 896 </w:t>
      </w:r>
      <w:r w:rsidRPr="00F86016">
        <w:rPr>
          <w:rFonts w:cstheme="minorHAnsi"/>
          <w:sz w:val="24"/>
          <w:szCs w:val="24"/>
        </w:rPr>
        <w:t>δράσεις που αφορούν κυρίως στον άξονα π</w:t>
      </w:r>
      <w:r w:rsidR="002E2F4E" w:rsidRPr="00F86016">
        <w:rPr>
          <w:rFonts w:cstheme="minorHAnsi"/>
          <w:sz w:val="24"/>
          <w:szCs w:val="24"/>
        </w:rPr>
        <w:t>ροτεραιότητα</w:t>
      </w:r>
      <w:r w:rsidRPr="00F86016">
        <w:rPr>
          <w:rFonts w:cstheme="minorHAnsi"/>
          <w:sz w:val="24"/>
          <w:szCs w:val="24"/>
        </w:rPr>
        <w:t>ς</w:t>
      </w:r>
      <w:r w:rsidR="002E2F4E" w:rsidRPr="00F86016">
        <w:rPr>
          <w:rFonts w:cstheme="minorHAnsi"/>
          <w:sz w:val="24"/>
          <w:szCs w:val="24"/>
        </w:rPr>
        <w:t xml:space="preserve"> της </w:t>
      </w:r>
      <w:r w:rsidR="00736AC5" w:rsidRPr="00F86016">
        <w:rPr>
          <w:rFonts w:cstheme="minorHAnsi"/>
          <w:sz w:val="24"/>
          <w:szCs w:val="24"/>
        </w:rPr>
        <w:t>έξυπνης εξειδίκευσης και π</w:t>
      </w:r>
      <w:r w:rsidR="002E2F4E" w:rsidRPr="00F86016">
        <w:rPr>
          <w:rFonts w:cstheme="minorHAnsi"/>
          <w:sz w:val="24"/>
          <w:szCs w:val="24"/>
        </w:rPr>
        <w:t>ροώθησης αποτελεσμάτων έρευνας, καινοτομίας και τεχνολογίας στις επιχει</w:t>
      </w:r>
      <w:r w:rsidR="00736AC5" w:rsidRPr="00F86016">
        <w:rPr>
          <w:rFonts w:cstheme="minorHAnsi"/>
          <w:sz w:val="24"/>
          <w:szCs w:val="24"/>
        </w:rPr>
        <w:t>ρήσεις (87,8% του Π/Υ) και της ψηφιακής οικονομίας και ε</w:t>
      </w:r>
      <w:r w:rsidR="002E2F4E" w:rsidRPr="00F86016">
        <w:rPr>
          <w:rFonts w:cstheme="minorHAnsi"/>
          <w:sz w:val="24"/>
          <w:szCs w:val="24"/>
        </w:rPr>
        <w:t xml:space="preserve">πιχειρηματικότητας (53,3% </w:t>
      </w:r>
      <w:r w:rsidR="002E2F4E" w:rsidRPr="00F86016">
        <w:rPr>
          <w:rFonts w:cstheme="minorHAnsi"/>
          <w:sz w:val="24"/>
          <w:szCs w:val="24"/>
        </w:rPr>
        <w:lastRenderedPageBreak/>
        <w:t>των δράσεων)</w:t>
      </w:r>
      <w:r w:rsidRPr="00F86016">
        <w:rPr>
          <w:rFonts w:cstheme="minorHAnsi"/>
          <w:sz w:val="24"/>
          <w:szCs w:val="24"/>
        </w:rPr>
        <w:t>. Ένα μεγάλο μέρος του Π/Υ του σ</w:t>
      </w:r>
      <w:r w:rsidR="002E2F4E" w:rsidRPr="00F86016">
        <w:rPr>
          <w:rFonts w:cstheme="minorHAnsi"/>
          <w:sz w:val="24"/>
          <w:szCs w:val="24"/>
        </w:rPr>
        <w:t>τόχου προέρχεται από πόρους του προγράμματος HORIZON 2020 (</w:t>
      </w:r>
      <w:r w:rsidR="00A53FEB" w:rsidRPr="00F86016">
        <w:rPr>
          <w:rFonts w:cstheme="minorHAnsi"/>
          <w:sz w:val="24"/>
          <w:szCs w:val="24"/>
        </w:rPr>
        <w:t>€</w:t>
      </w:r>
      <w:r w:rsidR="002E2F4E" w:rsidRPr="00F86016">
        <w:rPr>
          <w:rFonts w:cstheme="minorHAnsi"/>
          <w:sz w:val="24"/>
          <w:szCs w:val="24"/>
        </w:rPr>
        <w:t>121,2 εκ</w:t>
      </w:r>
      <w:r w:rsidR="00A53FEB" w:rsidRPr="00F86016">
        <w:rPr>
          <w:rFonts w:cstheme="minorHAnsi"/>
          <w:sz w:val="24"/>
          <w:szCs w:val="24"/>
        </w:rPr>
        <w:t xml:space="preserve">. </w:t>
      </w:r>
      <w:r w:rsidR="002E2F4E" w:rsidRPr="00F86016">
        <w:rPr>
          <w:rFonts w:cstheme="minorHAnsi"/>
          <w:sz w:val="24"/>
          <w:szCs w:val="24"/>
        </w:rPr>
        <w:t>- 74,8% του Π/Υ), ενώ μικρότερη είναι η συμβολή του ΕΠΑνΕΚ (</w:t>
      </w:r>
      <w:r w:rsidR="00A53FEB" w:rsidRPr="00F86016">
        <w:rPr>
          <w:rFonts w:cstheme="minorHAnsi"/>
          <w:sz w:val="24"/>
          <w:szCs w:val="24"/>
        </w:rPr>
        <w:t>€21,3 εκ.</w:t>
      </w:r>
      <w:r w:rsidR="002E2F4E" w:rsidRPr="00F86016">
        <w:rPr>
          <w:rFonts w:cstheme="minorHAnsi"/>
          <w:sz w:val="24"/>
          <w:szCs w:val="24"/>
        </w:rPr>
        <w:t xml:space="preserve"> - 13,1% του Π/Υ) και του ΠΕΠ Κρήτης 2014-2020 (</w:t>
      </w:r>
      <w:r w:rsidR="00A53FEB" w:rsidRPr="00F86016">
        <w:rPr>
          <w:rFonts w:cstheme="minorHAnsi"/>
          <w:sz w:val="24"/>
          <w:szCs w:val="24"/>
        </w:rPr>
        <w:t>€14,9 εκ.</w:t>
      </w:r>
      <w:r w:rsidR="002E2F4E" w:rsidRPr="00F86016">
        <w:rPr>
          <w:rFonts w:cstheme="minorHAnsi"/>
          <w:sz w:val="24"/>
          <w:szCs w:val="24"/>
        </w:rPr>
        <w:t xml:space="preserve"> - 9,2% του Π/Υ).</w:t>
      </w:r>
    </w:p>
    <w:p w:rsidR="002E2F4E" w:rsidRPr="00F86016" w:rsidRDefault="008E5A83" w:rsidP="00832A79">
      <w:pPr>
        <w:spacing w:before="60" w:after="60" w:line="276" w:lineRule="auto"/>
        <w:jc w:val="center"/>
        <w:rPr>
          <w:noProof/>
          <w:lang w:eastAsia="el-GR"/>
        </w:rPr>
      </w:pPr>
      <w:r w:rsidRPr="00F86016">
        <w:rPr>
          <w:rFonts w:cstheme="minorHAnsi"/>
          <w:sz w:val="20"/>
          <w:szCs w:val="20"/>
        </w:rPr>
        <w:t>Διάγραμμα Ι.5.9</w:t>
      </w:r>
      <w:r w:rsidR="002E2F4E" w:rsidRPr="00F86016">
        <w:rPr>
          <w:rFonts w:cstheme="minorHAnsi"/>
          <w:sz w:val="20"/>
          <w:szCs w:val="20"/>
        </w:rPr>
        <w:t xml:space="preserve">.: </w:t>
      </w:r>
      <w:r w:rsidR="00736F8F" w:rsidRPr="00F86016">
        <w:rPr>
          <w:rFonts w:cstheme="minorHAnsi"/>
          <w:sz w:val="20"/>
          <w:szCs w:val="20"/>
        </w:rPr>
        <w:t>Σύνθεση αναπτυξιακού στόχου Έξυπνης Ανάπτυξης – άξονες προτεραιότητας</w:t>
      </w:r>
    </w:p>
    <w:p w:rsidR="00D97431" w:rsidRPr="00F86016" w:rsidRDefault="006F1C62" w:rsidP="00832A79">
      <w:pPr>
        <w:spacing w:before="60" w:after="60" w:line="276" w:lineRule="auto"/>
        <w:jc w:val="center"/>
        <w:rPr>
          <w:rFonts w:cstheme="minorHAnsi"/>
          <w:sz w:val="20"/>
          <w:szCs w:val="20"/>
        </w:rPr>
      </w:pPr>
      <w:r>
        <w:rPr>
          <w:rFonts w:cstheme="minorHAnsi"/>
          <w:noProof/>
          <w:sz w:val="20"/>
          <w:szCs w:val="20"/>
          <w:lang w:eastAsia="el-GR"/>
        </w:rPr>
        <w:drawing>
          <wp:inline distT="0" distB="0" distL="0" distR="0">
            <wp:extent cx="5742940" cy="23291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2940" cy="2329180"/>
                    </a:xfrm>
                    <a:prstGeom prst="rect">
                      <a:avLst/>
                    </a:prstGeom>
                    <a:noFill/>
                  </pic:spPr>
                </pic:pic>
              </a:graphicData>
            </a:graphic>
          </wp:inline>
        </w:drawing>
      </w:r>
    </w:p>
    <w:p w:rsidR="002E2F4E" w:rsidRPr="00F86016" w:rsidRDefault="00736F8F" w:rsidP="00832A79">
      <w:pPr>
        <w:spacing w:before="240" w:after="240" w:line="276" w:lineRule="auto"/>
        <w:jc w:val="both"/>
        <w:rPr>
          <w:rFonts w:cstheme="minorHAnsi"/>
          <w:sz w:val="24"/>
          <w:szCs w:val="24"/>
        </w:rPr>
      </w:pPr>
      <w:r w:rsidRPr="00F86016">
        <w:rPr>
          <w:rFonts w:cstheme="minorHAnsi"/>
          <w:sz w:val="24"/>
          <w:szCs w:val="24"/>
        </w:rPr>
        <w:t>Τέλος, ο αναπτυξιακός σ</w:t>
      </w:r>
      <w:r w:rsidR="002E2F4E" w:rsidRPr="00F86016">
        <w:rPr>
          <w:rFonts w:cstheme="minorHAnsi"/>
          <w:sz w:val="24"/>
          <w:szCs w:val="24"/>
        </w:rPr>
        <w:t xml:space="preserve">τόχος της </w:t>
      </w:r>
      <w:r w:rsidR="002E2F4E" w:rsidRPr="00F86016">
        <w:rPr>
          <w:rFonts w:cstheme="minorHAnsi"/>
          <w:b/>
          <w:sz w:val="24"/>
          <w:szCs w:val="24"/>
        </w:rPr>
        <w:t>Υποστήριξης Προγραμμάτων</w:t>
      </w:r>
      <w:r w:rsidR="002E2F4E" w:rsidRPr="00F86016">
        <w:rPr>
          <w:rFonts w:cstheme="minorHAnsi"/>
          <w:sz w:val="24"/>
          <w:szCs w:val="24"/>
        </w:rPr>
        <w:t xml:space="preserve"> περιλαμβάνει οριζόντιες δράσεις για το σύνολο των θεματικών τομέων. Κωδικοποιούνται 88 δράσεις με Π/Υ </w:t>
      </w:r>
      <w:r w:rsidR="00A56AF3" w:rsidRPr="00F86016">
        <w:rPr>
          <w:rFonts w:cstheme="minorHAnsi"/>
          <w:sz w:val="24"/>
          <w:szCs w:val="24"/>
        </w:rPr>
        <w:t>€16,5 εκ.</w:t>
      </w:r>
      <w:r w:rsidR="002E2F4E" w:rsidRPr="00F86016">
        <w:rPr>
          <w:rFonts w:cstheme="minorHAnsi"/>
          <w:sz w:val="24"/>
          <w:szCs w:val="24"/>
        </w:rPr>
        <w:t xml:space="preserve"> που αφορούν Διοικητική υποστήριξη (</w:t>
      </w:r>
      <w:r w:rsidR="00A56AF3" w:rsidRPr="00F86016">
        <w:rPr>
          <w:rFonts w:cstheme="minorHAnsi"/>
          <w:sz w:val="24"/>
          <w:szCs w:val="24"/>
        </w:rPr>
        <w:t>€10,1 εκ.</w:t>
      </w:r>
      <w:r w:rsidR="002E2F4E" w:rsidRPr="00F86016">
        <w:rPr>
          <w:rFonts w:cstheme="minorHAnsi"/>
          <w:sz w:val="24"/>
          <w:szCs w:val="24"/>
        </w:rPr>
        <w:t xml:space="preserve"> - 61,3% του Π/Υ) και Τεχνική Βοήθεια (</w:t>
      </w:r>
      <w:r w:rsidR="00A56AF3" w:rsidRPr="00F86016">
        <w:rPr>
          <w:rFonts w:cstheme="minorHAnsi"/>
          <w:sz w:val="24"/>
          <w:szCs w:val="24"/>
        </w:rPr>
        <w:t>€6,4 εκ.</w:t>
      </w:r>
      <w:r w:rsidR="002E2F4E" w:rsidRPr="00F86016">
        <w:rPr>
          <w:rFonts w:cstheme="minorHAnsi"/>
          <w:sz w:val="24"/>
          <w:szCs w:val="24"/>
        </w:rPr>
        <w:t xml:space="preserve"> - 38,7% του Π/Υ/).</w:t>
      </w:r>
    </w:p>
    <w:p w:rsidR="002E2F4E" w:rsidRPr="00F86016" w:rsidRDefault="008E5A83" w:rsidP="00832A79">
      <w:pPr>
        <w:spacing w:before="60" w:after="60" w:line="276" w:lineRule="auto"/>
        <w:contextualSpacing/>
        <w:jc w:val="center"/>
        <w:rPr>
          <w:rFonts w:cstheme="minorHAnsi"/>
          <w:sz w:val="20"/>
          <w:szCs w:val="20"/>
        </w:rPr>
      </w:pPr>
      <w:r w:rsidRPr="00F86016">
        <w:rPr>
          <w:rFonts w:cstheme="minorHAnsi"/>
          <w:sz w:val="20"/>
          <w:szCs w:val="20"/>
        </w:rPr>
        <w:t>Διάγραμμα Ι.5.10</w:t>
      </w:r>
      <w:r w:rsidR="002E2F4E" w:rsidRPr="00F86016">
        <w:rPr>
          <w:rFonts w:cstheme="minorHAnsi"/>
          <w:sz w:val="20"/>
          <w:szCs w:val="20"/>
        </w:rPr>
        <w:t xml:space="preserve">.: </w:t>
      </w:r>
      <w:r w:rsidR="00736F8F" w:rsidRPr="00F86016">
        <w:rPr>
          <w:rFonts w:cstheme="minorHAnsi"/>
          <w:sz w:val="20"/>
          <w:szCs w:val="20"/>
        </w:rPr>
        <w:t>Σύνθεση αναπτυξιακού στόχου Υποστήριξης Προγραμμάτων – άξονες προτεραιότητας</w:t>
      </w:r>
    </w:p>
    <w:p w:rsidR="002E2F4E" w:rsidRPr="00F86016" w:rsidRDefault="006F1C62" w:rsidP="00533E21">
      <w:pPr>
        <w:spacing w:before="120" w:after="120" w:line="360" w:lineRule="auto"/>
        <w:jc w:val="both"/>
        <w:rPr>
          <w:rFonts w:cstheme="minorHAnsi"/>
          <w:sz w:val="24"/>
          <w:szCs w:val="24"/>
        </w:rPr>
      </w:pPr>
      <w:r>
        <w:rPr>
          <w:rFonts w:cstheme="minorHAnsi"/>
          <w:noProof/>
          <w:sz w:val="24"/>
          <w:szCs w:val="24"/>
          <w:lang w:eastAsia="el-GR"/>
        </w:rPr>
        <w:drawing>
          <wp:inline distT="0" distB="0" distL="0" distR="0">
            <wp:extent cx="5742940" cy="1609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2940" cy="1609725"/>
                    </a:xfrm>
                    <a:prstGeom prst="rect">
                      <a:avLst/>
                    </a:prstGeom>
                    <a:noFill/>
                  </pic:spPr>
                </pic:pic>
              </a:graphicData>
            </a:graphic>
          </wp:inline>
        </w:drawing>
      </w:r>
    </w:p>
    <w:p w:rsidR="002E2F4E" w:rsidRPr="00F86016" w:rsidRDefault="002E2F4E" w:rsidP="00832A79">
      <w:pPr>
        <w:spacing w:before="240" w:after="120" w:line="276" w:lineRule="auto"/>
        <w:jc w:val="both"/>
        <w:rPr>
          <w:rFonts w:cstheme="minorHAnsi"/>
          <w:sz w:val="24"/>
          <w:szCs w:val="24"/>
        </w:rPr>
      </w:pPr>
      <w:r w:rsidRPr="00F86016">
        <w:rPr>
          <w:rFonts w:cstheme="minorHAnsi"/>
          <w:sz w:val="24"/>
          <w:szCs w:val="24"/>
        </w:rPr>
        <w:t>Σημειώνεται πως στον συνολικό αριθμό δράσεων περιλαμβάνονται και 49 διασυνοριακές (στο πλαίσιο των INTERREG και του ENI CBC Med), για τις οποίες όμως δεν υπάρχει διαθέσιμος ο Π/Υ που αντιστοιχεί στους συμμετέχοντες φορείς της Κρήτης, ενώ υπάρχει και 1 επιπλέον δράση ψηφιακής συνδεσιμότητας, χωρίς επιμερισμένο Π/Υ για την Περιφέρεια Κρήτης.</w:t>
      </w:r>
    </w:p>
    <w:p w:rsidR="002E2F4E" w:rsidRPr="00F86016" w:rsidRDefault="002E2F4E" w:rsidP="00A434AF">
      <w:pPr>
        <w:spacing w:before="120" w:after="120" w:line="276" w:lineRule="auto"/>
        <w:rPr>
          <w:rFonts w:cstheme="minorHAnsi"/>
          <w:sz w:val="24"/>
          <w:szCs w:val="24"/>
        </w:rPr>
      </w:pPr>
    </w:p>
    <w:p w:rsidR="002E2F4E" w:rsidRPr="00F86016" w:rsidRDefault="002E2F4E" w:rsidP="00A434AF">
      <w:pPr>
        <w:spacing w:before="120" w:after="120" w:line="276" w:lineRule="auto"/>
        <w:rPr>
          <w:rFonts w:cstheme="minorHAnsi"/>
          <w:sz w:val="24"/>
          <w:szCs w:val="24"/>
        </w:rPr>
        <w:sectPr w:rsidR="002E2F4E" w:rsidRPr="00F86016">
          <w:endnotePr>
            <w:numFmt w:val="decimal"/>
          </w:endnotePr>
          <w:pgSz w:w="11906" w:h="16838"/>
          <w:pgMar w:top="1440" w:right="1440" w:bottom="1440" w:left="1440" w:header="708" w:footer="708" w:gutter="0"/>
          <w:cols w:space="708"/>
          <w:docGrid w:linePitch="360"/>
        </w:sectPr>
      </w:pPr>
    </w:p>
    <w:p w:rsidR="002E2F4E" w:rsidRPr="00F86016" w:rsidRDefault="002E2F4E" w:rsidP="005F4635">
      <w:pPr>
        <w:spacing w:before="60" w:after="60" w:line="276" w:lineRule="auto"/>
        <w:contextualSpacing/>
        <w:jc w:val="center"/>
        <w:rPr>
          <w:rFonts w:cstheme="minorHAnsi"/>
        </w:rPr>
      </w:pPr>
      <w:r w:rsidRPr="00F86016">
        <w:rPr>
          <w:rFonts w:cstheme="minorHAnsi"/>
        </w:rPr>
        <w:lastRenderedPageBreak/>
        <w:t>Διάγραμμα Ι.5</w:t>
      </w:r>
      <w:r w:rsidR="005E1477" w:rsidRPr="00F86016">
        <w:rPr>
          <w:rFonts w:cstheme="minorHAnsi"/>
        </w:rPr>
        <w:t>.1</w:t>
      </w:r>
      <w:r w:rsidRPr="00F86016">
        <w:rPr>
          <w:rFonts w:cstheme="minorHAnsi"/>
        </w:rPr>
        <w:t>.: Π/Υ</w:t>
      </w:r>
      <w:r w:rsidR="00736F8F" w:rsidRPr="00F86016">
        <w:rPr>
          <w:rFonts w:cstheme="minorHAnsi"/>
        </w:rPr>
        <w:t xml:space="preserve"> χρηματοδοτούμενων δράσεων ανά αναπτυξιακό στόχο και άξονα π</w:t>
      </w:r>
      <w:r w:rsidRPr="00F86016">
        <w:rPr>
          <w:rFonts w:cstheme="minorHAnsi"/>
        </w:rPr>
        <w:t>ροτεραιότητα</w:t>
      </w:r>
      <w:r w:rsidR="00736F8F" w:rsidRPr="00F86016">
        <w:rPr>
          <w:rFonts w:cstheme="minorHAnsi"/>
        </w:rPr>
        <w:t>ς</w:t>
      </w:r>
    </w:p>
    <w:p w:rsidR="002E2F4E" w:rsidRPr="00F86016" w:rsidRDefault="009A3930" w:rsidP="009A3930">
      <w:pPr>
        <w:spacing w:before="120" w:after="120" w:line="276" w:lineRule="auto"/>
        <w:jc w:val="center"/>
        <w:rPr>
          <w:sz w:val="24"/>
          <w:szCs w:val="24"/>
        </w:rPr>
        <w:sectPr w:rsidR="002E2F4E" w:rsidRPr="00F86016" w:rsidSect="00533E21">
          <w:endnotePr>
            <w:numFmt w:val="decimal"/>
          </w:endnotePr>
          <w:pgSz w:w="23814" w:h="16839" w:orient="landscape" w:code="8"/>
          <w:pgMar w:top="1440" w:right="1440" w:bottom="1440" w:left="1440" w:header="708" w:footer="708" w:gutter="0"/>
          <w:cols w:space="708"/>
          <w:docGrid w:linePitch="360"/>
        </w:sectPr>
      </w:pPr>
      <w:r w:rsidRPr="00F86016">
        <w:rPr>
          <w:noProof/>
          <w:sz w:val="24"/>
          <w:szCs w:val="24"/>
          <w:lang w:eastAsia="el-GR"/>
        </w:rPr>
        <w:drawing>
          <wp:inline distT="0" distB="0" distL="0" distR="0">
            <wp:extent cx="13608000" cy="762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08000" cy="7628400"/>
                    </a:xfrm>
                    <a:prstGeom prst="rect">
                      <a:avLst/>
                    </a:prstGeom>
                    <a:noFill/>
                  </pic:spPr>
                </pic:pic>
              </a:graphicData>
            </a:graphic>
          </wp:inline>
        </w:drawing>
      </w:r>
    </w:p>
    <w:p w:rsidR="002E2F4E" w:rsidRPr="00F86016" w:rsidRDefault="002E2F4E" w:rsidP="000A0F71">
      <w:pPr>
        <w:pStyle w:val="1"/>
        <w:spacing w:before="120" w:after="120"/>
        <w:ind w:left="0" w:firstLine="0"/>
      </w:pPr>
      <w:bookmarkStart w:id="19" w:name="_Toc66358794"/>
      <w:r w:rsidRPr="00F86016">
        <w:lastRenderedPageBreak/>
        <w:t>II. Η ΑΝΑΠΤΥΞΙΑΚΗ ΣΤΡΑΤΗΓΙΚΗ ΓΙΑ ΤΗΝ ΠΕΡΙΟΔΟ 2021 – 2025</w:t>
      </w:r>
      <w:bookmarkEnd w:id="19"/>
    </w:p>
    <w:p w:rsidR="002E2F4E" w:rsidRPr="00F86016" w:rsidRDefault="002E2F4E" w:rsidP="000A0F71">
      <w:pPr>
        <w:pStyle w:val="2"/>
      </w:pPr>
      <w:bookmarkStart w:id="20" w:name="_Toc66358795"/>
      <w:r w:rsidRPr="00F86016">
        <w:t>II.1. Στρατηγική της Περιφέρειας – Αντιστοίχιση Ειδικών Αναπτυξιακών Στόχων και Αξόνων Προτεραιότητας του Προγράμματος με τους Αναπτυξιακούς Στόχους και Προτεραιότητες του ΕΠΑ</w:t>
      </w:r>
      <w:bookmarkEnd w:id="20"/>
      <w:r w:rsidRPr="00F86016">
        <w:t xml:space="preserve"> </w:t>
      </w:r>
    </w:p>
    <w:p w:rsidR="004A69C2" w:rsidRPr="00F86016" w:rsidRDefault="004A69C2" w:rsidP="004A69C2">
      <w:pPr>
        <w:pStyle w:val="Body"/>
        <w:spacing w:before="120" w:after="120" w:line="276" w:lineRule="auto"/>
        <w:jc w:val="both"/>
        <w:rPr>
          <w:rFonts w:asciiTheme="minorHAnsi" w:hAnsiTheme="minorHAnsi" w:cstheme="minorHAnsi"/>
          <w:lang w:val="el-GR"/>
        </w:rPr>
      </w:pPr>
      <w:r w:rsidRPr="00F86016">
        <w:rPr>
          <w:rFonts w:asciiTheme="minorHAnsi" w:hAnsiTheme="minorHAnsi" w:cstheme="minorHAnsi"/>
          <w:lang w:val="el-GR"/>
        </w:rPr>
        <w:t>Η στρατηγική του Περιφερειακού Προγράμματος Ανάπτυξης (ΠΠΑ) 2021-2025 της Περιφέρειας Κρήτης υποστηρίζει και βασίζεται στο εγκεκριμένο σχέδιο Στρατηγικού Σχεδιασμού του 4ετούς Επιχειρησιακού Προγράμματος 2020-2023 (11/202</w:t>
      </w:r>
      <w:r w:rsidR="00D061B6">
        <w:rPr>
          <w:rFonts w:asciiTheme="minorHAnsi" w:hAnsiTheme="minorHAnsi" w:cstheme="minorHAnsi"/>
          <w:lang w:val="el-GR"/>
        </w:rPr>
        <w:t>1</w:t>
      </w:r>
      <w:r w:rsidRPr="00F86016">
        <w:rPr>
          <w:rFonts w:asciiTheme="minorHAnsi" w:hAnsiTheme="minorHAnsi" w:cstheme="minorHAnsi"/>
          <w:lang w:val="el-GR"/>
        </w:rPr>
        <w:t xml:space="preserve"> Απόφαση Περιφερειακού Συμβουλίου). Συνεκτιμώνται η ανάλυση της υφιστάμενης κατάστασης στο κεφάλαιο Ι.3. και η ανάλυση των δυνατών / αδύναμων σημείων και των ευκαιριών / απειλών ανά αναπτυξιακό στόχο του Εθνικού Προγράμματος Ανάπτυξης (ΕΠΑ) 2021-2025 στο κεφάλαιο Ι.4., καθώς και ο εν εξελίξει σχεδιασμός για το νέο </w:t>
      </w:r>
      <w:r w:rsidR="00374219" w:rsidRPr="00F86016">
        <w:rPr>
          <w:rFonts w:asciiTheme="minorHAnsi" w:hAnsiTheme="minorHAnsi" w:cstheme="minorHAnsi"/>
          <w:lang w:val="el-GR"/>
        </w:rPr>
        <w:t>Εταιρικό</w:t>
      </w:r>
      <w:r w:rsidRPr="00F86016">
        <w:rPr>
          <w:rFonts w:asciiTheme="minorHAnsi" w:hAnsiTheme="minorHAnsi" w:cstheme="minorHAnsi"/>
          <w:lang w:val="el-GR"/>
        </w:rPr>
        <w:t xml:space="preserve"> </w:t>
      </w:r>
      <w:r w:rsidR="00374219" w:rsidRPr="00F86016">
        <w:rPr>
          <w:rFonts w:asciiTheme="minorHAnsi" w:hAnsiTheme="minorHAnsi" w:cstheme="minorHAnsi"/>
          <w:lang w:val="el-GR"/>
        </w:rPr>
        <w:t>Σύμφωνο</w:t>
      </w:r>
      <w:r w:rsidRPr="00F86016">
        <w:rPr>
          <w:rFonts w:asciiTheme="minorHAnsi" w:hAnsiTheme="minorHAnsi" w:cstheme="minorHAnsi"/>
          <w:lang w:val="el-GR"/>
        </w:rPr>
        <w:t xml:space="preserve"> για το </w:t>
      </w:r>
      <w:r w:rsidR="00374219" w:rsidRPr="00F86016">
        <w:rPr>
          <w:rFonts w:asciiTheme="minorHAnsi" w:hAnsiTheme="minorHAnsi" w:cstheme="minorHAnsi"/>
          <w:lang w:val="el-GR"/>
        </w:rPr>
        <w:t>Πλαίσιο</w:t>
      </w:r>
      <w:r w:rsidRPr="00F86016">
        <w:rPr>
          <w:rFonts w:asciiTheme="minorHAnsi" w:hAnsiTheme="minorHAnsi" w:cstheme="minorHAnsi"/>
          <w:lang w:val="el-GR"/>
        </w:rPr>
        <w:t xml:space="preserve"> </w:t>
      </w:r>
      <w:r w:rsidR="00374219" w:rsidRPr="00F86016">
        <w:rPr>
          <w:rFonts w:asciiTheme="minorHAnsi" w:hAnsiTheme="minorHAnsi" w:cstheme="minorHAnsi"/>
          <w:lang w:val="el-GR"/>
        </w:rPr>
        <w:t>Ανάπτυξης</w:t>
      </w:r>
      <w:r w:rsidRPr="00F86016">
        <w:rPr>
          <w:rFonts w:asciiTheme="minorHAnsi" w:hAnsiTheme="minorHAnsi" w:cstheme="minorHAnsi"/>
          <w:lang w:val="el-GR"/>
        </w:rPr>
        <w:t xml:space="preserve"> (ΕΣΠΑ) 2021-2027. </w:t>
      </w:r>
    </w:p>
    <w:p w:rsidR="004A69C2" w:rsidRPr="00F86016" w:rsidRDefault="004A69C2" w:rsidP="004A69C2">
      <w:pPr>
        <w:pStyle w:val="Body"/>
        <w:spacing w:before="120" w:after="120" w:line="276" w:lineRule="auto"/>
        <w:jc w:val="both"/>
        <w:rPr>
          <w:rFonts w:asciiTheme="minorHAnsi" w:hAnsiTheme="minorHAnsi" w:cstheme="minorHAnsi"/>
          <w:lang w:val="el-GR"/>
        </w:rPr>
      </w:pPr>
      <w:r w:rsidRPr="00F86016">
        <w:rPr>
          <w:rFonts w:asciiTheme="minorHAnsi" w:hAnsiTheme="minorHAnsi" w:cstheme="minorHAnsi"/>
          <w:lang w:val="el-GR"/>
        </w:rPr>
        <w:t>Υιοθετούνται πέντε βασικές αρχές, οι οποίες απαιτούν συνδυασμένη δράση:</w:t>
      </w:r>
    </w:p>
    <w:p w:rsidR="004A69C2" w:rsidRPr="00F86016" w:rsidRDefault="004A69C2" w:rsidP="004A69C2">
      <w:pPr>
        <w:pStyle w:val="Body"/>
        <w:numPr>
          <w:ilvl w:val="0"/>
          <w:numId w:val="14"/>
        </w:numPr>
        <w:spacing w:line="276" w:lineRule="auto"/>
        <w:jc w:val="both"/>
        <w:rPr>
          <w:rFonts w:asciiTheme="minorHAnsi" w:hAnsiTheme="minorHAnsi" w:cstheme="minorHAnsi"/>
          <w:lang w:val="el-GR"/>
        </w:rPr>
      </w:pPr>
      <w:r w:rsidRPr="00F86016">
        <w:rPr>
          <w:rFonts w:asciiTheme="minorHAnsi" w:hAnsiTheme="minorHAnsi" w:cstheme="minorHAnsi"/>
          <w:b/>
          <w:bCs/>
          <w:lang w:val="el-GR"/>
        </w:rPr>
        <w:t>Διασφάλιση της χωρικής ισορροπίας</w:t>
      </w:r>
      <w:r w:rsidRPr="00F86016">
        <w:rPr>
          <w:rFonts w:asciiTheme="minorHAnsi" w:hAnsiTheme="minorHAnsi" w:cstheme="minorHAnsi"/>
          <w:lang w:val="el-GR"/>
        </w:rPr>
        <w:t xml:space="preserve"> για τη δημιουργία μιας ευέλικτης πολυμορφικής υπαίθρου και ελκυστικών και δυναμικών αστικών κέντρων με ταυτότητα. </w:t>
      </w:r>
    </w:p>
    <w:p w:rsidR="004A69C2" w:rsidRPr="00F86016" w:rsidRDefault="004A69C2" w:rsidP="004A69C2">
      <w:pPr>
        <w:pStyle w:val="Body"/>
        <w:numPr>
          <w:ilvl w:val="0"/>
          <w:numId w:val="14"/>
        </w:numPr>
        <w:spacing w:line="276" w:lineRule="auto"/>
        <w:jc w:val="both"/>
        <w:rPr>
          <w:rFonts w:asciiTheme="minorHAnsi" w:hAnsiTheme="minorHAnsi" w:cstheme="minorHAnsi"/>
          <w:lang w:val="el-GR"/>
        </w:rPr>
      </w:pPr>
      <w:r w:rsidRPr="00F86016">
        <w:rPr>
          <w:rFonts w:asciiTheme="minorHAnsi" w:hAnsiTheme="minorHAnsi" w:cstheme="minorHAnsi"/>
          <w:b/>
          <w:bCs/>
          <w:lang w:val="el-GR"/>
        </w:rPr>
        <w:t>Εξειδίκευση και συνδυασμένη ανάπτυξη</w:t>
      </w:r>
      <w:r w:rsidRPr="00F86016">
        <w:rPr>
          <w:rFonts w:asciiTheme="minorHAnsi" w:hAnsiTheme="minorHAnsi" w:cstheme="minorHAnsi"/>
          <w:lang w:val="el-GR"/>
        </w:rPr>
        <w:t xml:space="preserve"> για την ενδυνάμωση της ανταγωνιστικότητας και της εξωστρέφειας των ισχυρών κλάδων με παράλληλη ενίσχυση των δεσμών μεταξύ τους. </w:t>
      </w:r>
    </w:p>
    <w:p w:rsidR="004A69C2" w:rsidRPr="00F86016" w:rsidRDefault="004A69C2" w:rsidP="004A69C2">
      <w:pPr>
        <w:pStyle w:val="Body"/>
        <w:numPr>
          <w:ilvl w:val="0"/>
          <w:numId w:val="14"/>
        </w:numPr>
        <w:spacing w:line="276" w:lineRule="auto"/>
        <w:jc w:val="both"/>
        <w:rPr>
          <w:rFonts w:asciiTheme="minorHAnsi" w:hAnsiTheme="minorHAnsi" w:cstheme="minorHAnsi"/>
          <w:lang w:val="el-GR"/>
        </w:rPr>
      </w:pPr>
      <w:r w:rsidRPr="00F86016">
        <w:rPr>
          <w:rFonts w:asciiTheme="minorHAnsi" w:hAnsiTheme="minorHAnsi" w:cstheme="minorHAnsi"/>
          <w:b/>
          <w:bCs/>
          <w:lang w:val="el-GR"/>
        </w:rPr>
        <w:t>Ανακάλυψη του άυλου κεφαλαίου</w:t>
      </w:r>
      <w:r w:rsidRPr="00F86016">
        <w:rPr>
          <w:rFonts w:asciiTheme="minorHAnsi" w:hAnsiTheme="minorHAnsi" w:cstheme="minorHAnsi"/>
          <w:lang w:val="el-GR"/>
        </w:rPr>
        <w:t xml:space="preserve"> για τη συνολική ανάδειξη της ιστορικής και πολιτιστικής κληρονομιάς που διαμορφώνει διαχρονικές αξίες και ταυτότητα ενώ αποτελεί το υπόβαθρο για μια νέα δημιουργία. </w:t>
      </w:r>
    </w:p>
    <w:p w:rsidR="004A69C2" w:rsidRPr="00F86016" w:rsidRDefault="004A69C2" w:rsidP="004A69C2">
      <w:pPr>
        <w:pStyle w:val="Body"/>
        <w:numPr>
          <w:ilvl w:val="0"/>
          <w:numId w:val="14"/>
        </w:numPr>
        <w:spacing w:line="276" w:lineRule="auto"/>
        <w:jc w:val="both"/>
        <w:rPr>
          <w:rFonts w:asciiTheme="minorHAnsi" w:hAnsiTheme="minorHAnsi" w:cstheme="minorHAnsi"/>
          <w:lang w:val="el-GR"/>
        </w:rPr>
      </w:pPr>
      <w:r w:rsidRPr="00F86016">
        <w:rPr>
          <w:rFonts w:asciiTheme="minorHAnsi" w:hAnsiTheme="minorHAnsi" w:cstheme="minorHAnsi"/>
          <w:b/>
          <w:bCs/>
          <w:lang w:val="el-GR"/>
        </w:rPr>
        <w:t>Πρόληψη</w:t>
      </w:r>
      <w:r w:rsidRPr="00F86016">
        <w:rPr>
          <w:rFonts w:asciiTheme="minorHAnsi" w:hAnsiTheme="minorHAnsi" w:cstheme="minorHAnsi"/>
          <w:lang w:val="el-GR"/>
        </w:rPr>
        <w:t xml:space="preserve"> και </w:t>
      </w:r>
      <w:r w:rsidRPr="00F86016">
        <w:rPr>
          <w:rFonts w:asciiTheme="minorHAnsi" w:hAnsiTheme="minorHAnsi" w:cstheme="minorHAnsi"/>
          <w:b/>
          <w:bCs/>
          <w:lang w:val="el-GR"/>
        </w:rPr>
        <w:t>αντιμετώπιση των επιπτώσεων της κλιματικής αλλαγής</w:t>
      </w:r>
      <w:r w:rsidRPr="00F86016">
        <w:rPr>
          <w:rFonts w:asciiTheme="minorHAnsi" w:hAnsiTheme="minorHAnsi" w:cstheme="minorHAnsi"/>
          <w:lang w:val="el-GR"/>
        </w:rPr>
        <w:t>.</w:t>
      </w:r>
    </w:p>
    <w:p w:rsidR="004A69C2" w:rsidRPr="00F86016" w:rsidRDefault="004A69C2" w:rsidP="004A69C2">
      <w:pPr>
        <w:pStyle w:val="Body"/>
        <w:numPr>
          <w:ilvl w:val="0"/>
          <w:numId w:val="14"/>
        </w:numPr>
        <w:spacing w:line="276" w:lineRule="auto"/>
        <w:jc w:val="both"/>
        <w:rPr>
          <w:rFonts w:asciiTheme="minorHAnsi" w:hAnsiTheme="minorHAnsi" w:cstheme="minorHAnsi"/>
          <w:lang w:val="el-GR"/>
        </w:rPr>
      </w:pPr>
      <w:r w:rsidRPr="00F86016">
        <w:rPr>
          <w:rFonts w:asciiTheme="minorHAnsi" w:hAnsiTheme="minorHAnsi" w:cstheme="minorHAnsi"/>
          <w:b/>
          <w:bCs/>
          <w:lang w:val="el-GR"/>
        </w:rPr>
        <w:t>Μετάβαση στην κυκλική οικονομία</w:t>
      </w:r>
      <w:r w:rsidRPr="00F86016">
        <w:rPr>
          <w:rFonts w:asciiTheme="minorHAnsi" w:hAnsiTheme="minorHAnsi" w:cstheme="minorHAnsi"/>
          <w:lang w:val="el-GR"/>
        </w:rPr>
        <w:t xml:space="preserve"> για τη μείωση του περιβαλλοντικού αποτυπώματος των παραγωγικών δραστηριοτήτων και την ενίσχυση της ανθεκτικότητας της οικονομίας.</w:t>
      </w:r>
    </w:p>
    <w:p w:rsidR="004A69C2" w:rsidRPr="00F86016" w:rsidRDefault="004A69C2" w:rsidP="004A69C2">
      <w:pPr>
        <w:pStyle w:val="Body"/>
        <w:spacing w:before="120" w:after="120" w:line="276" w:lineRule="auto"/>
        <w:jc w:val="both"/>
        <w:rPr>
          <w:rFonts w:asciiTheme="minorHAnsi" w:hAnsiTheme="minorHAnsi" w:cstheme="minorHAnsi"/>
          <w:lang w:val="el-GR"/>
        </w:rPr>
      </w:pPr>
      <w:r w:rsidRPr="00F86016">
        <w:rPr>
          <w:rFonts w:asciiTheme="minorHAnsi" w:hAnsiTheme="minorHAnsi" w:cstheme="minorHAnsi"/>
          <w:lang w:val="el-GR"/>
        </w:rPr>
        <w:t>Ειδικότερα, προσδιορίζονται τέσσερα πεδία πολιτικής:</w:t>
      </w:r>
    </w:p>
    <w:p w:rsidR="004A69C2" w:rsidRPr="00F86016" w:rsidRDefault="004A69C2" w:rsidP="004A69C2">
      <w:pPr>
        <w:pStyle w:val="Body"/>
        <w:numPr>
          <w:ilvl w:val="0"/>
          <w:numId w:val="13"/>
        </w:numPr>
        <w:spacing w:line="276" w:lineRule="auto"/>
        <w:jc w:val="both"/>
        <w:rPr>
          <w:rFonts w:asciiTheme="minorHAnsi" w:hAnsiTheme="minorHAnsi" w:cstheme="minorHAnsi"/>
          <w:lang w:val="el-GR"/>
        </w:rPr>
      </w:pPr>
      <w:r w:rsidRPr="00F86016">
        <w:rPr>
          <w:rFonts w:asciiTheme="minorHAnsi" w:hAnsiTheme="minorHAnsi" w:cstheme="minorHAnsi"/>
          <w:b/>
          <w:bCs/>
          <w:lang w:val="el-GR"/>
        </w:rPr>
        <w:t>Ποιοτική Ανάπτυξη</w:t>
      </w:r>
      <w:r w:rsidRPr="00F86016">
        <w:rPr>
          <w:rFonts w:asciiTheme="minorHAnsi" w:hAnsiTheme="minorHAnsi" w:cstheme="minorHAnsi"/>
          <w:lang w:val="el-GR"/>
        </w:rPr>
        <w:t xml:space="preserve">, με εξειδίκευση της οικονομίας περιβαλλοντικά φιλικής, ενσωμάτωση καινοτομιών και εφαρμογών ΤΠΕ και παράλληλη ενίσχυση της ανταγωνιστικότητας και της εξωστρέφειας.   </w:t>
      </w:r>
    </w:p>
    <w:p w:rsidR="004A69C2" w:rsidRPr="00F86016" w:rsidRDefault="004A69C2" w:rsidP="004A69C2">
      <w:pPr>
        <w:pStyle w:val="Body"/>
        <w:numPr>
          <w:ilvl w:val="0"/>
          <w:numId w:val="13"/>
        </w:numPr>
        <w:spacing w:line="276" w:lineRule="auto"/>
        <w:jc w:val="both"/>
        <w:rPr>
          <w:rFonts w:asciiTheme="minorHAnsi" w:hAnsiTheme="minorHAnsi" w:cstheme="minorHAnsi"/>
          <w:lang w:val="el-GR"/>
        </w:rPr>
      </w:pPr>
      <w:r w:rsidRPr="00F86016">
        <w:rPr>
          <w:rFonts w:asciiTheme="minorHAnsi" w:hAnsiTheme="minorHAnsi" w:cstheme="minorHAnsi"/>
          <w:b/>
          <w:bCs/>
          <w:lang w:val="el-GR"/>
        </w:rPr>
        <w:t>Δυναμική Κοινωνική Συνοχή</w:t>
      </w:r>
      <w:r w:rsidRPr="00F86016">
        <w:rPr>
          <w:rFonts w:asciiTheme="minorHAnsi" w:hAnsiTheme="minorHAnsi" w:cstheme="minorHAnsi"/>
          <w:lang w:val="el-GR"/>
        </w:rPr>
        <w:t>, με ενίσχυση της δημογραφικής / κοινωνικής δυναμικής, φροντίδα ευάλωτων ηλικιακών / κοινωνικών ομάδων και δημιουργία ευκαιριών για τους νέους μέσα από ενεργές και δυναμικές πολιτικές σε αντιδιαστολή της παθητικής αντιμετώπισης των κοινωνικών επιπτώσεων.</w:t>
      </w:r>
    </w:p>
    <w:p w:rsidR="004A69C2" w:rsidRPr="00F86016" w:rsidRDefault="004A69C2" w:rsidP="004A69C2">
      <w:pPr>
        <w:pStyle w:val="Body"/>
        <w:numPr>
          <w:ilvl w:val="0"/>
          <w:numId w:val="13"/>
        </w:numPr>
        <w:spacing w:line="276" w:lineRule="auto"/>
        <w:jc w:val="both"/>
        <w:rPr>
          <w:rFonts w:asciiTheme="minorHAnsi" w:hAnsiTheme="minorHAnsi" w:cstheme="minorHAnsi"/>
          <w:lang w:val="el-GR"/>
        </w:rPr>
      </w:pPr>
      <w:r w:rsidRPr="00F86016">
        <w:rPr>
          <w:rFonts w:asciiTheme="minorHAnsi" w:hAnsiTheme="minorHAnsi" w:cstheme="minorHAnsi"/>
          <w:b/>
          <w:bCs/>
          <w:lang w:val="el-GR"/>
        </w:rPr>
        <w:t>Ενεργός Περιβαλλοντική Διαχείριση</w:t>
      </w:r>
      <w:r w:rsidRPr="00F86016">
        <w:rPr>
          <w:rFonts w:asciiTheme="minorHAnsi" w:hAnsiTheme="minorHAnsi" w:cstheme="minorHAnsi"/>
          <w:lang w:val="el-GR"/>
        </w:rPr>
        <w:t>, με πρόληψη επιπτώσεων στο περιβάλλον, ορθολογική διαχείριση των φυσικών πόρων  και ενσωμάτωση της περιβαλλοντικής διάστασης στα έργα και δραστηριότητες.</w:t>
      </w:r>
    </w:p>
    <w:p w:rsidR="004A69C2" w:rsidRPr="00F86016" w:rsidRDefault="004A69C2" w:rsidP="004A69C2">
      <w:pPr>
        <w:pStyle w:val="Body"/>
        <w:numPr>
          <w:ilvl w:val="0"/>
          <w:numId w:val="13"/>
        </w:numPr>
        <w:spacing w:line="276" w:lineRule="auto"/>
        <w:jc w:val="both"/>
        <w:rPr>
          <w:rFonts w:asciiTheme="minorHAnsi" w:hAnsiTheme="minorHAnsi" w:cstheme="minorHAnsi"/>
          <w:lang w:val="el-GR"/>
        </w:rPr>
      </w:pPr>
      <w:r w:rsidRPr="00F86016">
        <w:rPr>
          <w:rFonts w:asciiTheme="minorHAnsi" w:hAnsiTheme="minorHAnsi" w:cstheme="minorHAnsi"/>
          <w:b/>
          <w:bCs/>
          <w:lang w:val="el-GR"/>
        </w:rPr>
        <w:lastRenderedPageBreak/>
        <w:t>Αποτελεσματική Διακυβέρνηση</w:t>
      </w:r>
      <w:r w:rsidRPr="00F86016">
        <w:rPr>
          <w:rFonts w:asciiTheme="minorHAnsi" w:hAnsiTheme="minorHAnsi" w:cstheme="minorHAnsi"/>
          <w:lang w:val="el-GR"/>
        </w:rPr>
        <w:t>, με ενίσχυση των ικανοτήτων της δημόσιας διοίκησης και της ενεργού και αποδοτικής συμμετοχής των τοπικών κοινωνιών στην αναπτυξιακή διαδικασία και υιοθέτηση κοινωνικών καινοτομιών.</w:t>
      </w:r>
    </w:p>
    <w:p w:rsidR="00374219" w:rsidRDefault="004A69C2" w:rsidP="004A69C2">
      <w:pPr>
        <w:pStyle w:val="Body"/>
        <w:spacing w:before="120" w:line="276" w:lineRule="auto"/>
        <w:jc w:val="both"/>
        <w:rPr>
          <w:rFonts w:asciiTheme="minorHAnsi" w:hAnsiTheme="minorHAnsi" w:cstheme="minorHAnsi"/>
          <w:lang w:val="el-GR"/>
        </w:rPr>
      </w:pPr>
      <w:r w:rsidRPr="00F86016">
        <w:rPr>
          <w:rFonts w:asciiTheme="minorHAnsi" w:hAnsiTheme="minorHAnsi" w:cstheme="minorHAnsi"/>
          <w:lang w:val="el-GR"/>
        </w:rPr>
        <w:t>Για κάθε πεδίο πολιτικής διακρίνεται μία δέσμ</w:t>
      </w:r>
      <w:r w:rsidR="00E77B37" w:rsidRPr="00F86016">
        <w:rPr>
          <w:rFonts w:asciiTheme="minorHAnsi" w:hAnsiTheme="minorHAnsi" w:cstheme="minorHAnsi"/>
          <w:lang w:val="el-GR"/>
        </w:rPr>
        <w:t>η πέντε στρατηγικών επιλογών (</w:t>
      </w:r>
      <w:r w:rsidRPr="00F86016">
        <w:rPr>
          <w:rFonts w:asciiTheme="minorHAnsi" w:hAnsiTheme="minorHAnsi" w:cstheme="minorHAnsi"/>
          <w:lang w:val="el-GR"/>
        </w:rPr>
        <w:t>Διάγραμμα ΙΙ.1.</w:t>
      </w:r>
      <w:r w:rsidR="00E77B37" w:rsidRPr="00F86016">
        <w:rPr>
          <w:rFonts w:asciiTheme="minorHAnsi" w:hAnsiTheme="minorHAnsi" w:cstheme="minorHAnsi"/>
          <w:lang w:val="el-GR"/>
        </w:rPr>
        <w:t>1</w:t>
      </w:r>
      <w:r w:rsidRPr="00F86016">
        <w:rPr>
          <w:rFonts w:asciiTheme="minorHAnsi" w:hAnsiTheme="minorHAnsi" w:cstheme="minorHAnsi"/>
          <w:lang w:val="el-GR"/>
        </w:rPr>
        <w:t>). Στο Παράρτημα παρουσιάζονται αναλυτικά οι άξονες, τα μέτρα, οι στόχοι και οι ενδεικτικές κατηγορίες δράσεων της στρατηγικής της Περιφέρειας Κρήτης όπως έχουν προσδιοριστεί στο εγκεκριμένο σχέδιο Στρατηγικού Σχεδιασμού του 4ετούς Επιχειρησιακού Προγράμματος 2020-2023 (11/202</w:t>
      </w:r>
      <w:r w:rsidR="00D061B6">
        <w:rPr>
          <w:rFonts w:asciiTheme="minorHAnsi" w:hAnsiTheme="minorHAnsi" w:cstheme="minorHAnsi"/>
          <w:lang w:val="el-GR"/>
        </w:rPr>
        <w:t>1</w:t>
      </w:r>
      <w:r w:rsidRPr="00F86016">
        <w:rPr>
          <w:rFonts w:asciiTheme="minorHAnsi" w:hAnsiTheme="minorHAnsi" w:cstheme="minorHAnsi"/>
          <w:lang w:val="el-GR"/>
        </w:rPr>
        <w:t xml:space="preserve"> Απόφαση Περιφερειακού Συμβουλίου) σύμφωνα με τον Οδηγό Κατάρτισης Επιχειρησιακών Προγραμμάτων των Περιφερειών που συντάχθηκε από την </w:t>
      </w:r>
      <w:r w:rsidRPr="00F86016">
        <w:rPr>
          <w:rFonts w:asciiTheme="minorHAnsi" w:hAnsiTheme="minorHAnsi" w:cstheme="minorHAnsi"/>
          <w:bCs/>
          <w:lang w:val="el-GR"/>
        </w:rPr>
        <w:t xml:space="preserve">Ελληνική Εταιρεία Τοπικής Ανάπτυξης και Αυτοδιοίκησης (ΕΕΤΑΑ) </w:t>
      </w:r>
      <w:r w:rsidR="00E77B37" w:rsidRPr="00F86016">
        <w:rPr>
          <w:rFonts w:asciiTheme="minorHAnsi" w:hAnsiTheme="minorHAnsi" w:cstheme="minorHAnsi"/>
          <w:lang w:val="el-GR"/>
        </w:rPr>
        <w:t>(βλ. Πίνακα ΙΙ.1.3</w:t>
      </w:r>
      <w:r w:rsidRPr="00F86016">
        <w:rPr>
          <w:rFonts w:asciiTheme="minorHAnsi" w:hAnsiTheme="minorHAnsi" w:cstheme="minorHAnsi"/>
          <w:lang w:val="el-GR"/>
        </w:rPr>
        <w:t>)</w:t>
      </w:r>
      <w:r w:rsidRPr="00F86016">
        <w:rPr>
          <w:rFonts w:asciiTheme="minorHAnsi" w:hAnsiTheme="minorHAnsi" w:cstheme="minorHAnsi"/>
          <w:bCs/>
          <w:lang w:val="el-GR"/>
        </w:rPr>
        <w:t xml:space="preserve">. Επιπλέον, παρουσιάζεται η </w:t>
      </w:r>
      <w:r w:rsidRPr="00F86016">
        <w:rPr>
          <w:rFonts w:asciiTheme="minorHAnsi" w:hAnsiTheme="minorHAnsi" w:cstheme="minorHAnsi"/>
          <w:lang w:val="el-GR"/>
        </w:rPr>
        <w:t>αντιστοίχιση των στόχων και των ενδεικτικών κατηγοριών δράσεων, δηλαδή των δύο αναλυτικότερων μονάδων της στρατηγικής</w:t>
      </w:r>
      <w:r w:rsidR="00C516F3" w:rsidRPr="00F86016">
        <w:rPr>
          <w:rFonts w:asciiTheme="minorHAnsi" w:hAnsiTheme="minorHAnsi" w:cstheme="minorHAnsi"/>
          <w:lang w:val="el-GR"/>
        </w:rPr>
        <w:t xml:space="preserve"> της Περιφέρειας Κρήτης, με τους άξονες προτεραιότητα</w:t>
      </w:r>
      <w:r w:rsidRPr="00F86016">
        <w:rPr>
          <w:rFonts w:asciiTheme="minorHAnsi" w:hAnsiTheme="minorHAnsi" w:cstheme="minorHAnsi"/>
          <w:lang w:val="el-GR"/>
        </w:rPr>
        <w:t>ς των α</w:t>
      </w:r>
      <w:r w:rsidR="00F97EDC" w:rsidRPr="00F86016">
        <w:rPr>
          <w:rFonts w:asciiTheme="minorHAnsi" w:hAnsiTheme="minorHAnsi" w:cstheme="minorHAnsi"/>
          <w:lang w:val="el-GR"/>
        </w:rPr>
        <w:t>ναπτυξιακών στόχων του ΕΠΑ (</w:t>
      </w:r>
      <w:r w:rsidRPr="00F86016">
        <w:rPr>
          <w:rFonts w:asciiTheme="minorHAnsi" w:hAnsiTheme="minorHAnsi" w:cstheme="minorHAnsi"/>
          <w:lang w:val="el-GR"/>
        </w:rPr>
        <w:t>Πίνακα</w:t>
      </w:r>
      <w:r w:rsidR="00F97EDC" w:rsidRPr="00F86016">
        <w:rPr>
          <w:rFonts w:asciiTheme="minorHAnsi" w:hAnsiTheme="minorHAnsi" w:cstheme="minorHAnsi"/>
          <w:lang w:val="el-GR"/>
        </w:rPr>
        <w:t>ς</w:t>
      </w:r>
      <w:r w:rsidRPr="00F86016">
        <w:rPr>
          <w:rFonts w:asciiTheme="minorHAnsi" w:hAnsiTheme="minorHAnsi" w:cstheme="minorHAnsi"/>
          <w:lang w:val="el-GR"/>
        </w:rPr>
        <w:t xml:space="preserve"> ΙΙ.1.2.).</w:t>
      </w:r>
    </w:p>
    <w:p w:rsidR="00F36699" w:rsidRDefault="00F36699" w:rsidP="00F36699">
      <w:pPr>
        <w:pStyle w:val="Body"/>
        <w:spacing w:before="120" w:line="276" w:lineRule="auto"/>
        <w:ind w:left="-851" w:firstLine="851"/>
        <w:jc w:val="center"/>
        <w:rPr>
          <w:rFonts w:asciiTheme="minorHAnsi" w:hAnsiTheme="minorHAnsi" w:cstheme="minorHAnsi"/>
          <w:sz w:val="20"/>
          <w:szCs w:val="20"/>
          <w:lang w:val="el-GR"/>
        </w:rPr>
      </w:pPr>
      <w:r w:rsidRPr="00F86016">
        <w:rPr>
          <w:rFonts w:asciiTheme="minorHAnsi" w:hAnsiTheme="minorHAnsi" w:cstheme="minorHAnsi"/>
          <w:sz w:val="20"/>
          <w:szCs w:val="20"/>
          <w:lang w:val="el-GR"/>
        </w:rPr>
        <w:t>Διάγραμμα ΙΙ.1.1: Στρατηγικές επιλογές ανά πεδίο πολιτικής</w:t>
      </w:r>
      <w:r>
        <w:rPr>
          <w:rFonts w:asciiTheme="minorHAnsi" w:hAnsiTheme="minorHAnsi" w:cstheme="minorHAnsi"/>
          <w:noProof/>
          <w:sz w:val="20"/>
          <w:szCs w:val="20"/>
          <w:lang w:val="el-GR"/>
        </w:rPr>
        <w:t xml:space="preserve"> </w:t>
      </w:r>
      <w:r>
        <w:rPr>
          <w:rFonts w:asciiTheme="minorHAnsi" w:hAnsiTheme="minorHAnsi" w:cstheme="minorHAnsi"/>
          <w:noProof/>
          <w:sz w:val="20"/>
          <w:szCs w:val="20"/>
          <w:lang w:val="el-GR"/>
        </w:rPr>
        <w:drawing>
          <wp:inline distT="0" distB="0" distL="0" distR="0">
            <wp:extent cx="6968490" cy="5560060"/>
            <wp:effectExtent l="0" t="0" r="3810" b="254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68490" cy="5560060"/>
                    </a:xfrm>
                    <a:prstGeom prst="rect">
                      <a:avLst/>
                    </a:prstGeom>
                    <a:noFill/>
                  </pic:spPr>
                </pic:pic>
              </a:graphicData>
            </a:graphic>
          </wp:inline>
        </w:drawing>
      </w:r>
    </w:p>
    <w:p w:rsidR="00F36699" w:rsidRPr="00F86016" w:rsidRDefault="00F36699" w:rsidP="0097402B">
      <w:pPr>
        <w:pStyle w:val="Body"/>
        <w:spacing w:before="240" w:line="276" w:lineRule="auto"/>
        <w:jc w:val="center"/>
        <w:rPr>
          <w:rFonts w:asciiTheme="minorHAnsi" w:hAnsiTheme="minorHAnsi" w:cstheme="minorHAnsi"/>
          <w:sz w:val="20"/>
          <w:szCs w:val="20"/>
          <w:lang w:val="el-GR"/>
        </w:rPr>
        <w:sectPr w:rsidR="00F36699" w:rsidRPr="00F86016" w:rsidSect="00F36699">
          <w:endnotePr>
            <w:numFmt w:val="decimal"/>
          </w:endnotePr>
          <w:pgSz w:w="11906" w:h="16838"/>
          <w:pgMar w:top="1440" w:right="1440" w:bottom="1134" w:left="1440" w:header="708" w:footer="708" w:gutter="0"/>
          <w:cols w:space="708"/>
          <w:docGrid w:linePitch="360"/>
        </w:sectPr>
      </w:pPr>
    </w:p>
    <w:p w:rsidR="002E2F4E" w:rsidRPr="00F86016" w:rsidRDefault="00DF13DF" w:rsidP="00256371">
      <w:pPr>
        <w:pStyle w:val="Body"/>
        <w:spacing w:before="60" w:after="60" w:line="276" w:lineRule="auto"/>
        <w:contextualSpacing/>
        <w:jc w:val="center"/>
        <w:rPr>
          <w:rFonts w:asciiTheme="minorHAnsi" w:hAnsiTheme="minorHAnsi" w:cstheme="minorHAnsi"/>
          <w:sz w:val="20"/>
          <w:szCs w:val="20"/>
          <w:lang w:val="el-GR"/>
        </w:rPr>
      </w:pPr>
      <w:r w:rsidRPr="00F86016">
        <w:rPr>
          <w:rFonts w:asciiTheme="minorHAnsi" w:hAnsiTheme="minorHAnsi" w:cstheme="minorHAnsi"/>
          <w:sz w:val="20"/>
          <w:szCs w:val="20"/>
          <w:lang w:val="el-GR"/>
        </w:rPr>
        <w:lastRenderedPageBreak/>
        <w:t>Πίνακας ΙΙ.1.2: Αντιστοίχιση ΕΠΑ και Στρατηγικού Σχεδιασμού του 4ετούς Επιχειρησιακού Προγράμματος 2020 -2023</w:t>
      </w:r>
    </w:p>
    <w:tbl>
      <w:tblPr>
        <w:tblW w:w="5488" w:type="pct"/>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6"/>
        <w:gridCol w:w="5833"/>
        <w:gridCol w:w="12007"/>
      </w:tblGrid>
      <w:tr w:rsidR="00256371" w:rsidRPr="00F86016" w:rsidTr="009D6C28">
        <w:trPr>
          <w:trHeight w:val="20"/>
          <w:tblHeader/>
        </w:trPr>
        <w:tc>
          <w:tcPr>
            <w:tcW w:w="1116" w:type="pct"/>
            <w:shd w:val="clear" w:color="auto" w:fill="808080" w:themeFill="background1" w:themeFillShade="80"/>
            <w:tcMar>
              <w:top w:w="30" w:type="dxa"/>
              <w:left w:w="30" w:type="dxa"/>
              <w:bottom w:w="30" w:type="dxa"/>
              <w:right w:w="30" w:type="dxa"/>
            </w:tcMar>
            <w:hideMark/>
          </w:tcPr>
          <w:p w:rsidR="00256371" w:rsidRPr="00F86016" w:rsidRDefault="009B1FCB" w:rsidP="009D6C28">
            <w:pPr>
              <w:spacing w:after="0" w:line="240" w:lineRule="auto"/>
              <w:contextualSpacing/>
              <w:jc w:val="center"/>
              <w:rPr>
                <w:rFonts w:eastAsia="Times New Roman" w:cstheme="minorHAnsi"/>
                <w:b/>
                <w:bCs/>
                <w:color w:val="FFFFFF" w:themeColor="background1"/>
                <w:sz w:val="16"/>
                <w:szCs w:val="16"/>
                <w:lang w:eastAsia="en-GB"/>
              </w:rPr>
            </w:pPr>
            <w:r w:rsidRPr="00F86016">
              <w:rPr>
                <w:rFonts w:eastAsia="Times New Roman" w:cstheme="minorHAnsi"/>
                <w:b/>
                <w:bCs/>
                <w:color w:val="FFFFFF" w:themeColor="background1"/>
                <w:sz w:val="16"/>
                <w:szCs w:val="16"/>
                <w:lang w:eastAsia="en-GB"/>
              </w:rPr>
              <w:t xml:space="preserve">Άξονες </w:t>
            </w:r>
            <w:r w:rsidR="003468D0" w:rsidRPr="00F86016">
              <w:rPr>
                <w:rFonts w:eastAsia="Times New Roman" w:cstheme="minorHAnsi"/>
                <w:b/>
                <w:bCs/>
                <w:color w:val="FFFFFF" w:themeColor="background1"/>
                <w:sz w:val="16"/>
                <w:szCs w:val="16"/>
                <w:lang w:eastAsia="en-GB"/>
              </w:rPr>
              <w:t>π</w:t>
            </w:r>
            <w:r w:rsidRPr="00F86016">
              <w:rPr>
                <w:rFonts w:eastAsia="Times New Roman" w:cstheme="minorHAnsi"/>
                <w:b/>
                <w:bCs/>
                <w:color w:val="FFFFFF" w:themeColor="background1"/>
                <w:sz w:val="16"/>
                <w:szCs w:val="16"/>
                <w:lang w:eastAsia="en-GB"/>
              </w:rPr>
              <w:t>ροτεραιότητας</w:t>
            </w:r>
            <w:r w:rsidR="00256371" w:rsidRPr="00F86016">
              <w:rPr>
                <w:rFonts w:eastAsia="Times New Roman" w:cstheme="minorHAnsi"/>
                <w:b/>
                <w:bCs/>
                <w:color w:val="FFFFFF" w:themeColor="background1"/>
                <w:sz w:val="16"/>
                <w:szCs w:val="16"/>
                <w:lang w:eastAsia="en-GB"/>
              </w:rPr>
              <w:t xml:space="preserve"> ΕΠΑ</w:t>
            </w:r>
          </w:p>
        </w:tc>
        <w:tc>
          <w:tcPr>
            <w:tcW w:w="1270" w:type="pct"/>
            <w:shd w:val="clear" w:color="auto" w:fill="808080" w:themeFill="background1" w:themeFillShade="80"/>
            <w:tcMar>
              <w:top w:w="30" w:type="dxa"/>
              <w:left w:w="30" w:type="dxa"/>
              <w:bottom w:w="30" w:type="dxa"/>
              <w:right w:w="30" w:type="dxa"/>
            </w:tcMar>
            <w:hideMark/>
          </w:tcPr>
          <w:p w:rsidR="00256371" w:rsidRPr="00F86016" w:rsidRDefault="003468D0" w:rsidP="009D6C28">
            <w:pPr>
              <w:spacing w:after="0" w:line="240" w:lineRule="auto"/>
              <w:contextualSpacing/>
              <w:jc w:val="center"/>
              <w:rPr>
                <w:rFonts w:eastAsia="Times New Roman" w:cstheme="minorHAnsi"/>
                <w:b/>
                <w:bCs/>
                <w:color w:val="FFFFFF" w:themeColor="background1"/>
                <w:sz w:val="16"/>
                <w:szCs w:val="16"/>
                <w:lang w:eastAsia="en-GB"/>
              </w:rPr>
            </w:pPr>
            <w:r w:rsidRPr="00F86016">
              <w:rPr>
                <w:rFonts w:eastAsia="Times New Roman" w:cstheme="minorHAnsi"/>
                <w:b/>
                <w:bCs/>
                <w:color w:val="FFFFFF" w:themeColor="background1"/>
                <w:sz w:val="16"/>
                <w:szCs w:val="16"/>
                <w:lang w:eastAsia="en-GB"/>
              </w:rPr>
              <w:t>Στόχοι Σ</w:t>
            </w:r>
            <w:r w:rsidR="00DF13DF" w:rsidRPr="00F86016">
              <w:rPr>
                <w:rFonts w:eastAsia="Times New Roman" w:cstheme="minorHAnsi"/>
                <w:b/>
                <w:bCs/>
                <w:color w:val="FFFFFF" w:themeColor="background1"/>
                <w:sz w:val="16"/>
                <w:szCs w:val="16"/>
                <w:lang w:eastAsia="en-GB"/>
              </w:rPr>
              <w:t>τρατηγικού Σχεδιασμού ΕΠ 2020 - 2023</w:t>
            </w:r>
          </w:p>
        </w:tc>
        <w:tc>
          <w:tcPr>
            <w:tcW w:w="2614" w:type="pct"/>
            <w:shd w:val="clear" w:color="auto" w:fill="808080" w:themeFill="background1" w:themeFillShade="80"/>
            <w:tcMar>
              <w:top w:w="30" w:type="dxa"/>
              <w:left w:w="30" w:type="dxa"/>
              <w:bottom w:w="30" w:type="dxa"/>
              <w:right w:w="30" w:type="dxa"/>
            </w:tcMar>
            <w:hideMark/>
          </w:tcPr>
          <w:p w:rsidR="00256371" w:rsidRPr="00F86016" w:rsidRDefault="003468D0" w:rsidP="009D6C28">
            <w:pPr>
              <w:spacing w:after="0" w:line="240" w:lineRule="auto"/>
              <w:contextualSpacing/>
              <w:jc w:val="center"/>
              <w:rPr>
                <w:rFonts w:eastAsia="Times New Roman" w:cstheme="minorHAnsi"/>
                <w:b/>
                <w:bCs/>
                <w:color w:val="FFFFFF" w:themeColor="background1"/>
                <w:sz w:val="16"/>
                <w:szCs w:val="16"/>
                <w:lang w:eastAsia="en-GB"/>
              </w:rPr>
            </w:pPr>
            <w:r w:rsidRPr="00F86016">
              <w:rPr>
                <w:rFonts w:eastAsia="Times New Roman" w:cstheme="minorHAnsi"/>
                <w:b/>
                <w:bCs/>
                <w:color w:val="FFFFFF" w:themeColor="background1"/>
                <w:sz w:val="16"/>
                <w:szCs w:val="16"/>
                <w:lang w:eastAsia="en-GB"/>
              </w:rPr>
              <w:t>Ενδεικτικές κατηγορίες δ</w:t>
            </w:r>
            <w:r w:rsidR="00DF13DF" w:rsidRPr="00F86016">
              <w:rPr>
                <w:rFonts w:eastAsia="Times New Roman" w:cstheme="minorHAnsi"/>
                <w:b/>
                <w:bCs/>
                <w:color w:val="FFFFFF" w:themeColor="background1"/>
                <w:sz w:val="16"/>
                <w:szCs w:val="16"/>
                <w:lang w:eastAsia="en-GB"/>
              </w:rPr>
              <w:t>ράσεων Στρατηγικού Σχεδιασμού ΕΠ 2020 - 2023</w:t>
            </w:r>
          </w:p>
        </w:tc>
      </w:tr>
      <w:tr w:rsidR="00256371" w:rsidRPr="00F86016" w:rsidTr="009D6C28">
        <w:trPr>
          <w:trHeight w:val="20"/>
        </w:trPr>
        <w:tc>
          <w:tcPr>
            <w:tcW w:w="1116" w:type="pct"/>
            <w:vMerge w:val="restar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 Δημιουργία επιλεγμένων κεντρικών ερευνητικών προγραμμάτων σε τομείς αιχμής </w:t>
            </w:r>
          </w:p>
        </w:tc>
        <w:tc>
          <w:tcPr>
            <w:tcW w:w="1270"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 xml:space="preserve">3.1.6 </w:t>
            </w:r>
            <w:r w:rsidR="0009746E" w:rsidRPr="00F86016">
              <w:rPr>
                <w:rFonts w:eastAsia="Times New Roman" w:cstheme="minorHAnsi"/>
                <w:color w:val="000000"/>
                <w:sz w:val="16"/>
                <w:szCs w:val="16"/>
                <w:lang w:eastAsia="en-GB"/>
              </w:rPr>
              <w:t>Δράσεις</w:t>
            </w:r>
            <w:r w:rsidRPr="00F86016">
              <w:rPr>
                <w:rFonts w:eastAsia="Times New Roman" w:cstheme="minorHAnsi"/>
                <w:color w:val="000000"/>
                <w:sz w:val="16"/>
                <w:szCs w:val="16"/>
                <w:lang w:eastAsia="en-GB"/>
              </w:rPr>
              <w:t xml:space="preserve"> της </w:t>
            </w:r>
            <w:r w:rsidR="0009746E" w:rsidRPr="00F86016">
              <w:rPr>
                <w:rFonts w:eastAsia="Times New Roman" w:cstheme="minorHAnsi"/>
                <w:color w:val="000000"/>
                <w:sz w:val="16"/>
                <w:szCs w:val="16"/>
                <w:lang w:eastAsia="en-GB"/>
              </w:rPr>
              <w:t>Έξυπνης</w:t>
            </w:r>
            <w:r w:rsidRPr="00F86016">
              <w:rPr>
                <w:rFonts w:eastAsia="Times New Roman" w:cstheme="minorHAnsi"/>
                <w:color w:val="000000"/>
                <w:sz w:val="16"/>
                <w:szCs w:val="16"/>
                <w:lang w:eastAsia="en-GB"/>
              </w:rPr>
              <w:t xml:space="preserve"> </w:t>
            </w:r>
            <w:r w:rsidR="0009746E" w:rsidRPr="00F86016">
              <w:rPr>
                <w:rFonts w:eastAsia="Times New Roman" w:cstheme="minorHAnsi"/>
                <w:color w:val="000000"/>
                <w:sz w:val="16"/>
                <w:szCs w:val="16"/>
                <w:lang w:eastAsia="en-GB"/>
              </w:rPr>
              <w:t>Εξειδίκευσης</w:t>
            </w:r>
            <w:r w:rsidRPr="00F86016">
              <w:rPr>
                <w:rFonts w:eastAsia="Times New Roman" w:cstheme="minorHAnsi"/>
                <w:color w:val="000000"/>
                <w:sz w:val="16"/>
                <w:szCs w:val="16"/>
                <w:lang w:eastAsia="en-GB"/>
              </w:rPr>
              <w:t xml:space="preserve"> στον </w:t>
            </w:r>
            <w:r w:rsidR="0009746E" w:rsidRPr="00F86016">
              <w:rPr>
                <w:rFonts w:eastAsia="Times New Roman" w:cstheme="minorHAnsi"/>
                <w:color w:val="000000"/>
                <w:sz w:val="16"/>
                <w:szCs w:val="16"/>
                <w:lang w:eastAsia="en-GB"/>
              </w:rPr>
              <w:t>Τομέα</w:t>
            </w:r>
            <w:r w:rsidRPr="00F86016">
              <w:rPr>
                <w:rFonts w:eastAsia="Times New Roman" w:cstheme="minorHAnsi"/>
                <w:color w:val="000000"/>
                <w:sz w:val="16"/>
                <w:szCs w:val="16"/>
                <w:lang w:eastAsia="en-GB"/>
              </w:rPr>
              <w:t xml:space="preserve"> της </w:t>
            </w:r>
            <w:r w:rsidR="0009746E" w:rsidRPr="00F86016">
              <w:rPr>
                <w:rFonts w:eastAsia="Times New Roman" w:cstheme="minorHAnsi"/>
                <w:color w:val="000000"/>
                <w:sz w:val="16"/>
                <w:szCs w:val="16"/>
                <w:lang w:eastAsia="en-GB"/>
              </w:rPr>
              <w:t>Γνώσης</w:t>
            </w:r>
          </w:p>
        </w:tc>
        <w:tc>
          <w:tcPr>
            <w:tcW w:w="2614"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RIS3Crete: Άλλοι Τομείς στους οποίους δραστηριοποιούνται οι ερευνητικές ομάδες της Κρήτης / Βασικές επιστήμες και μηχανική / Επιστήμες Ζωής / Οπτική / Τεχνολογίες Πληροφοριών και Επικοινωνίας / Δράσεις αναθεωρημένης RIS3Crete</w:t>
            </w:r>
          </w:p>
        </w:tc>
      </w:tr>
      <w:tr w:rsidR="00256371" w:rsidRPr="00F86016" w:rsidTr="009D6C28">
        <w:trPr>
          <w:trHeight w:val="20"/>
        </w:trPr>
        <w:tc>
          <w:tcPr>
            <w:tcW w:w="1116" w:type="pct"/>
            <w:vMerge/>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3.4.1. Δράσεις Ωρίμανσης</w:t>
            </w:r>
          </w:p>
        </w:tc>
        <w:tc>
          <w:tcPr>
            <w:tcW w:w="2614"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256371" w:rsidRPr="00F86016" w:rsidTr="009D6C28">
        <w:trPr>
          <w:trHeight w:val="20"/>
        </w:trPr>
        <w:tc>
          <w:tcPr>
            <w:tcW w:w="1116" w:type="pct"/>
            <w:vMerge w:val="restar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1.2. Δημιουργία ερευνητικής τεχνογνωσίας και λύσεων ΤΠΕ στον δημόσιο τομέα</w:t>
            </w:r>
          </w:p>
        </w:tc>
        <w:tc>
          <w:tcPr>
            <w:tcW w:w="1270"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 xml:space="preserve">4.1.2. </w:t>
            </w:r>
            <w:r w:rsidR="0009746E" w:rsidRPr="00F86016">
              <w:rPr>
                <w:rFonts w:eastAsia="Times New Roman" w:cstheme="minorHAnsi"/>
                <w:color w:val="000000"/>
                <w:sz w:val="16"/>
                <w:szCs w:val="16"/>
                <w:lang w:eastAsia="en-GB"/>
              </w:rPr>
              <w:t>Προώθηση</w:t>
            </w:r>
            <w:r w:rsidRPr="00F86016">
              <w:rPr>
                <w:rFonts w:eastAsia="Times New Roman" w:cstheme="minorHAnsi"/>
                <w:color w:val="000000"/>
                <w:sz w:val="16"/>
                <w:szCs w:val="16"/>
                <w:lang w:eastAsia="en-GB"/>
              </w:rPr>
              <w:t xml:space="preserve"> </w:t>
            </w:r>
            <w:r w:rsidR="0009746E" w:rsidRPr="00F86016">
              <w:rPr>
                <w:rFonts w:eastAsia="Times New Roman" w:cstheme="minorHAnsi"/>
                <w:color w:val="000000"/>
                <w:sz w:val="16"/>
                <w:szCs w:val="16"/>
                <w:lang w:eastAsia="en-GB"/>
              </w:rPr>
              <w:t>εφαρμογών</w:t>
            </w:r>
            <w:r w:rsidRPr="00F86016">
              <w:rPr>
                <w:rFonts w:eastAsia="Times New Roman" w:cstheme="minorHAnsi"/>
                <w:color w:val="000000"/>
                <w:sz w:val="16"/>
                <w:szCs w:val="16"/>
                <w:lang w:eastAsia="en-GB"/>
              </w:rPr>
              <w:t xml:space="preserve"> ΤΠΕ</w:t>
            </w:r>
          </w:p>
        </w:tc>
        <w:tc>
          <w:tcPr>
            <w:tcW w:w="2614"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Ψηφιακές εφαρμογές για παρεχόμενες υπηρεσίες – λειτουργίες</w:t>
            </w:r>
          </w:p>
        </w:tc>
      </w:tr>
      <w:tr w:rsidR="00256371" w:rsidRPr="00F86016" w:rsidTr="009D6C28">
        <w:trPr>
          <w:trHeight w:val="20"/>
        </w:trPr>
        <w:tc>
          <w:tcPr>
            <w:tcW w:w="1116" w:type="pct"/>
            <w:vMerge/>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 xml:space="preserve">4.1.3. </w:t>
            </w:r>
            <w:r w:rsidR="0009746E" w:rsidRPr="00F86016">
              <w:rPr>
                <w:rFonts w:eastAsia="Times New Roman" w:cstheme="minorHAnsi"/>
                <w:color w:val="000000"/>
                <w:sz w:val="16"/>
                <w:szCs w:val="16"/>
                <w:lang w:eastAsia="en-GB"/>
              </w:rPr>
              <w:t>Ανάπτυξη</w:t>
            </w:r>
            <w:r w:rsidRPr="00F86016">
              <w:rPr>
                <w:rFonts w:eastAsia="Times New Roman" w:cstheme="minorHAnsi"/>
                <w:color w:val="000000"/>
                <w:sz w:val="16"/>
                <w:szCs w:val="16"/>
                <w:lang w:eastAsia="en-GB"/>
              </w:rPr>
              <w:t xml:space="preserve"> των </w:t>
            </w:r>
            <w:r w:rsidR="0009746E" w:rsidRPr="00F86016">
              <w:rPr>
                <w:rFonts w:eastAsia="Times New Roman" w:cstheme="minorHAnsi"/>
                <w:color w:val="000000"/>
                <w:sz w:val="16"/>
                <w:szCs w:val="16"/>
                <w:lang w:eastAsia="en-GB"/>
              </w:rPr>
              <w:t>δεξιοτήτων</w:t>
            </w:r>
            <w:r w:rsidRPr="00F86016">
              <w:rPr>
                <w:rFonts w:eastAsia="Times New Roman" w:cstheme="minorHAnsi"/>
                <w:color w:val="000000"/>
                <w:sz w:val="16"/>
                <w:szCs w:val="16"/>
                <w:lang w:eastAsia="en-GB"/>
              </w:rPr>
              <w:t xml:space="preserve"> του </w:t>
            </w:r>
            <w:r w:rsidR="0009746E" w:rsidRPr="00F86016">
              <w:rPr>
                <w:rFonts w:eastAsia="Times New Roman" w:cstheme="minorHAnsi"/>
                <w:color w:val="000000"/>
                <w:sz w:val="16"/>
                <w:szCs w:val="16"/>
                <w:lang w:eastAsia="en-GB"/>
              </w:rPr>
              <w:t>ανθρώπινου</w:t>
            </w:r>
            <w:r w:rsidRPr="00F86016">
              <w:rPr>
                <w:rFonts w:eastAsia="Times New Roman" w:cstheme="minorHAnsi"/>
                <w:color w:val="000000"/>
                <w:sz w:val="16"/>
                <w:szCs w:val="16"/>
                <w:lang w:eastAsia="en-GB"/>
              </w:rPr>
              <w:t xml:space="preserve"> </w:t>
            </w:r>
            <w:r w:rsidR="0009746E" w:rsidRPr="00F86016">
              <w:rPr>
                <w:rFonts w:eastAsia="Times New Roman" w:cstheme="minorHAnsi"/>
                <w:color w:val="000000"/>
                <w:sz w:val="16"/>
                <w:szCs w:val="16"/>
                <w:lang w:eastAsia="en-GB"/>
              </w:rPr>
              <w:t>δυναμικού</w:t>
            </w:r>
          </w:p>
        </w:tc>
        <w:tc>
          <w:tcPr>
            <w:tcW w:w="2614"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Προγράμματα κατάρτισης εκπαίδευσης</w:t>
            </w:r>
          </w:p>
        </w:tc>
      </w:tr>
      <w:tr w:rsidR="00256371" w:rsidRPr="00F86016" w:rsidTr="009D6C28">
        <w:trPr>
          <w:trHeight w:val="20"/>
        </w:trPr>
        <w:tc>
          <w:tcPr>
            <w:tcW w:w="1116" w:type="pct"/>
            <w:vMerge/>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4.4.1. Διασφάλιση ποιοτικών χαρακτηριστικών υποδομών</w:t>
            </w:r>
          </w:p>
        </w:tc>
        <w:tc>
          <w:tcPr>
            <w:tcW w:w="2614"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256371" w:rsidRPr="00F86016" w:rsidTr="009D6C28">
        <w:trPr>
          <w:trHeight w:val="20"/>
        </w:trPr>
        <w:tc>
          <w:tcPr>
            <w:tcW w:w="1116" w:type="pct"/>
            <w:vMerge/>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4.4.2. Δράσεις Ωρίμανσης</w:t>
            </w:r>
          </w:p>
        </w:tc>
        <w:tc>
          <w:tcPr>
            <w:tcW w:w="2614"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256371" w:rsidRPr="00F86016" w:rsidTr="009D6C28">
        <w:trPr>
          <w:trHeight w:val="20"/>
        </w:trPr>
        <w:tc>
          <w:tcPr>
            <w:tcW w:w="1116" w:type="pct"/>
            <w:vMerge/>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4.4.3. Διοικητική υποστήριξη</w:t>
            </w:r>
          </w:p>
        </w:tc>
        <w:tc>
          <w:tcPr>
            <w:tcW w:w="2614"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διοικητικής υποστήριξης &amp; εξοπλισμός</w:t>
            </w:r>
          </w:p>
        </w:tc>
      </w:tr>
      <w:tr w:rsidR="00256371" w:rsidRPr="00F86016" w:rsidTr="009D6C28">
        <w:trPr>
          <w:trHeight w:val="20"/>
        </w:trPr>
        <w:tc>
          <w:tcPr>
            <w:tcW w:w="1116" w:type="pct"/>
            <w:vMerge w:val="restar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1.3. Λοιπές επενδύσεις στην Καινοτομία, Έρευνα και Τεχνολογία</w:t>
            </w:r>
          </w:p>
        </w:tc>
        <w:tc>
          <w:tcPr>
            <w:tcW w:w="1270"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 xml:space="preserve">3.1.7 </w:t>
            </w:r>
            <w:r w:rsidR="0009746E" w:rsidRPr="00F86016">
              <w:rPr>
                <w:rFonts w:eastAsia="Times New Roman" w:cstheme="minorHAnsi"/>
                <w:color w:val="000000"/>
                <w:sz w:val="16"/>
                <w:szCs w:val="16"/>
                <w:lang w:eastAsia="en-GB"/>
              </w:rPr>
              <w:t>Ενίσχυση</w:t>
            </w:r>
            <w:r w:rsidRPr="00F86016">
              <w:rPr>
                <w:rFonts w:eastAsia="Times New Roman" w:cstheme="minorHAnsi"/>
                <w:color w:val="000000"/>
                <w:sz w:val="16"/>
                <w:szCs w:val="16"/>
                <w:lang w:eastAsia="en-GB"/>
              </w:rPr>
              <w:t xml:space="preserve"> </w:t>
            </w:r>
            <w:r w:rsidR="0009746E" w:rsidRPr="00F86016">
              <w:rPr>
                <w:rFonts w:eastAsia="Times New Roman" w:cstheme="minorHAnsi"/>
                <w:color w:val="000000"/>
                <w:sz w:val="16"/>
                <w:szCs w:val="16"/>
                <w:lang w:eastAsia="en-GB"/>
              </w:rPr>
              <w:t>υποδομών</w:t>
            </w:r>
            <w:r w:rsidRPr="00F86016">
              <w:rPr>
                <w:rFonts w:eastAsia="Times New Roman" w:cstheme="minorHAnsi"/>
                <w:color w:val="000000"/>
                <w:sz w:val="16"/>
                <w:szCs w:val="16"/>
                <w:lang w:eastAsia="en-GB"/>
              </w:rPr>
              <w:t xml:space="preserve"> </w:t>
            </w:r>
            <w:r w:rsidR="0009746E" w:rsidRPr="00F86016">
              <w:rPr>
                <w:rFonts w:eastAsia="Times New Roman" w:cstheme="minorHAnsi"/>
                <w:color w:val="000000"/>
                <w:sz w:val="16"/>
                <w:szCs w:val="16"/>
                <w:lang w:eastAsia="en-GB"/>
              </w:rPr>
              <w:t>καινοτομίας</w:t>
            </w:r>
          </w:p>
        </w:tc>
        <w:tc>
          <w:tcPr>
            <w:tcW w:w="2614" w:type="pct"/>
            <w:tcMar>
              <w:top w:w="30" w:type="dxa"/>
              <w:left w:w="30" w:type="dxa"/>
              <w:bottom w:w="30" w:type="dxa"/>
              <w:right w:w="30" w:type="dxa"/>
            </w:tcMar>
            <w:vAlign w:val="center"/>
            <w:hideMark/>
          </w:tcPr>
          <w:p w:rsidR="00256371" w:rsidRPr="0009746E" w:rsidRDefault="00256371"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Ενίσχυση υφιστάμενων κέντρων αριστείας και νέων τεχνολογικών ινστιτούτων / Χώροι υποδοχής νεοσύστατων εταιριών, τ</w:t>
            </w:r>
            <w:r w:rsidR="0009746E">
              <w:rPr>
                <w:rFonts w:eastAsia="Times New Roman" w:cstheme="minorHAnsi"/>
                <w:color w:val="000000"/>
                <w:sz w:val="16"/>
                <w:szCs w:val="16"/>
                <w:lang w:eastAsia="en-GB"/>
              </w:rPr>
              <w:t>εχνολογικά πάρκα, θερμοκοιτίδες</w:t>
            </w:r>
          </w:p>
        </w:tc>
      </w:tr>
      <w:tr w:rsidR="00256371" w:rsidRPr="00F86016" w:rsidTr="009D6C28">
        <w:trPr>
          <w:trHeight w:val="20"/>
        </w:trPr>
        <w:tc>
          <w:tcPr>
            <w:tcW w:w="1116" w:type="pct"/>
            <w:vMerge/>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3.4.1. Δράσεις Ωρίμανσης</w:t>
            </w:r>
          </w:p>
        </w:tc>
        <w:tc>
          <w:tcPr>
            <w:tcW w:w="2614"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256371" w:rsidRPr="00F86016" w:rsidTr="009D6C28">
        <w:trPr>
          <w:trHeight w:val="20"/>
        </w:trPr>
        <w:tc>
          <w:tcPr>
            <w:tcW w:w="1116" w:type="pct"/>
            <w:vMerge w:val="restar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1.4. Έξυπνη Εξειδίκευση – Προώθηση αποτελεσμάτων έρευνας, καινοτομίας και τεχνολογίας στις επιχειρήσεις </w:t>
            </w:r>
          </w:p>
        </w:tc>
        <w:tc>
          <w:tcPr>
            <w:tcW w:w="1270"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 xml:space="preserve">2.3.3. </w:t>
            </w:r>
            <w:r w:rsidR="0009746E" w:rsidRPr="00F86016">
              <w:rPr>
                <w:rFonts w:eastAsia="Times New Roman" w:cstheme="minorHAnsi"/>
                <w:color w:val="000000"/>
                <w:sz w:val="16"/>
                <w:szCs w:val="16"/>
                <w:lang w:eastAsia="en-GB"/>
              </w:rPr>
              <w:t>Προσέλκυση</w:t>
            </w:r>
            <w:r w:rsidRPr="00F86016">
              <w:rPr>
                <w:rFonts w:eastAsia="Times New Roman" w:cstheme="minorHAnsi"/>
                <w:color w:val="000000"/>
                <w:sz w:val="16"/>
                <w:szCs w:val="16"/>
                <w:lang w:eastAsia="en-GB"/>
              </w:rPr>
              <w:t xml:space="preserve"> </w:t>
            </w:r>
            <w:r w:rsidR="0009746E" w:rsidRPr="00F86016">
              <w:rPr>
                <w:rFonts w:eastAsia="Times New Roman" w:cstheme="minorHAnsi"/>
                <w:color w:val="000000"/>
                <w:sz w:val="16"/>
                <w:szCs w:val="16"/>
                <w:lang w:eastAsia="en-GB"/>
              </w:rPr>
              <w:t>νέων</w:t>
            </w:r>
            <w:r w:rsidRPr="00F86016">
              <w:rPr>
                <w:rFonts w:eastAsia="Times New Roman" w:cstheme="minorHAnsi"/>
                <w:color w:val="000000"/>
                <w:sz w:val="16"/>
                <w:szCs w:val="16"/>
                <w:lang w:eastAsia="en-GB"/>
              </w:rPr>
              <w:t xml:space="preserve"> </w:t>
            </w:r>
            <w:r w:rsidR="0009746E" w:rsidRPr="00F86016">
              <w:rPr>
                <w:rFonts w:eastAsia="Times New Roman" w:cstheme="minorHAnsi"/>
                <w:color w:val="000000"/>
                <w:sz w:val="16"/>
                <w:szCs w:val="16"/>
                <w:lang w:eastAsia="en-GB"/>
              </w:rPr>
              <w:t>επιστημόνων</w:t>
            </w:r>
            <w:r w:rsidRPr="00F86016">
              <w:rPr>
                <w:rFonts w:eastAsia="Times New Roman" w:cstheme="minorHAnsi"/>
                <w:color w:val="000000"/>
                <w:sz w:val="16"/>
                <w:szCs w:val="16"/>
                <w:lang w:eastAsia="en-GB"/>
              </w:rPr>
              <w:t xml:space="preserve"> στην </w:t>
            </w:r>
            <w:r w:rsidR="0009746E" w:rsidRPr="00F86016">
              <w:rPr>
                <w:rFonts w:eastAsia="Times New Roman" w:cstheme="minorHAnsi"/>
                <w:color w:val="000000"/>
                <w:sz w:val="16"/>
                <w:szCs w:val="16"/>
                <w:lang w:eastAsia="en-GB"/>
              </w:rPr>
              <w:t>αγορά</w:t>
            </w:r>
            <w:r w:rsidRPr="00F86016">
              <w:rPr>
                <w:rFonts w:eastAsia="Times New Roman" w:cstheme="minorHAnsi"/>
                <w:color w:val="000000"/>
                <w:sz w:val="16"/>
                <w:szCs w:val="16"/>
                <w:lang w:eastAsia="en-GB"/>
              </w:rPr>
              <w:t xml:space="preserve"> </w:t>
            </w:r>
            <w:r w:rsidR="0009746E" w:rsidRPr="00F86016">
              <w:rPr>
                <w:rFonts w:eastAsia="Times New Roman" w:cstheme="minorHAnsi"/>
                <w:color w:val="000000"/>
                <w:sz w:val="16"/>
                <w:szCs w:val="16"/>
                <w:lang w:eastAsia="en-GB"/>
              </w:rPr>
              <w:t>εργασίας</w:t>
            </w:r>
          </w:p>
        </w:tc>
        <w:tc>
          <w:tcPr>
            <w:tcW w:w="2614"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για στήριξη νέων ερευνητών στο πλαίσιο της RIS3Crete</w:t>
            </w:r>
          </w:p>
        </w:tc>
      </w:tr>
      <w:tr w:rsidR="00256371" w:rsidRPr="00F86016" w:rsidTr="009D6C28">
        <w:trPr>
          <w:trHeight w:val="20"/>
        </w:trPr>
        <w:tc>
          <w:tcPr>
            <w:tcW w:w="1116" w:type="pct"/>
            <w:vMerge/>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 xml:space="preserve">3.1.2. </w:t>
            </w:r>
            <w:r w:rsidR="0009746E" w:rsidRPr="00F86016">
              <w:rPr>
                <w:rFonts w:eastAsia="Times New Roman" w:cstheme="minorHAnsi"/>
                <w:color w:val="000000"/>
                <w:sz w:val="16"/>
                <w:szCs w:val="16"/>
                <w:lang w:eastAsia="en-GB"/>
              </w:rPr>
              <w:t>Ανάπτυξη</w:t>
            </w:r>
            <w:r w:rsidRPr="00F86016">
              <w:rPr>
                <w:rFonts w:eastAsia="Times New Roman" w:cstheme="minorHAnsi"/>
                <w:color w:val="000000"/>
                <w:sz w:val="16"/>
                <w:szCs w:val="16"/>
                <w:lang w:eastAsia="en-GB"/>
              </w:rPr>
              <w:t xml:space="preserve"> των </w:t>
            </w:r>
            <w:r w:rsidR="0009746E" w:rsidRPr="00F86016">
              <w:rPr>
                <w:rFonts w:eastAsia="Times New Roman" w:cstheme="minorHAnsi"/>
                <w:color w:val="000000"/>
                <w:sz w:val="16"/>
                <w:szCs w:val="16"/>
                <w:lang w:eastAsia="en-GB"/>
              </w:rPr>
              <w:t>δεξιοτήτων</w:t>
            </w:r>
            <w:r w:rsidRPr="00F86016">
              <w:rPr>
                <w:rFonts w:eastAsia="Times New Roman" w:cstheme="minorHAnsi"/>
                <w:color w:val="000000"/>
                <w:sz w:val="16"/>
                <w:szCs w:val="16"/>
                <w:lang w:eastAsia="en-GB"/>
              </w:rPr>
              <w:t xml:space="preserve"> του </w:t>
            </w:r>
            <w:r w:rsidR="0009746E" w:rsidRPr="00F86016">
              <w:rPr>
                <w:rFonts w:eastAsia="Times New Roman" w:cstheme="minorHAnsi"/>
                <w:color w:val="000000"/>
                <w:sz w:val="16"/>
                <w:szCs w:val="16"/>
                <w:lang w:eastAsia="en-GB"/>
              </w:rPr>
              <w:t>ανθρώπινου</w:t>
            </w:r>
            <w:r w:rsidRPr="00F86016">
              <w:rPr>
                <w:rFonts w:eastAsia="Times New Roman" w:cstheme="minorHAnsi"/>
                <w:color w:val="000000"/>
                <w:sz w:val="16"/>
                <w:szCs w:val="16"/>
                <w:lang w:eastAsia="en-GB"/>
              </w:rPr>
              <w:t xml:space="preserve"> </w:t>
            </w:r>
            <w:r w:rsidR="0009746E" w:rsidRPr="00F86016">
              <w:rPr>
                <w:rFonts w:eastAsia="Times New Roman" w:cstheme="minorHAnsi"/>
                <w:color w:val="000000"/>
                <w:sz w:val="16"/>
                <w:szCs w:val="16"/>
                <w:lang w:eastAsia="en-GB"/>
              </w:rPr>
              <w:t>δυναμικού</w:t>
            </w:r>
          </w:p>
        </w:tc>
        <w:tc>
          <w:tcPr>
            <w:tcW w:w="2614"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προσαρμογής απασχολουμένων στις νέες απαιτήσεις στο πλαίσιο της Έξυπνης Εξειδίκευσης</w:t>
            </w:r>
          </w:p>
        </w:tc>
      </w:tr>
      <w:tr w:rsidR="00256371" w:rsidRPr="00F86016" w:rsidTr="009D6C28">
        <w:trPr>
          <w:trHeight w:val="20"/>
        </w:trPr>
        <w:tc>
          <w:tcPr>
            <w:tcW w:w="1116" w:type="pct"/>
            <w:vMerge/>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 xml:space="preserve">3.1.3. </w:t>
            </w:r>
            <w:r w:rsidR="0009746E" w:rsidRPr="00F86016">
              <w:rPr>
                <w:rFonts w:eastAsia="Times New Roman" w:cstheme="minorHAnsi"/>
                <w:color w:val="000000"/>
                <w:sz w:val="16"/>
                <w:szCs w:val="16"/>
                <w:lang w:eastAsia="en-GB"/>
              </w:rPr>
              <w:t>Δράσεις</w:t>
            </w:r>
            <w:r w:rsidRPr="00F86016">
              <w:rPr>
                <w:rFonts w:eastAsia="Times New Roman" w:cstheme="minorHAnsi"/>
                <w:color w:val="000000"/>
                <w:sz w:val="16"/>
                <w:szCs w:val="16"/>
                <w:lang w:eastAsia="en-GB"/>
              </w:rPr>
              <w:t xml:space="preserve"> της </w:t>
            </w:r>
            <w:r w:rsidR="0009746E" w:rsidRPr="00F86016">
              <w:rPr>
                <w:rFonts w:eastAsia="Times New Roman" w:cstheme="minorHAnsi"/>
                <w:color w:val="000000"/>
                <w:sz w:val="16"/>
                <w:szCs w:val="16"/>
                <w:lang w:eastAsia="en-GB"/>
              </w:rPr>
              <w:t>Έξυπνης</w:t>
            </w:r>
            <w:r w:rsidRPr="00F86016">
              <w:rPr>
                <w:rFonts w:eastAsia="Times New Roman" w:cstheme="minorHAnsi"/>
                <w:color w:val="000000"/>
                <w:sz w:val="16"/>
                <w:szCs w:val="16"/>
                <w:lang w:eastAsia="en-GB"/>
              </w:rPr>
              <w:t xml:space="preserve"> </w:t>
            </w:r>
            <w:r w:rsidR="0009746E" w:rsidRPr="00F86016">
              <w:rPr>
                <w:rFonts w:eastAsia="Times New Roman" w:cstheme="minorHAnsi"/>
                <w:color w:val="000000"/>
                <w:sz w:val="16"/>
                <w:szCs w:val="16"/>
                <w:lang w:eastAsia="en-GB"/>
              </w:rPr>
              <w:t>Εξειδίκευσης</w:t>
            </w:r>
            <w:r w:rsidRPr="00F86016">
              <w:rPr>
                <w:rFonts w:eastAsia="Times New Roman" w:cstheme="minorHAnsi"/>
                <w:color w:val="000000"/>
                <w:sz w:val="16"/>
                <w:szCs w:val="16"/>
                <w:lang w:eastAsia="en-GB"/>
              </w:rPr>
              <w:t xml:space="preserve"> στον </w:t>
            </w:r>
            <w:r w:rsidR="0009746E" w:rsidRPr="00F86016">
              <w:rPr>
                <w:rFonts w:eastAsia="Times New Roman" w:cstheme="minorHAnsi"/>
                <w:color w:val="000000"/>
                <w:sz w:val="16"/>
                <w:szCs w:val="16"/>
                <w:lang w:eastAsia="en-GB"/>
              </w:rPr>
              <w:t>Τομέα</w:t>
            </w:r>
            <w:r w:rsidRPr="00F86016">
              <w:rPr>
                <w:rFonts w:eastAsia="Times New Roman" w:cstheme="minorHAnsi"/>
                <w:color w:val="000000"/>
                <w:sz w:val="16"/>
                <w:szCs w:val="16"/>
                <w:lang w:eastAsia="en-GB"/>
              </w:rPr>
              <w:t xml:space="preserve"> Αγροδιατροφή </w:t>
            </w:r>
          </w:p>
        </w:tc>
        <w:tc>
          <w:tcPr>
            <w:tcW w:w="2614"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RIS3Crete: Βελτίωση της ανταγωνιστικής θέσης, των αγροτικών προϊόντων φυτικής – ζωικής παραγωγής και των τροφίμων στις διεθνείς αγορές / Ενίσχυση της συνοχής της αλυσίδας αξίας και ανάπτυξη των διασυνδέσεων με άλλες αλυσίδες / Δράσεις αναθεωρημένης RIS3Crete</w:t>
            </w:r>
          </w:p>
        </w:tc>
      </w:tr>
      <w:tr w:rsidR="00256371" w:rsidRPr="00F86016" w:rsidTr="009D6C28">
        <w:trPr>
          <w:trHeight w:val="20"/>
        </w:trPr>
        <w:tc>
          <w:tcPr>
            <w:tcW w:w="1116" w:type="pct"/>
            <w:vMerge/>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 xml:space="preserve">3.1.4. </w:t>
            </w:r>
            <w:r w:rsidR="0009746E" w:rsidRPr="00F86016">
              <w:rPr>
                <w:rFonts w:eastAsia="Times New Roman" w:cstheme="minorHAnsi"/>
                <w:color w:val="000000"/>
                <w:sz w:val="16"/>
                <w:szCs w:val="16"/>
                <w:lang w:eastAsia="en-GB"/>
              </w:rPr>
              <w:t>Δράσεις</w:t>
            </w:r>
            <w:r w:rsidRPr="00F86016">
              <w:rPr>
                <w:rFonts w:eastAsia="Times New Roman" w:cstheme="minorHAnsi"/>
                <w:color w:val="000000"/>
                <w:sz w:val="16"/>
                <w:szCs w:val="16"/>
                <w:lang w:eastAsia="en-GB"/>
              </w:rPr>
              <w:t xml:space="preserve"> της </w:t>
            </w:r>
            <w:r w:rsidR="0009746E" w:rsidRPr="00F86016">
              <w:rPr>
                <w:rFonts w:eastAsia="Times New Roman" w:cstheme="minorHAnsi"/>
                <w:color w:val="000000"/>
                <w:sz w:val="16"/>
                <w:szCs w:val="16"/>
                <w:lang w:eastAsia="en-GB"/>
              </w:rPr>
              <w:t>Έξυπνης</w:t>
            </w:r>
            <w:r w:rsidRPr="00F86016">
              <w:rPr>
                <w:rFonts w:eastAsia="Times New Roman" w:cstheme="minorHAnsi"/>
                <w:color w:val="000000"/>
                <w:sz w:val="16"/>
                <w:szCs w:val="16"/>
                <w:lang w:eastAsia="en-GB"/>
              </w:rPr>
              <w:t xml:space="preserve"> </w:t>
            </w:r>
            <w:r w:rsidR="0009746E" w:rsidRPr="00F86016">
              <w:rPr>
                <w:rFonts w:eastAsia="Times New Roman" w:cstheme="minorHAnsi"/>
                <w:color w:val="000000"/>
                <w:sz w:val="16"/>
                <w:szCs w:val="16"/>
                <w:lang w:eastAsia="en-GB"/>
              </w:rPr>
              <w:t>Εξειδίκευσης</w:t>
            </w:r>
            <w:r w:rsidRPr="00F86016">
              <w:rPr>
                <w:rFonts w:eastAsia="Times New Roman" w:cstheme="minorHAnsi"/>
                <w:color w:val="000000"/>
                <w:sz w:val="16"/>
                <w:szCs w:val="16"/>
                <w:lang w:eastAsia="en-GB"/>
              </w:rPr>
              <w:t xml:space="preserve"> στον </w:t>
            </w:r>
            <w:r w:rsidR="0009746E" w:rsidRPr="00F86016">
              <w:rPr>
                <w:rFonts w:eastAsia="Times New Roman" w:cstheme="minorHAnsi"/>
                <w:color w:val="000000"/>
                <w:sz w:val="16"/>
                <w:szCs w:val="16"/>
                <w:lang w:eastAsia="en-GB"/>
              </w:rPr>
              <w:t>Τομέα</w:t>
            </w:r>
            <w:r w:rsidRPr="00F86016">
              <w:rPr>
                <w:rFonts w:eastAsia="Times New Roman" w:cstheme="minorHAnsi"/>
                <w:color w:val="000000"/>
                <w:sz w:val="16"/>
                <w:szCs w:val="16"/>
                <w:lang w:eastAsia="en-GB"/>
              </w:rPr>
              <w:t xml:space="preserve"> </w:t>
            </w:r>
            <w:r w:rsidR="0009746E" w:rsidRPr="00F86016">
              <w:rPr>
                <w:rFonts w:eastAsia="Times New Roman" w:cstheme="minorHAnsi"/>
                <w:color w:val="000000"/>
                <w:sz w:val="16"/>
                <w:szCs w:val="16"/>
                <w:lang w:eastAsia="en-GB"/>
              </w:rPr>
              <w:t>Περιβάλλον</w:t>
            </w:r>
          </w:p>
        </w:tc>
        <w:tc>
          <w:tcPr>
            <w:tcW w:w="2614"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RIS3Crete: Εξοικονόμηση Ενέργειας / Κλιματική αλλαγή και μέτρηση περιβαλλοντικών επιπτώσεων / Ορθολογική διαχείριση φυσικών και περιβαλλοντικών πόρων / Προώθηση των Τεχνολογιών ΑΠΕ / Δράσεις αναθεωρημένης RIS3Crete</w:t>
            </w:r>
          </w:p>
        </w:tc>
      </w:tr>
      <w:tr w:rsidR="00256371" w:rsidRPr="00F86016" w:rsidTr="009D6C28">
        <w:trPr>
          <w:trHeight w:val="20"/>
        </w:trPr>
        <w:tc>
          <w:tcPr>
            <w:tcW w:w="1116" w:type="pct"/>
            <w:vMerge/>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 xml:space="preserve">3.1.5. </w:t>
            </w:r>
            <w:r w:rsidR="0009746E" w:rsidRPr="00F86016">
              <w:rPr>
                <w:rFonts w:eastAsia="Times New Roman" w:cstheme="minorHAnsi"/>
                <w:color w:val="000000"/>
                <w:sz w:val="16"/>
                <w:szCs w:val="16"/>
                <w:lang w:eastAsia="en-GB"/>
              </w:rPr>
              <w:t>Δράσεις</w:t>
            </w:r>
            <w:r w:rsidRPr="00F86016">
              <w:rPr>
                <w:rFonts w:eastAsia="Times New Roman" w:cstheme="minorHAnsi"/>
                <w:color w:val="000000"/>
                <w:sz w:val="16"/>
                <w:szCs w:val="16"/>
                <w:lang w:eastAsia="en-GB"/>
              </w:rPr>
              <w:t xml:space="preserve"> της </w:t>
            </w:r>
            <w:r w:rsidR="0009746E" w:rsidRPr="00F86016">
              <w:rPr>
                <w:rFonts w:eastAsia="Times New Roman" w:cstheme="minorHAnsi"/>
                <w:color w:val="000000"/>
                <w:sz w:val="16"/>
                <w:szCs w:val="16"/>
                <w:lang w:eastAsia="en-GB"/>
              </w:rPr>
              <w:t>Έξυπνης</w:t>
            </w:r>
            <w:r w:rsidRPr="00F86016">
              <w:rPr>
                <w:rFonts w:eastAsia="Times New Roman" w:cstheme="minorHAnsi"/>
                <w:color w:val="000000"/>
                <w:sz w:val="16"/>
                <w:szCs w:val="16"/>
                <w:lang w:eastAsia="en-GB"/>
              </w:rPr>
              <w:t xml:space="preserve"> </w:t>
            </w:r>
            <w:r w:rsidR="0009746E" w:rsidRPr="00F86016">
              <w:rPr>
                <w:rFonts w:eastAsia="Times New Roman" w:cstheme="minorHAnsi"/>
                <w:color w:val="000000"/>
                <w:sz w:val="16"/>
                <w:szCs w:val="16"/>
                <w:lang w:eastAsia="en-GB"/>
              </w:rPr>
              <w:t>Εξειδίκευσης</w:t>
            </w:r>
            <w:r w:rsidRPr="00F86016">
              <w:rPr>
                <w:rFonts w:eastAsia="Times New Roman" w:cstheme="minorHAnsi"/>
                <w:color w:val="000000"/>
                <w:sz w:val="16"/>
                <w:szCs w:val="16"/>
                <w:lang w:eastAsia="en-GB"/>
              </w:rPr>
              <w:t xml:space="preserve"> στον </w:t>
            </w:r>
            <w:r w:rsidR="0009746E" w:rsidRPr="00F86016">
              <w:rPr>
                <w:rFonts w:eastAsia="Times New Roman" w:cstheme="minorHAnsi"/>
                <w:color w:val="000000"/>
                <w:sz w:val="16"/>
                <w:szCs w:val="16"/>
                <w:lang w:eastAsia="en-GB"/>
              </w:rPr>
              <w:t>Τομέα</w:t>
            </w:r>
            <w:r w:rsidRPr="00F86016">
              <w:rPr>
                <w:rFonts w:eastAsia="Times New Roman" w:cstheme="minorHAnsi"/>
                <w:color w:val="000000"/>
                <w:sz w:val="16"/>
                <w:szCs w:val="16"/>
                <w:lang w:eastAsia="en-GB"/>
              </w:rPr>
              <w:t xml:space="preserve"> </w:t>
            </w:r>
            <w:r w:rsidR="0009746E" w:rsidRPr="00F86016">
              <w:rPr>
                <w:rFonts w:eastAsia="Times New Roman" w:cstheme="minorHAnsi"/>
                <w:color w:val="000000"/>
                <w:sz w:val="16"/>
                <w:szCs w:val="16"/>
                <w:lang w:eastAsia="en-GB"/>
              </w:rPr>
              <w:t>Τουρισμό</w:t>
            </w:r>
            <w:r w:rsidRPr="00F86016">
              <w:rPr>
                <w:rFonts w:eastAsia="Times New Roman" w:cstheme="minorHAnsi"/>
                <w:color w:val="000000"/>
                <w:sz w:val="16"/>
                <w:szCs w:val="16"/>
                <w:lang w:eastAsia="en-GB"/>
              </w:rPr>
              <w:t xml:space="preserve"> - </w:t>
            </w:r>
            <w:r w:rsidR="0009746E" w:rsidRPr="00F86016">
              <w:rPr>
                <w:rFonts w:eastAsia="Times New Roman" w:cstheme="minorHAnsi"/>
                <w:color w:val="000000"/>
                <w:sz w:val="16"/>
                <w:szCs w:val="16"/>
                <w:lang w:eastAsia="en-GB"/>
              </w:rPr>
              <w:t>Πολιτισμό</w:t>
            </w:r>
            <w:r w:rsidRPr="00F86016">
              <w:rPr>
                <w:rFonts w:eastAsia="Times New Roman" w:cstheme="minorHAnsi"/>
                <w:color w:val="000000"/>
                <w:sz w:val="16"/>
                <w:szCs w:val="16"/>
                <w:lang w:eastAsia="en-GB"/>
              </w:rPr>
              <w:t> </w:t>
            </w:r>
          </w:p>
        </w:tc>
        <w:tc>
          <w:tcPr>
            <w:tcW w:w="2614" w:type="pct"/>
            <w:tcMar>
              <w:top w:w="30" w:type="dxa"/>
              <w:left w:w="30" w:type="dxa"/>
              <w:bottom w:w="30" w:type="dxa"/>
              <w:right w:w="30" w:type="dxa"/>
            </w:tcMar>
            <w:vAlign w:val="center"/>
            <w:hideMark/>
          </w:tcPr>
          <w:p w:rsidR="00256371" w:rsidRPr="00F86016" w:rsidRDefault="00256371"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RIS3Crete: Ανάδειξη του πολιτισμού ως ανταγωνιστικό στοιχείο του τουριστικού προϊόντος / Αύξηση της ανταγωνιστικότητας και της ποιότητας των υπηρεσιών τουρισμού / Διαφοροποίηση του τουριστικού προϊόντος, ισχυροποίηση του brand name / Ενίσχυση της συνοχής της αλυσίδας αξίας του τουρισμού και ανάπτυξη διασυνδέσεων με άλλες αλυσίδες και συμπλέγματα / Δράσεις αναθεωρημένης RIS3Crete</w:t>
            </w:r>
          </w:p>
        </w:tc>
      </w:tr>
      <w:tr w:rsidR="000E4594" w:rsidRPr="00F86016" w:rsidTr="009D6C28">
        <w:trPr>
          <w:trHeight w:val="20"/>
        </w:trPr>
        <w:tc>
          <w:tcPr>
            <w:tcW w:w="1116" w:type="pct"/>
            <w:vMerge/>
            <w:vAlign w:val="center"/>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3.1.6 Δράσεις της Έξυπνης Εξειδίκευσης στον Τομέα της Γνώσης</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RIS3Crete: Άλλοι Τομείς στους οποίους δραστηριοποιούνται οι ερευνητικές ομάδες της Κρήτης / Βασικές επιστήμες και μηχανική / Επιστήμες Ζωής / Οπτική / Τεχνολογίες Πληροφοριών και Επικοινωνίας / Δράσεις αναθεωρημένης RIS3Crete</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3.4.1.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1.5. Συστάδες ανάπτυξης</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3.1.8. Ενίσχυση ανταγωνιστικότητας επιχειρήσεων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Ανοικτά Κέντρα Εμπορίου / Σύσταση νέων καινοτόμων εταιριών / συνέργειες (clusters) και δικτυώσεις (net-working)»</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3.4.1.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1.6. Ψηφιακή οικονομία - Επιχειρηματικότητα</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3.1.8. Ενίσχυση ανταγωνιστικότητας επιχειρήσεων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Ενίσχυση ικανοτήτων επιχειρήσεων / Ψηφιακή αναβάθμιση επιχειρήσεων σε όλους τους τομείς της οικονομίας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3.4.1.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1.7. Ψηφιακές δεξιότητες και ψηφιακή ένταξη</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2.6.1. Άμβλυνση των νέων κοινωνικών ανισοτήτων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Ειδικά σχεδιασμένα προγράμματα εξοικείωσης με την ψηφιακή τεχνολογία σε στοχευμένες ομάδες πληθυσμού για αντιμετώπιση του ψηφιακού αναλφαβητισμού</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3.3.1. Ενίσχυση των εφαρμογών ΤΠΕ</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Ηλεκτρονική μάθηση</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3.4.1.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 Βιομηχανική μετάβαση και επιχειρηματικότητα (αυτοματοποίηση της παραγωγής, αξιοποίηση της συνδεσιμότητας και των μεγάλων όγκων δεδομένων, διαδίκτυο των πραγμάτων, cloud computing κλπ)</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1.9. Δημόσια διοίκηση και ψηφιοποίηση (ηλεκτρονική διακυβέρνηση, ηλεκτρονικές δημόσιες συμβάσεις, ηλεκτρονική ένταξη, ηλεκτρονική μάθηση, κλπ)</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4.3.1. Ενίσχυση συμμετοχικών διαδικασιών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Δημιουργία πλατφόρμας/ Δημόσιες συζητήσεις και εκδηλώσεις / δημιουργία δικτύων με ομάδες της κοινωνίας των πολιτών / δημιουργία μόνιμων ομάδων σε επιλεγμένους τομείς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4.2.1. Ενίσχυση της ενεργού και αποτελεσματικής διαβούλευσης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Ενίσχυση των εφαρμογών ΤΠΕ στον τομέα της ηλεκτρονικής διακυβέρνησης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4.4.1.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4.4.2.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4.4.3. Διοικητική υποστήριξη</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διοικητικής υποστήριξης &amp; εξοπλισμός</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1.10. Ηλεκτρονική υγεία (e-health)</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3.3.1. Ενίσχυση των εφαρμογών ΤΠΕ</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Ηλεκτρονική υγεία</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3.4.1.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1.11. Ψηφιακή διασύνδεση μονάδων δημόσιας διοίκησης</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1.12. Εκσυγχρονισμός του δικαστικού συστήματος</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3E53E1"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1.13. Έξυπνες πόλεις</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3.3.1. Ενίσχυση των εφαρμογών ΤΠΕ</w:t>
            </w:r>
          </w:p>
        </w:tc>
        <w:tc>
          <w:tcPr>
            <w:tcW w:w="2614" w:type="pct"/>
            <w:tcMar>
              <w:top w:w="30" w:type="dxa"/>
              <w:left w:w="30" w:type="dxa"/>
              <w:bottom w:w="30" w:type="dxa"/>
              <w:right w:w="30" w:type="dxa"/>
            </w:tcMar>
            <w:vAlign w:val="center"/>
            <w:hideMark/>
          </w:tcPr>
          <w:p w:rsidR="000E4594" w:rsidRPr="004E4CEC" w:rsidRDefault="000E4594" w:rsidP="009D6C28">
            <w:pPr>
              <w:spacing w:after="0" w:line="240" w:lineRule="auto"/>
              <w:contextualSpacing/>
              <w:rPr>
                <w:rFonts w:eastAsia="Times New Roman" w:cstheme="minorHAnsi"/>
                <w:sz w:val="16"/>
                <w:szCs w:val="16"/>
                <w:lang w:val="en-US" w:eastAsia="en-GB"/>
              </w:rPr>
            </w:pPr>
            <w:r w:rsidRPr="00F86016">
              <w:rPr>
                <w:rFonts w:eastAsia="Times New Roman" w:cstheme="minorHAnsi"/>
                <w:color w:val="000000"/>
                <w:sz w:val="16"/>
                <w:szCs w:val="16"/>
                <w:lang w:eastAsia="en-GB"/>
              </w:rPr>
              <w:t>Ευφυείς</w:t>
            </w:r>
            <w:r w:rsidRPr="004E4CEC">
              <w:rPr>
                <w:rFonts w:eastAsia="Times New Roman" w:cstheme="minorHAnsi"/>
                <w:color w:val="000000"/>
                <w:sz w:val="16"/>
                <w:szCs w:val="16"/>
                <w:lang w:val="en-US" w:eastAsia="en-GB"/>
              </w:rPr>
              <w:t xml:space="preserve"> </w:t>
            </w:r>
            <w:r w:rsidRPr="00F86016">
              <w:rPr>
                <w:rFonts w:eastAsia="Times New Roman" w:cstheme="minorHAnsi"/>
                <w:color w:val="000000"/>
                <w:sz w:val="16"/>
                <w:szCs w:val="16"/>
                <w:lang w:eastAsia="en-GB"/>
              </w:rPr>
              <w:t>Πόλεις</w:t>
            </w:r>
            <w:r w:rsidRPr="004E4CEC">
              <w:rPr>
                <w:rFonts w:eastAsia="Times New Roman" w:cstheme="minorHAnsi"/>
                <w:color w:val="000000"/>
                <w:sz w:val="16"/>
                <w:szCs w:val="16"/>
                <w:lang w:val="en-US" w:eastAsia="en-GB"/>
              </w:rPr>
              <w:t xml:space="preserve"> </w:t>
            </w:r>
            <w:r w:rsidRPr="00F86016">
              <w:rPr>
                <w:rFonts w:eastAsia="Times New Roman" w:cstheme="minorHAnsi"/>
                <w:color w:val="000000"/>
                <w:sz w:val="16"/>
                <w:szCs w:val="16"/>
                <w:lang w:eastAsia="en-GB"/>
              </w:rPr>
              <w:t>με</w:t>
            </w:r>
            <w:r w:rsidRPr="004E4CEC">
              <w:rPr>
                <w:rFonts w:eastAsia="Times New Roman" w:cstheme="minorHAnsi"/>
                <w:color w:val="000000"/>
                <w:sz w:val="16"/>
                <w:szCs w:val="16"/>
                <w:lang w:val="en-US" w:eastAsia="en-GB"/>
              </w:rPr>
              <w:t xml:space="preserve"> </w:t>
            </w:r>
            <w:r w:rsidRPr="00F86016">
              <w:rPr>
                <w:rFonts w:eastAsia="Times New Roman" w:cstheme="minorHAnsi"/>
                <w:color w:val="000000"/>
                <w:sz w:val="16"/>
                <w:szCs w:val="16"/>
                <w:lang w:eastAsia="en-GB"/>
              </w:rPr>
              <w:t>βάση</w:t>
            </w:r>
            <w:r w:rsidRPr="004E4CEC">
              <w:rPr>
                <w:rFonts w:eastAsia="Times New Roman" w:cstheme="minorHAnsi"/>
                <w:color w:val="000000"/>
                <w:sz w:val="16"/>
                <w:szCs w:val="16"/>
                <w:lang w:val="en-US" w:eastAsia="en-GB"/>
              </w:rPr>
              <w:t xml:space="preserve"> masterplan / data analytics</w:t>
            </w:r>
          </w:p>
        </w:tc>
      </w:tr>
      <w:tr w:rsidR="000E4594" w:rsidRPr="00F86016" w:rsidTr="009D6C28">
        <w:trPr>
          <w:trHeight w:val="20"/>
        </w:trPr>
        <w:tc>
          <w:tcPr>
            <w:tcW w:w="1116" w:type="pct"/>
            <w:vMerge/>
            <w:vAlign w:val="center"/>
            <w:hideMark/>
          </w:tcPr>
          <w:p w:rsidR="000E4594" w:rsidRPr="004E4CEC" w:rsidRDefault="000E4594" w:rsidP="009D6C28">
            <w:pPr>
              <w:spacing w:after="0" w:line="240" w:lineRule="auto"/>
              <w:contextualSpacing/>
              <w:rPr>
                <w:rFonts w:eastAsia="Times New Roman" w:cstheme="minorHAnsi"/>
                <w:sz w:val="16"/>
                <w:szCs w:val="16"/>
                <w:lang w:val="en-US"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3.4.1.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1.14. Συμμετοχή σε επενδυτικά οχήματα με σκοπό την συγχρηματοδότηση στοχευμένων επενδύσεων με προσανατολισμό την καινοτομία και τον τεχνολογικό μετασχηματισμό</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2.1. Ενεργειακή απόδοση</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1.4.2. Βελτίωση ενεργειακής απόδοσης στις παραγωγικές εγκαταστάσεις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Ενίσχυση επιχειρήσεων για βελτίωση ενεργειακής απόδοσης / Συστήματα αυτοματισμού, ελέγχου, εξοπλισμού αποθήκευσης σε τοπικό επίπεδο / ευφυή ενεργειακά συστήματα</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2.2. ΑΠΕ – συμπαραγωγή</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1.4.1. Προώθηση ΑΠΕ</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Στήριξη και λειτουργική ενίσχυση για νέες εγκαταστάσεις / Υποστήριξη καινοτόμων πιλοτικών έργων για παραγωγή Μπλε + Πράσινης ενέργειας </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1.4.2. Βελτίωση ενεργειακής απόδοσης στις παραγωγικές εγκαταστάσεις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Υποδομές ΑΠΕ σε οργανωμένες παραγωγικές ζώνες ή και ενεργοβόρες υποδομές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2.3. Διαχείριση στερεών και υγρών αποβλήτων</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1.6.1. Βιώσιμη διαχείριση υγρών αποβλήτων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Σχεδίου Διαχείρισης Λεκανών Απορροής Ποταμών για διαχείριση υγρών αποβλήτων (Αναβάθμιση υφιστάμενων εγκαταστάσεων επεξεργασίας λυμάτων,  μηχανολογικά, μεμβράνες, τριτοβάθμια επεξεργασία, ανακύκλωση και νέες εγκαταστάσεις επεξεργασίας λυμάτων σε τουριστικές και οικολογικά ευαίσθητες περιοχές / Αντικατάσταση επέκταση δικτύων αποχέτευσης)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1.6.2. Βιώσιμη διαχείριση στερεών αποβλήτων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Περιφερειακού Σχεδίου Διαχείρισης Στερεών Αποβλήτων Κρήτης (Μεγάλα Πράσινα Σημεία / Δορυφορικά Πράσινα Σημεία / ΚΑΕΣΔΙΠ / ΣΜΑ/Υ / Μονάδες επεξεργασίας πράσινων αποβλήτων γεωργικών υπολειμμάτων)</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3.2.2. Προώθηση της Κυκλικής Οικονομίας στην διαχείριση στερεών αποβλήτων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υποστήριξης του Πάρκου Κυκλικής Οικονομίας στο Ηράκλειο – υποστήριξη πρωτοβουλιών διαλογής στην πηγή και πρόληψης παραγωγής αποβλήτων</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3.4.1.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2.4. Πρόληψη και διαχείριση κινδύνων</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1.7.1. Ενίσχυση Πολιτικής Προστασίας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Υποδομές και εξοπλισμός Πολιτικής Προστασίας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1.7.2. Ενίσχυση της ικανότητας διαχείρισης κρίσεων (φυσικές, ανθρωπογενείς και τεχνολογικές)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Δημιουργία ολοκληρωμένου συστήματος διαχείρισης κρίσεων, παρακολούθησης απειλών και άμεσης αντίδρασης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1.7.3. Μείωση κινδύνων από φυσικές καταστροφές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Αντιπλημμυρικά έργα /  Έργα πυροπροστασίας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1.7.4. Αποκατάσταση υποδομών από φυσικές καταστροφές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αποκατάστασης / Δράσεις καινοτόμων προσεγγίσεων για ενίσχυση της αντοχής των υποδομών έναντι των φυσικών καταστροφών</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1.7.5. Ενημέρωση, Ευαισθητοποίηση</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για σχολεία / Δράσεις για ευρύ κοινό </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2.5. Απεξάρτηση από ορυκτά καύσιμα - ενεργειακή μετάβαση</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2.6. Παροχή πόσιμου νερού &amp; διαχείριση υδάτων</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1.5.1. Βιώσιμη διαχείριση υδάτινων πόρων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Σχεδίου Διαχείρισης Λεκανών Απορροής Ποταμών για ύδρευση και άρδευση (Αντικατάσταση επέκταση δικτύων ύδρευσης / Ανάδειξη, αξιοποίηση φραγμάτων / Σχέδια Διαχείρισης και Συστήματα Τηλεμετρίας  / Αντικατάσταση - επέκταση δικτύων ύδρευσης - ενίσχυση πηγών – αφαλάτωση)</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3.2.3. Κυκλική διαχείριση νερού</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Σχέδια ολοκληρωμένης διαχείρισης των υδάτινων πόρων, αντιμετώπιση περιόδων ξηρασίας / Δράσεις επαναχρησιμοποίησης και ανακύκλωσης επεξεργασμένης ύλης από ΕΕΛ / Προστασία των παράκτιων οικοσυστημάτων</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2.7. Πράσινη επιχειρηματικότητα (επαναχρησιμοποίηση, διαχείριση γεωργικών  αποβλήτων με χρήση ΑΠΕ κλπ)</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 Επιχειρηματικότητα – στήριξη φιλικών προς το περιβάλλον διεργασιών παραγωγής &amp; αποδοτικής χρήσης πόρων</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2.9. Αντιμετώπιση κλιματικής αλλαγής</w:t>
            </w:r>
          </w:p>
        </w:tc>
        <w:tc>
          <w:tcPr>
            <w:tcW w:w="1270" w:type="pct"/>
            <w:tcMar>
              <w:top w:w="30" w:type="dxa"/>
              <w:left w:w="30" w:type="dxa"/>
              <w:bottom w:w="30" w:type="dxa"/>
              <w:right w:w="30" w:type="dxa"/>
            </w:tcMar>
            <w:vAlign w:val="center"/>
            <w:hideMark/>
          </w:tcPr>
          <w:p w:rsidR="000E4594" w:rsidRPr="00F86016" w:rsidRDefault="00776209" w:rsidP="009D6C28">
            <w:pPr>
              <w:spacing w:after="0" w:line="240" w:lineRule="auto"/>
              <w:contextualSpacing/>
              <w:rPr>
                <w:rFonts w:eastAsia="Times New Roman" w:cstheme="minorHAnsi"/>
                <w:sz w:val="16"/>
                <w:szCs w:val="16"/>
                <w:lang w:eastAsia="en-GB"/>
              </w:rPr>
            </w:pPr>
            <w:r>
              <w:rPr>
                <w:rFonts w:eastAsia="Times New Roman" w:cstheme="minorHAnsi"/>
                <w:color w:val="000000"/>
                <w:sz w:val="16"/>
                <w:szCs w:val="16"/>
                <w:lang w:eastAsia="en-GB"/>
              </w:rPr>
              <w:t xml:space="preserve">1.7.1. </w:t>
            </w:r>
            <w:r w:rsidR="000E4594" w:rsidRPr="00F86016">
              <w:rPr>
                <w:rFonts w:eastAsia="Times New Roman" w:cstheme="minorHAnsi"/>
                <w:color w:val="000000"/>
                <w:sz w:val="16"/>
                <w:szCs w:val="16"/>
                <w:lang w:eastAsia="en-GB"/>
              </w:rPr>
              <w:t>Ενίσχυση Πολιτικής Προστασίας</w:t>
            </w:r>
          </w:p>
        </w:tc>
        <w:tc>
          <w:tcPr>
            <w:tcW w:w="2614" w:type="pct"/>
            <w:tcMar>
              <w:top w:w="30" w:type="dxa"/>
              <w:left w:w="30" w:type="dxa"/>
              <w:bottom w:w="30" w:type="dxa"/>
              <w:right w:w="30" w:type="dxa"/>
            </w:tcMar>
            <w:vAlign w:val="center"/>
            <w:hideMark/>
          </w:tcPr>
          <w:p w:rsidR="000E4594" w:rsidRPr="009D6C28"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Ολοκληρωμένα Σχέδια Δράσης Πολιτικής Προστασίας στο επίπεδο των Δήμων με βάση το εκπονούμενο Περιφερειακό Σχέδιο για τη Προσαρμογής στην Κ</w:t>
            </w:r>
            <w:r>
              <w:rPr>
                <w:rFonts w:eastAsia="Times New Roman" w:cstheme="minorHAnsi"/>
                <w:color w:val="000000"/>
                <w:sz w:val="16"/>
                <w:szCs w:val="16"/>
                <w:lang w:eastAsia="en-GB"/>
              </w:rPr>
              <w:t>λιματική Αλλαγή (ΠεΣΠΚΑ) Κρήτης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1.7.5. Ενημέρωση, Ευαισθητοποίηση</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για σχολεία / Δράσεις για ευρύ κοινό </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2.10. Ανάπτυξη υποδομών και προστασία περιβάλλοντος (μικρά φράγματα, αρδευτικά δίκτυα, ύδρευση - αποχέτευση, αντιπλημμυρικά κλπ)</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cstheme="minorHAnsi"/>
                <w:sz w:val="16"/>
                <w:szCs w:val="16"/>
              </w:rPr>
              <w:t xml:space="preserve">1.5.1. Βιώσιμη διαχείριση υδάτινων πόρων </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cstheme="minorHAnsi"/>
                <w:color w:val="000000"/>
                <w:sz w:val="16"/>
                <w:szCs w:val="16"/>
              </w:rPr>
              <w:t>Δράσεις Σχεδίου Διαχείρισης Λεκανών Απορροής Ποταμών για ύδρευση και άρδευση (Αντικατάσταση επέκταση δικτύων ύδρευσης / Ανάδειξη, αξιοποίηση φραγμάτων / Σχέδια Διαχείρισης και Συστήματα Τηλεμετρίας  / Αντικατάσταση - επέκταση δικτύων ύδρευσης - ενίσχυση πηγών – αφαλάτωση)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2.11. Ανάδειξη, προστασία και αξιοποίηση της φυσικής κληρονομιάς (βιοποικιλότητα, περιοχές Natura κλπ)</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1.1.1. Προστασία, ανάδειξη φυσικής κληρονομιάς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προβλεπόμενες από τα Σχέδια Διαχείρισης των προστατευόμενων περιοχών Natura 2000 / Δράσεις στις περιοχές UNESCO / Διατήρηση, προστασία χερσαίων και θαλάσσιων οικοτόπων με αξιόλογα είδη χλωρίδας – πανίδας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1.1.5. Ενημέρωση, Ευαισθητοποίηση </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για σχολεία / Δράσεις για ευρύ κοινό</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2.12. Πράσινες πόλεις (αστικές αναπλάσεις, εκσυγχρονισμός στόλου αστικών μεταφορών κλπ)</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1.2.1. Ολοκλήρωση Πολεοδομικού Σχεδιασμού με ενσωμάτωση κριτηρίων για την κλιματική αλλαγή</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Τοπικά Χωρικά Σχέδια / Ειδικά Χωρικά Σχέδια / Πολεοδομικά Σχέδια Εφαρμογής / Πολεοδομικά Σχέδια παραγωγικών ζωνών / Θαλάσσια Χωροταξία -  παράκτιες ζώνες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1.2.2. Βιοκλιματική αναβάθμιση οικιστικού περιβάλλοντος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Βελτίωσης ενεργειακής απόδοσης στο δημόσιο χώρο, δημόσια κτίρια και κατοικίες / Βιοκλιματικές παρεμβάσεις σε κοινόχρηστους χώρους και χώρους πρασίνου (Πράσινες υποδομές στον αστικό χώρο / βιοκλιματικά υλικά / φυτά προσαρμοσμένα στο κλίμα και κατάλληλα σχεδιασμένες φυτεύσεις παρόδιες και σε κοινόχρηστους χώρους με κριτήρια που αφορούν στην σκίαση αλλά και στην δημιουργία φυσικών ηχοπετασμάτων)</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1.2.3. Ενίσχυση της Βιώσιμης Αστικής Ανάπτυξης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Ολοκληρωμένες Χωρικές Επενδύσεις για την Βιώσιμη Αστική Ανάπτυξη</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1.2.4. Ενίσχυση Βιώσιμης Αστικής Κινητικότητας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από Στρατηγικές Βιώσιμης Αστικής Κινητικότητας / Δράσεις βελτίωσης προσβασιμότητας για άτομα με περιορισμένη κινητικότητα</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1.3.4. Πράσινες μεταφορές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Υποδομές ηλεκτροκίνησης / Φιλικά προς το περιβάλλον οχήματα του δημόσιου και ευρύτερου δημόσιου τομέα</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1.2.5. Ενημέρωση, Ευαισθητοποίηση </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για σχολεία / Δράσεις για ευρύ κοινό</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1.3.5. Ενημέρωση, Ευαισθητοποίηση </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για σχολεία / Δράσεις για ευρύ κοινό</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2.13. Συμμετοχή σε επενδυτικά οχήματα με σκοπό την συγχρηματοδότηση  στοχευμένων επενδύσεων με προσανατολισμό την πράσινη ανάπτυξη</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lastRenderedPageBreak/>
              <w:t>2.14. Λοιπές δράσεις κυκλικής οικονομίας</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3.2.1. Ενίσχυση Κυκλικής Οικονομίας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προώθησης της Κυκλικής Οικονομίας σε όλους τους τομείς και κλάδους με ιδιαίτερη έμφαση στον τουρισμό και στον πρωτογενή τομέα – Ενίσχυση πρωτοβουλιών βιομηχανικής συμβίωσης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3.1. Υγεία - υποδομές, εξοπλισμός</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2.1.1. Αναβάθμιση, συμπλήρωση του δικτύου υποδομών υγείας </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Βελτίωση των ποιοτικών χαρακτηριστικών των υποδομών υγείας, αναβάθμιση, συμπλήρωση ιατροτεχνολογικού εξοπλισμού</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2.1.3. Ενημέρωση, Ευαισθητοποίηση</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για σχολεία / Δράσεις για ευρύ κοινό </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3.2. Τόνωση των ενεργητικών πολιτικών απασχόλησης (προγράμματα επιχειρηματικής κατάρτισης, μικροπιστώσεις για επιχειρηματικά σχέδια ανέργων κλπ.)</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2.3.2. Αύξηση της απασχόλησης των νέων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βελτίωσης πρόσβασης των νέων στην απασχόληση / Δράσεις που στοχεύουν στην μείωση της πρόωρης εγκατάλειψης του σχολείου / Δράσεις για  ενίσχυση πρόσβασης στην προσχολική εκπαίδευση / Δράσεις για αύξηση των αποφοίτων τριτοβάθμιας εκπαίδευσης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2.3.4. Βελτίωση της συνάφειας των συστημάτων εκπαίδευσης και κατάρτισης στην αγορά εργασίας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που ενισχύουν την διασύνδεση εκπαίδευσης / κατάρτισης με τις ανάγκες της αγοράς εργασίας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2.4.1. Αντιμετώπιση ανεργίας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Ενίσχυση της επιχειρηματικότητας αρχικών σταδίων / Παροχή συμβουλών βιωσιμότητας επιχειρηματικών πρωτοβουλιών / Ενίσχυση επιχειρήσεων που στηρίζουν την ίδρυση επιχειρήσεων κοινωνικής οικονομίας /  Δημιουργία υπεργολαβικών σχημάτων κοινωνικής οικονομίας, σε συνάρτηση με εδραιωμένες επιχειρήσεις που δραστηριοποιούνται στην εκτέλεση δημοσίων συμβάσεων</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3.3. Ενσωμάτωση Ευπαθών Ομάδων Πληθυσμού (α. 1 παρ. 4 ν. 4019/2011) στο εργατικό δυναμικό</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2.4.3. Ενίσχυση της ισότητας των φύλλων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Διευκόλυνση των γυναικών για την ένταξη τους στην αγορά εργασίας </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2.4.5. Στήριξη ειδικών ομάδων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Κέντρα στήριξης ειδικών ομάδων με μείγμα δράσεων για κοινωνικοοικονομική ένταξη (Ρομά, μετανάστες, πρόσφυγες) / Κέντρα και δράσεις για τοξικοεξαρτημένους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3.4. Ενίσχυση υποδομών για βελτίωση της οικονομικής και κοινωνικής ενσωμάτωσης ΑΜΕΑ</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2.4.4. Στήριξη ΑμεΑ</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Δομές και δράσεις φροντίδας ατόμων ΑμεΑ</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1.2.4. Ενίσχυση Βιώσιμης Αστικής Κινητικότητας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βελτίωσης προσβασιμότητας για άτομα με περιορισμένη κινητικότητα</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3.5. Κοινωνικές επενδύσεις (πχ στήριξη της οικογένειας, ενίσχυση προσχολικής αγωγής)</w:t>
            </w:r>
          </w:p>
          <w:p w:rsidR="000E4594" w:rsidRPr="00F86016" w:rsidRDefault="000E4594" w:rsidP="009D6C28">
            <w:pPr>
              <w:tabs>
                <w:tab w:val="left" w:pos="5057"/>
              </w:tabs>
              <w:spacing w:after="0" w:line="240" w:lineRule="auto"/>
              <w:contextualSpacing/>
              <w:rPr>
                <w:rFonts w:eastAsia="Times New Roman" w:cstheme="minorHAnsi"/>
                <w:sz w:val="16"/>
                <w:szCs w:val="16"/>
                <w:lang w:eastAsia="en-GB"/>
              </w:rPr>
            </w:pPr>
            <w:r w:rsidRPr="00F86016">
              <w:rPr>
                <w:rFonts w:eastAsia="Times New Roman" w:cstheme="minorHAnsi"/>
                <w:sz w:val="16"/>
                <w:szCs w:val="16"/>
                <w:lang w:eastAsia="en-GB"/>
              </w:rPr>
              <w:tab/>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2.1.2. Υγεία για όλους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Αναβάθμιση των παρεχόμενων υπηρεσιών υγείας με ειδική μέριμνα για ευάλωτες ομάδες και μειονεκτούντα άτομα / Δράσεις συντονισμού κοινωνικής και υγειονομικής περίθαλψης για ενίσχυση της δημόσιας υγείας </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2.2.1. Φροντίδα για το παιδί</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Αναβάθμιση εξοπλισμού και βελτίωση της ποιότητας και δυναμικότητας των υποδομών φροντίδας για παιδιά προσχολικής ηλικίας / Αύξηση των παρεχόμενων υπηρεσιών σε άτομα που έχουν την ευθύνη φροντίδας παιδιών και εξαρτώμενων ατόμων</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2.2.2. Διασφάλιση συνθηκών ενεργού και υγιούς γήρανσης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Αναβάθμιση εξοπλισμού και βελτίωση της ποιότητας και δυναμικότητας των υποδομών φροντίδας για ηλικιωμένους/ Υπηρεσίες φροντίδας ηλικιωμένων – Βοήθεια στο Σπίτι / Νέο μείγμα δράσεων μέσω των δομών πρωτοβάθμιας περίθαλψης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2.4.2. Αντιμετώπιση της φτώχειας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στήριξης δομών αντιμετώπισης της φτώχειας (Κέντρα Κοινότητας, Κοινωνικά Παντοπωλεία, Κοινωνικά Φαρμακεία)</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2.4.5. Στήριξη ειδικών ομάδων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Δομές κακοποιημένων γυναικών</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2.7.1. Διαμόρφωση ενεργών πολιτικών για την κοινωνική συνοχή</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Κυλιόμενες έρευνες και μελέτες που θα επιτρέψουν την διαμόρφωση ενεργών πολιτικών πρόληψης κοινωνικών ζητημάτων σε αντιδιαστολή με την παθητική αντιμετώπιση των επιπτώσεων τους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2.1.3. Ενημέρωση, Ευαισθητοποίηση</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για σχολεία / Δράσεις για ευρύ κοινό </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3.6. Συμμετοχή σε επενδυτικά οχήματα με σκοπό την συγχρηματοδότηση στοχευμένων επενδύσεων με προσανατολισμό την κοινωνική συνοχή</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vMerge w:val="restart"/>
            <w:tcMar>
              <w:top w:w="30" w:type="dxa"/>
              <w:left w:w="30" w:type="dxa"/>
              <w:bottom w:w="30" w:type="dxa"/>
              <w:right w:w="30" w:type="dxa"/>
            </w:tcMar>
            <w:vAlign w:val="center"/>
          </w:tcPr>
          <w:p w:rsidR="000E4594" w:rsidRPr="00F86016" w:rsidRDefault="000E4594" w:rsidP="009D6C28">
            <w:pPr>
              <w:tabs>
                <w:tab w:val="left" w:pos="4588"/>
              </w:tabs>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3.7. Λοιπές υποδομές και δράσεις βελτίωσης της ποιότητας ζωής των κατοίκων</w:t>
            </w: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cstheme="minorHAnsi"/>
                <w:color w:val="000000"/>
                <w:sz w:val="16"/>
                <w:szCs w:val="16"/>
              </w:rPr>
            </w:pPr>
            <w:r w:rsidRPr="00F86016">
              <w:rPr>
                <w:rFonts w:eastAsia="Times New Roman" w:cstheme="minorHAnsi"/>
                <w:color w:val="000000"/>
                <w:sz w:val="16"/>
                <w:szCs w:val="16"/>
                <w:lang w:eastAsia="en-GB"/>
              </w:rPr>
              <w:t>2.2.1. Φροντίδα για το παιδί</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cstheme="minorHAnsi"/>
                <w:color w:val="000000"/>
                <w:sz w:val="16"/>
                <w:szCs w:val="16"/>
              </w:rPr>
            </w:pPr>
            <w:r w:rsidRPr="00F86016">
              <w:rPr>
                <w:rFonts w:eastAsia="Times New Roman" w:cstheme="minorHAnsi"/>
                <w:color w:val="000000"/>
                <w:sz w:val="16"/>
                <w:szCs w:val="16"/>
                <w:lang w:eastAsia="en-GB"/>
              </w:rPr>
              <w:t>Αναβάθμιση εξοπλισμού και βελτίωση της ποιότητας και δυναμικότητας των υποδομών φροντίδας για παιδιά προσχολικής ηλικίας / Αύξηση των παρεχόμενων υπηρεσιών σε άτομα που έχουν την ευθύνη φροντίδας παιδιών και εξαρτώμενων ατόμων</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tabs>
                <w:tab w:val="left" w:pos="5475"/>
              </w:tabs>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cstheme="minorHAnsi"/>
                <w:color w:val="000000"/>
                <w:sz w:val="16"/>
                <w:szCs w:val="16"/>
              </w:rPr>
              <w:t>2.2.2. Διασφάλιση συνθηκών ενεργού και υγιούς γήρανσης</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cstheme="minorHAnsi"/>
                <w:color w:val="000000"/>
                <w:sz w:val="16"/>
                <w:szCs w:val="16"/>
              </w:rPr>
              <w:t xml:space="preserve">Αναβάθμιση εξοπλισμού και βελτίωση της ποιότητας και δυναμικότητας των υποδομών φροντίδας για ηλικιωμένους/ Υπηρεσίες φροντίδας ηλικιωμένων – Βοήθεια στο Σπίτι / Νέο μείγμα δράσεων μέσω των δομών πρωτοβάθμιας περίθαλψης </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2.5.2. Προώθηση Κοινωνικής Οικονομίας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Κέντρα ΚΑΛΟ / Ενίσχυση υφιστάμενων και ίδρυση νέων επιχειρήσεων κοινωνικής οικονομίας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2.5.3. Προώθηση της Κοινωνικής Εταιρικής Ευθύνης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κινητοποίησης των επιχειρήσεων στην κατεύθυνσης της Κοινωνικής Εταιρικής Ευθύνης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2.5.4. Προώθηση του εθελοντισμού</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υποστήριξης της λειτουργίας εθελοντικών ομάδων σε πεδία αιχμής για την Περιφέρεια</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ign w:val="center"/>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tabs>
                <w:tab w:val="left" w:pos="3952"/>
              </w:tabs>
              <w:spacing w:after="0" w:line="240" w:lineRule="auto"/>
              <w:contextualSpacing/>
              <w:rPr>
                <w:rFonts w:eastAsia="Times New Roman" w:cstheme="minorHAnsi"/>
                <w:color w:val="000000"/>
                <w:sz w:val="16"/>
                <w:szCs w:val="16"/>
                <w:lang w:eastAsia="en-GB"/>
              </w:rPr>
            </w:pPr>
            <w:r w:rsidRPr="00F86016">
              <w:rPr>
                <w:rFonts w:cstheme="minorHAnsi"/>
                <w:sz w:val="16"/>
                <w:szCs w:val="16"/>
              </w:rPr>
              <w:t xml:space="preserve">4.1.1. Λειτουργική αναβάθμιση </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cstheme="minorHAnsi"/>
                <w:color w:val="000000"/>
                <w:sz w:val="16"/>
                <w:szCs w:val="16"/>
              </w:rPr>
              <w:t xml:space="preserve">Αναβάθμιση κτιριακών υποδομών / Δημιουργία νέων κτιριακών υποδομών / συμπλήρωση αναβάθμιση εξοπλισμού </w:t>
            </w:r>
          </w:p>
        </w:tc>
      </w:tr>
      <w:tr w:rsidR="000E4594" w:rsidRPr="00F86016" w:rsidTr="009D6C28">
        <w:trPr>
          <w:trHeight w:val="20"/>
        </w:trPr>
        <w:tc>
          <w:tcPr>
            <w:tcW w:w="1116" w:type="pct"/>
            <w:vMerge/>
            <w:vAlign w:val="center"/>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4.3.1. Ενίσχυση συμμετοχικών διαδικασιών</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Δημιουργία πλατφόρμας / Δημόσιες συζητήσεις και εκδηλώσεις / δημιουργία δικτύων με ομάδες της κοινωνίας των πολιτών / δημιουργία μόνιμων ομάδων σε επιλεγμένους τομείς</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3.8. Αντιμετώπιση ανισοτήτων στις απομακρυσμένες και νησιωτικές περιοχές (μεταφορικό ισοδύναμο)</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3.9. Λοιπές δράσεις εκπαίδευσης – κατάρτισης εργαζομένων</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2.5.1. Ενίσχυση της Δια Βίου μάθησης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Στοχευμένα προγράμματα Δια Βίου μάθησης για όλες τις ηλικιακές ομάδες σε θεματικές αιχμής (ενδεικτικά κλιματική αλλαγή, κυκλική οικονομία)</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3.1.9. Ενίσχυση της απασχόλησης στην ύπαιθρο</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 xml:space="preserve">Δράσεις διατήρησης και δημιουργίας θέσεων εργασίας στην ύπαιθρο / Ηλικιακή ανανέωση του ανθρώπινου δυναμικού της γεωργίας – κτηνοτροφίας / βελτίωση επιπέδου </w:t>
            </w:r>
            <w:r w:rsidRPr="00F86016">
              <w:rPr>
                <w:rFonts w:eastAsia="Times New Roman" w:cstheme="minorHAnsi"/>
                <w:color w:val="000000"/>
                <w:sz w:val="16"/>
                <w:szCs w:val="16"/>
                <w:lang w:eastAsia="en-GB"/>
              </w:rPr>
              <w:lastRenderedPageBreak/>
              <w:t>επαγγελματικής εκπαίδευσης και δεξιοτήτων των απασχολούμενων στον γεωργικό τομέα</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3.10. Ανάπτυξη και Εκσυγχρονισμός Υποδομών όλων των βαθμίδων εκπαίδευσης (μετάβαση σε αποκεντρωμένο σύστημα μεγαλύτερων και λιγότερων μονάδων, ενίσχυση ψηφιακών και λοιπών υποδομών, επιμόρφωση εκπαιδευτικών κλπ.)</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2.3.1. Βελτίωση της ποιότητας και δυναμικότητας των υποδομών σε όλες τις βαθμίδες εκπαίδευσης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Αναβάθμιση υποδομών υφιστάμενων μονάδων εκπαίδευσης / Αντισεισμική θωράκιση /  Νέες υποδομές εκπαίδευσης / Εξοπλισμός εκπαιδευτικών μονάδων /Βελτίωση ελκυστικότητας / Ψηφιακό Σχολείο</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3.11. Δημιουργία πρότυπων μονάδων δευτεροβάθμιας εκπαίδευσης επαγγελματικής κατεύθυνσης, με διασύνδεση με την τοπική παραγωγή</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3.12. Διεθνοποίηση των ΑΕΙ</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3.13. Ενίσχυση δομών ενσωμάτωσης Ευπαθών Ομάδων Πληθυσμού (α. 1 παρ. 4 ν. 4019/2011) στην εκπαίδευση, δημιουργία μηχανισμών υποστήριξης</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2.4.5. Στήριξη ειδικών ομάδων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Κέντρα στήριξης ειδικών ομάδων με μείγμα δράσεων για κοινωνικοοικονομική ένταξη (Ρομά, μετανάστες, πρόσφυγες) / Κέντρα και δράσεις για τοξικοεξαρτημένους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3.14. Προσέλκυση καταρτισμένων Ελλήνων από το εξωτερικό (Brain Gain)</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3.15. Λοιπές δράσεις ενίσχυσης των υποδομών και υπηρεσιών στήριξης της εκπαίδευσης</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2.2.1. Φροντίδα για το παιδί</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Αναβάθμιση εξοπλισμού και βελτίωση της ποιότητας και δυναμικότητας των υποδομών φροντίδας για παιδιά προσχολικής ηλικίας / Αύξηση των παρεχόμενων υπηρεσιών σε άτομα που έχουν την ευθύνη φροντίδας παιδιών και εξαρτώμενων ατόμων</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tabs>
                <w:tab w:val="left" w:pos="2913"/>
              </w:tabs>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2.3.1. Βελτίωση της ποιότητας και δυναμικότητας των υποδομών σε όλες τις βαθμίδες εκπαίδευσης</w:t>
            </w:r>
          </w:p>
        </w:tc>
        <w:tc>
          <w:tcPr>
            <w:tcW w:w="2614" w:type="pct"/>
            <w:tcMar>
              <w:top w:w="30" w:type="dxa"/>
              <w:left w:w="30" w:type="dxa"/>
              <w:bottom w:w="30" w:type="dxa"/>
              <w:right w:w="30" w:type="dxa"/>
            </w:tcMar>
            <w:vAlign w:val="center"/>
          </w:tcPr>
          <w:p w:rsidR="000E4594" w:rsidRPr="00F86016" w:rsidRDefault="000E4594" w:rsidP="009D6C28">
            <w:pPr>
              <w:tabs>
                <w:tab w:val="left" w:pos="1055"/>
              </w:tabs>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Αναβάθμιση υποδομών υφιστάμενων μονάδων εκπαίδευσης / Αντισεισμική θωράκιση /  Νέες υποδομές εκπαίδευσης / Εξοπλισμός εκπαιδευτικών μονάδων /Βελτίωση ελκυστικότητας / Ψηφιακό Σχολείο</w:t>
            </w:r>
          </w:p>
        </w:tc>
      </w:tr>
      <w:tr w:rsidR="000E4594" w:rsidRPr="00F86016" w:rsidTr="009D6C28">
        <w:trPr>
          <w:trHeight w:val="20"/>
        </w:trPr>
        <w:tc>
          <w:tcPr>
            <w:tcW w:w="1116"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tabs>
                <w:tab w:val="left" w:pos="2913"/>
              </w:tabs>
              <w:spacing w:after="0" w:line="240" w:lineRule="auto"/>
              <w:contextualSpacing/>
              <w:rPr>
                <w:rFonts w:eastAsia="Times New Roman" w:cstheme="minorHAnsi"/>
                <w:color w:val="000000"/>
                <w:sz w:val="16"/>
                <w:szCs w:val="16"/>
                <w:lang w:eastAsia="en-GB"/>
              </w:rPr>
            </w:pPr>
            <w:r w:rsidRPr="00F86016">
              <w:rPr>
                <w:rFonts w:cstheme="minorHAnsi"/>
                <w:color w:val="000000"/>
                <w:sz w:val="16"/>
                <w:szCs w:val="16"/>
              </w:rPr>
              <w:t>2.3.4. Βελτίωση της συνάφειας των συστημάτων εκπαίδευσης και κατάρτισης στην αγορά εργασίας</w:t>
            </w:r>
          </w:p>
        </w:tc>
        <w:tc>
          <w:tcPr>
            <w:tcW w:w="2614" w:type="pct"/>
            <w:tcMar>
              <w:top w:w="30" w:type="dxa"/>
              <w:left w:w="30" w:type="dxa"/>
              <w:bottom w:w="30" w:type="dxa"/>
              <w:right w:w="30" w:type="dxa"/>
            </w:tcMar>
            <w:vAlign w:val="center"/>
          </w:tcPr>
          <w:p w:rsidR="000E4594" w:rsidRPr="00F86016" w:rsidRDefault="000E4594" w:rsidP="009D6C28">
            <w:pPr>
              <w:tabs>
                <w:tab w:val="left" w:pos="1055"/>
              </w:tabs>
              <w:spacing w:after="0" w:line="240" w:lineRule="auto"/>
              <w:contextualSpacing/>
              <w:rPr>
                <w:rFonts w:eastAsia="Times New Roman" w:cstheme="minorHAnsi"/>
                <w:color w:val="000000"/>
                <w:sz w:val="16"/>
                <w:szCs w:val="16"/>
                <w:lang w:eastAsia="en-GB"/>
              </w:rPr>
            </w:pPr>
            <w:r w:rsidRPr="00F86016">
              <w:rPr>
                <w:rFonts w:cstheme="minorHAnsi"/>
                <w:sz w:val="16"/>
                <w:szCs w:val="16"/>
              </w:rPr>
              <w:t>Δράσεις που ενισχύουν την διασύνδεση εκπαίδευσης / κατάρτισης με τις ανάγκες της αγοράς εργασίας</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3.16. Υποδομές στον τομέα του αθλητισμού</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cstheme="minorHAnsi"/>
                <w:sz w:val="16"/>
                <w:szCs w:val="16"/>
              </w:rPr>
              <w:t xml:space="preserve">1.1.5. Ενημέρωση, Ευαισθητοποίηση </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cstheme="minorHAnsi"/>
                <w:sz w:val="16"/>
                <w:szCs w:val="16"/>
              </w:rPr>
              <w:t xml:space="preserve">Δράσεις για σχολεία / Δράσεις για ευρύ κοινό </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cstheme="minorHAnsi"/>
                <w:sz w:val="16"/>
                <w:szCs w:val="16"/>
              </w:rPr>
              <w:t xml:space="preserve">1.8.1. Διασφάλιση ποιοτικών χαρακτηριστικών υποδομών </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cstheme="minorHAnsi"/>
                <w:sz w:val="16"/>
                <w:szCs w:val="16"/>
              </w:rPr>
              <w:t>Δράσεις Συντήρησης - Πρόληψης</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cstheme="minorHAnsi"/>
                <w:sz w:val="16"/>
                <w:szCs w:val="16"/>
              </w:rPr>
            </w:pPr>
            <w:r w:rsidRPr="00F86016">
              <w:rPr>
                <w:rFonts w:cstheme="minorHAnsi"/>
                <w:sz w:val="16"/>
                <w:szCs w:val="16"/>
              </w:rPr>
              <w:t xml:space="preserve">1.8.2. Δράσεις Ωρίμανσης  </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cstheme="minorHAnsi"/>
                <w:sz w:val="16"/>
                <w:szCs w:val="16"/>
              </w:rPr>
            </w:pPr>
            <w:r w:rsidRPr="00F86016">
              <w:rPr>
                <w:rFonts w:cstheme="minorHAnsi"/>
                <w:color w:val="000000"/>
                <w:sz w:val="16"/>
                <w:szCs w:val="16"/>
              </w:rPr>
              <w:t xml:space="preserve">Μελέτες ωρίμανσης δράσεων /  Έρευνες / Εμπειρογνωμοσύνες / Συμβουλευτική υποστήριξη  </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3.17. Ολοκληρωμένη ανάπτυξη των αστικών, αγροτικών και παράκτιων περιοχών - στήριξη τοπικών πρωτοβουλιών</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1.1.4. Συνδυασμένη ανάδειξη φυσικής – πολιτιστικής κληρονομιάς – τοπική ανάπτυξη</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Ολοκληρωμένες Χωρικές Επενδύσεις σε περιοχές φυσικού – πολιτιστικού κεφαλαίου / Δίκτυα φυσικών, πολιτιστικών, ιστορικών πόρων – ειδικές θεματικές διαδρομές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1.2.1. Ολοκλήρωση Πολεοδομικού Σχεδιασμού με ενσωμάτωση κριτηρίων για την κλιματική αλλαγή</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Τοπικά Χωρικά Σχέδια / Ειδικά Χωρικά Σχέδια / Πολεοδομικά Σχέδια Εφαρμογής / Πολεοδομικά Σχέδια παραγωγικών ζωνών / Θαλάσσια Χωροταξία - παράκτιες ζώνες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1.2.5. Ενημέρωση, Ευαισθητοποίηση </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για σχολεία / Δράσεις για ευρύ κοινό</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4.1. ΤΠΕ/Ευρυζωνικό δίκτυο πολύ υψηλής χωρητικότητας, άλλα είδη υποδομών ΤΠΕ</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3.3.1. Ενίσχυση των εφαρμογών ΤΠΕ</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Ηλεκτρονική μάθηση / Ηλεκτρονικός πολιτισμός / Ηλεκτρονική υγεία / Ηλεκτρονικός τουρισμός / Διαδίκτυο των πραγμάτων / Ευφυείς Πόλεις με βάση masterplan / data analytics</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3.3.2. Δράσεις Ωρίμανσης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4.2. Ανάπτυξη, βελτίωση, εκσυγχρονισμός ενεργειακών δικτύων και υποδομών</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1.4.3. Αξιοποίηση και μεγιστοποίηση ωφελειών από την εξόρυξη υδρογονανθράκων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Σχεδιασμός προετοιμασίας χωροθέτησης συμπληρωματικών δραστηριοτήτων στο χερσαίο τμήμα</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4.3. Ανάπτυξη, βελτίωση, εκσυγχρονισμός λιμενικών υποδομών</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1.3.1. Συμπλήρωση, αναβάθμιση δικτύου μεταφορών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Παρεμβάσεις αναβάθμισης σε λιμάνια</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4.4. Ανάπτυξη, βελτίωση, εκσυγχρονισμός σιδηροδρομικού δικτύου</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4.5. Ανάπτυξη, βελτίωση, εκσυγχρονισμός οδικών υποδομών</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1.3.1. Συμπλήρωση, αναβάθμιση δικτύου μεταφορών </w:t>
            </w:r>
          </w:p>
        </w:tc>
        <w:tc>
          <w:tcPr>
            <w:tcW w:w="2614" w:type="pct"/>
            <w:tcMar>
              <w:top w:w="30" w:type="dxa"/>
              <w:left w:w="30" w:type="dxa"/>
              <w:bottom w:w="30" w:type="dxa"/>
              <w:right w:w="30" w:type="dxa"/>
            </w:tcMar>
            <w:vAlign w:val="center"/>
            <w:hideMark/>
          </w:tcPr>
          <w:p w:rsidR="000E4594" w:rsidRPr="00F86016" w:rsidRDefault="009B3759" w:rsidP="009D6C28">
            <w:pPr>
              <w:spacing w:after="0" w:line="240" w:lineRule="auto"/>
              <w:contextualSpacing/>
              <w:rPr>
                <w:rFonts w:eastAsia="Times New Roman" w:cstheme="minorHAnsi"/>
                <w:sz w:val="16"/>
                <w:szCs w:val="16"/>
                <w:lang w:eastAsia="en-GB"/>
              </w:rPr>
            </w:pPr>
            <w:r w:rsidRPr="009B3759">
              <w:rPr>
                <w:rFonts w:eastAsia="Times New Roman" w:cstheme="minorHAnsi"/>
                <w:color w:val="000000"/>
                <w:sz w:val="16"/>
                <w:szCs w:val="16"/>
                <w:lang w:eastAsia="en-GB"/>
              </w:rPr>
              <w:t>Δράσεις στο διευρωπαϊκό, διαπεριφερειακό, ενδοπεριφερειακό, δημοτικό ,τοπικό, και αγροτικό οδικό δίκτυο</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4.6. Ανάπτυξη, βελτίωση, εκσυγχρονισμός υποδομών αερομεταφορών</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1.3.1. Συμπλήρωση, αναβάθμιση δικτύου μεταφορών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Παρεμβάσεις αναβάθμισης σε αεροδρόμια </w:t>
            </w:r>
          </w:p>
        </w:tc>
      </w:tr>
      <w:tr w:rsidR="000E4594" w:rsidRPr="00F86016" w:rsidTr="009D6C28">
        <w:trPr>
          <w:trHeight w:val="20"/>
        </w:trPr>
        <w:tc>
          <w:tcPr>
            <w:tcW w:w="1116"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1.8.2. Δράσεις Ωρίμανσης</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4.7. Ανάπτυξη, βελτίωση, εκσυγχρονισμός υδατοδρομίων</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4.8. Οδική ασφάλεια</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1.3.2. Ενίσχυση ασφάλειας στις οδικές μεταφορές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βελτίωσης γεωμετρικών χαρακτηριστικών και σήμανσης / προστασίας</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4.9. Ψηφιοποίηση μεταφορών</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1.3.3. Έξυπνες μεταφορές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Εφαρμογές ΤΠΕ για συνδυασμένες μεταφορές</w:t>
            </w:r>
          </w:p>
        </w:tc>
      </w:tr>
      <w:tr w:rsidR="000E4594" w:rsidRPr="00F86016" w:rsidTr="009D6C28">
        <w:trPr>
          <w:trHeight w:val="20"/>
        </w:trPr>
        <w:tc>
          <w:tcPr>
            <w:tcW w:w="1116" w:type="pct"/>
            <w:vMerge/>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1.3.5. Ενημέρωση, Ευαισθητοποίηση </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για σχολεία / Δράσεις για ευρύ κοινό</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4.4.2. Δράσεις Ωρίμανσης</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4.10. Πολυτροπική και αστική κινητικότητα</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1.3.1. Συμπλήρωση, αναβάθμιση δικτύου μεταφορών</w:t>
            </w:r>
          </w:p>
        </w:tc>
        <w:tc>
          <w:tcPr>
            <w:tcW w:w="2614" w:type="pct"/>
            <w:tcMar>
              <w:top w:w="30" w:type="dxa"/>
              <w:left w:w="30" w:type="dxa"/>
              <w:bottom w:w="30" w:type="dxa"/>
              <w:right w:w="30" w:type="dxa"/>
            </w:tcMar>
            <w:vAlign w:val="center"/>
            <w:hideMark/>
          </w:tcPr>
          <w:p w:rsidR="000E4594" w:rsidRPr="00F86016" w:rsidRDefault="009B3759" w:rsidP="009D6C28">
            <w:pPr>
              <w:spacing w:after="0" w:line="240" w:lineRule="auto"/>
              <w:contextualSpacing/>
              <w:rPr>
                <w:rFonts w:eastAsia="Times New Roman" w:cstheme="minorHAnsi"/>
                <w:sz w:val="16"/>
                <w:szCs w:val="16"/>
                <w:lang w:eastAsia="en-GB"/>
              </w:rPr>
            </w:pPr>
            <w:r w:rsidRPr="009B3759">
              <w:rPr>
                <w:rFonts w:eastAsia="Times New Roman" w:cstheme="minorHAnsi"/>
                <w:color w:val="000000"/>
                <w:sz w:val="16"/>
                <w:szCs w:val="16"/>
                <w:lang w:eastAsia="en-GB"/>
              </w:rPr>
              <w:t>Δράσεις στο διευρωπαϊκό, διαπεριφερειακό, ενδοπεριφερειακό, δημοτικό ,τοπικό, και αγροτικό οδικό δίκτυο</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1.3.5. Ενημέρωση, Ευαισθητοποίηση </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Δράσεις για σχολεία / Δράσεις για ευρύ κοινό</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4.4.2. Δράσεις Ωρίμανσης</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4.11. Επενδύσεις στην Εφοδιαστική αλυσίδα</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4.12. Συμμετοχή σε επενδυτικά οχήματα με σκοπό την συγχρηματοδότηση στοχευμένων επενδύσεων σε υποδομές και δίκτυα</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4.13. Λοιπές υποδομές </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lastRenderedPageBreak/>
              <w:t>5.1. Προώθηση τουρισμού με έμφαση στις ανερχόμενες και μη παραδοσιακές αγορές </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5.2. Προώθηση και ανάπτυξη υποδομών για εναλλακτικές μορφές τουρισμού (health &amp; wellness, city break, αγροτουρισμός, ορειβατικός τουρισμός κλπ.)</w:t>
            </w:r>
          </w:p>
        </w:tc>
        <w:tc>
          <w:tcPr>
            <w:tcW w:w="1270" w:type="pct"/>
            <w:tcMar>
              <w:top w:w="30" w:type="dxa"/>
              <w:left w:w="30" w:type="dxa"/>
              <w:bottom w:w="30" w:type="dxa"/>
              <w:right w:w="30" w:type="dxa"/>
            </w:tcMar>
            <w:vAlign w:val="center"/>
            <w:hideMark/>
          </w:tcPr>
          <w:p w:rsidR="000E4594" w:rsidRPr="00F86016" w:rsidRDefault="000E4594" w:rsidP="009D6C28">
            <w:pPr>
              <w:tabs>
                <w:tab w:val="left" w:pos="927"/>
              </w:tabs>
              <w:spacing w:after="0" w:line="240" w:lineRule="auto"/>
              <w:contextualSpacing/>
              <w:rPr>
                <w:rFonts w:eastAsia="Times New Roman" w:cstheme="minorHAnsi"/>
                <w:sz w:val="16"/>
                <w:szCs w:val="16"/>
                <w:lang w:eastAsia="en-GB"/>
              </w:rPr>
            </w:pPr>
            <w:r w:rsidRPr="00F86016">
              <w:rPr>
                <w:rFonts w:eastAsia="Times New Roman" w:cstheme="minorHAnsi"/>
                <w:sz w:val="16"/>
                <w:szCs w:val="16"/>
                <w:lang w:eastAsia="en-GB"/>
              </w:rPr>
              <w:t xml:space="preserve">1.1.4. Συνδυασμένη ανάδειξη φυσικής – πολιτιστικής κληρονομιάς – τοπική ανάπτυξη </w:t>
            </w:r>
          </w:p>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sz w:val="16"/>
                <w:szCs w:val="16"/>
                <w:lang w:eastAsia="en-GB"/>
              </w:rPr>
              <w:t>Δίκτυα φυσικών, πολιτιστικών, ιστορικών πόρων – ειδικές θεματικές διαδρομές</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1.1.5. Ενημέρωση, Ευαισθητοποίηση </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για σχολεία / Δράσεις για ευρύ κοινό</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tabs>
                <w:tab w:val="left" w:pos="927"/>
              </w:tabs>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tabs>
                <w:tab w:val="left" w:pos="1625"/>
                <w:tab w:val="center" w:pos="2331"/>
              </w:tabs>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1.8.2. Δράσεις Ωρίμανσης</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5.3. Προστασία και ανάδειξη μνημείων, αρχαιολογικών χώρων και τόπων ιστορικού ενδιαφέροντος</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1.1.2. Προστασία, ανάδειξη ιστορικής πολιτιστικής κληρονομιάς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ανάδειξης, προστασίας αρχαιολογικών – ιστορικών τόπων και μνημείων / Δράσεις λειτουργικής αναβάθμισης και ενίσχυσης ελκυστικότητας μουσείων – αρχαιολογικών, ιστορικών χώρων και μνημείων</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1.1.5. Ενημέρωση, Ευαισθητοποίηση </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για σχολεία / Δράσεις για ευρύ κοινό</w:t>
            </w:r>
          </w:p>
        </w:tc>
      </w:tr>
      <w:tr w:rsidR="000E4594" w:rsidRPr="00F86016" w:rsidTr="009D6C28">
        <w:trPr>
          <w:trHeight w:val="20"/>
        </w:trPr>
        <w:tc>
          <w:tcPr>
            <w:tcW w:w="1116" w:type="pct"/>
            <w:vMerge/>
            <w:vAlign w:val="center"/>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vAlign w:val="center"/>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1.8.2. Δράσεις Ωρίμανσης</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5.4. Δράσεις προστασίας, ανάπτυξης και προβολής στον τομέα του τουρισμού και της πολιτιστικής κληρονομιάς </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1.1.2. Προστασία, ανάδειξη ιστορικής πολιτιστικής κληρονομιάς</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ανάδειξης, προστασίας αρχαιολογικών – ιστορικών τόπων και μνημείων / Δράσεις λειτουργικής αναβάθμισης και ενίσχυσης ελκυστικότητας μουσείων – αρχαιολογικών, ιστορικών χώρων και μνημείων</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tabs>
                <w:tab w:val="left" w:pos="927"/>
              </w:tabs>
              <w:spacing w:after="0" w:line="240" w:lineRule="auto"/>
              <w:contextualSpacing/>
              <w:rPr>
                <w:rFonts w:eastAsia="Times New Roman" w:cstheme="minorHAnsi"/>
                <w:sz w:val="16"/>
                <w:szCs w:val="16"/>
                <w:lang w:eastAsia="en-GB"/>
              </w:rPr>
            </w:pPr>
            <w:r w:rsidRPr="00F86016">
              <w:rPr>
                <w:rFonts w:eastAsia="Times New Roman" w:cstheme="minorHAnsi"/>
                <w:sz w:val="16"/>
                <w:szCs w:val="16"/>
                <w:lang w:eastAsia="en-GB"/>
              </w:rPr>
              <w:t xml:space="preserve">1.1.4. Συνδυασμένη ανάδειξη φυσικής – πολιτιστικής κληρονομιάς – τοπική ανάπτυξη </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sz w:val="16"/>
                <w:szCs w:val="16"/>
                <w:lang w:eastAsia="en-GB"/>
              </w:rPr>
              <w:t>Δίκτυα φυσικών, πολιτιστικών, ιστορικών πόρων – ειδικές θεματικές διαδρομές</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1.1.5. Ενημέρωση, Ευαισθητοποίηση </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Δράσεις για σχολεία / Δράσεις για ευρύ κοινό</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1.8.2. Δράσεις Ωρίμανσης</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3.1.1. Υποστήριξη Περιφερειακής Οικονομίας</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r w:rsidRPr="00F86016">
              <w:rPr>
                <w:rFonts w:eastAsia="Times New Roman" w:cstheme="minorHAnsi"/>
                <w:color w:val="000000"/>
                <w:sz w:val="16"/>
                <w:szCs w:val="16"/>
                <w:lang w:eastAsia="en-GB"/>
              </w:rPr>
              <w:t>Δράσεις τουριστικής προβολής / Προβολή Κρητικής διατροφής - τοπικών προϊόντων</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5.5. Μουσεία και Πολιτιστικά Κέντρα</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sz w:val="16"/>
                <w:szCs w:val="16"/>
                <w:lang w:eastAsia="en-GB"/>
              </w:rPr>
              <w:t>1.1.2. Προστασία, ανάδειξη ιστορικής πολιτιστικής κληρονομιάς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ανάδειξης, προστασίας αρχαιολογικών – ιστορικών τόπων και μνημείων / Δράσεις λειτουργικής αναβάθμισης και ενίσχυσης ελκυστικότητας μουσείων – αρχαιολογικών, ιστορικών χώρων και μνημείων</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1.1.5. Ενημέρωση, Ευαισθητοποίηση </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για σχολεία / Δράσεις για ευρύ κοινό</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1.8.1. Διασφάλιση ποιοτικών χαρακτηριστικών υποδομών</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Συντήρησης - Πρόληψης</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1.8.2. Δράσεις Ωρίμανσης</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Μελέτες ωρίμανσης δράσεων /  Έρευνες / Εμπειρογνωμοσύνες / Συμβουλευτική υποστήριξη</w:t>
            </w:r>
          </w:p>
        </w:tc>
      </w:tr>
      <w:tr w:rsidR="000E4594" w:rsidRPr="00F86016" w:rsidTr="009D6C28">
        <w:trPr>
          <w:trHeight w:val="20"/>
        </w:trPr>
        <w:tc>
          <w:tcPr>
            <w:tcW w:w="1116" w:type="pct"/>
            <w:vMerge/>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color w:val="000000"/>
                <w:sz w:val="16"/>
                <w:szCs w:val="16"/>
                <w:lang w:eastAsia="en-GB"/>
              </w:rPr>
            </w:pPr>
          </w:p>
        </w:tc>
        <w:tc>
          <w:tcPr>
            <w:tcW w:w="1270"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3.1.1. Υποστήριξη Περιφερειακής Οικονομίας</w:t>
            </w:r>
          </w:p>
        </w:tc>
        <w:tc>
          <w:tcPr>
            <w:tcW w:w="2614" w:type="pct"/>
            <w:tcMar>
              <w:top w:w="30" w:type="dxa"/>
              <w:left w:w="30" w:type="dxa"/>
              <w:bottom w:w="30" w:type="dxa"/>
              <w:right w:w="30" w:type="dxa"/>
            </w:tcMar>
            <w:vAlign w:val="center"/>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τουριστικής προβολής / Προβολή Κρητικής διατροφής - τοπικών προϊόντων</w:t>
            </w:r>
          </w:p>
        </w:tc>
      </w:tr>
      <w:tr w:rsidR="000E4594" w:rsidRPr="00F86016" w:rsidTr="009D6C28">
        <w:trPr>
          <w:trHeight w:val="20"/>
        </w:trPr>
        <w:tc>
          <w:tcPr>
            <w:tcW w:w="1116" w:type="pct"/>
            <w:vMerge w:val="restar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5.6. Υποδομές και δράσεις σύγχρονου Πολιτισμού</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1.1.3. Ανάδειξη - αξιοποίηση σύγχρονου πολιτισμού</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ενίσχυσης και προβολής σύγχρονης πολιτιστικής δημιουργίας / Διοργάνωση εκδηλώσεων που αναδεικνύουν το άυλο πολιτιστικό κεφάλαιο με στόχο την δημιουργία θεσμών</w:t>
            </w:r>
          </w:p>
        </w:tc>
      </w:tr>
      <w:tr w:rsidR="000E4594" w:rsidRPr="00F86016" w:rsidTr="009D6C28">
        <w:trPr>
          <w:trHeight w:val="20"/>
        </w:trPr>
        <w:tc>
          <w:tcPr>
            <w:tcW w:w="1116" w:type="pct"/>
            <w:vMerge/>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1.1.5. Ενημέρωση, Ευαισθητοποίηση </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για σχολεία / Δράσεις για ευρύ κοινό</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5.7. Πολιτιστικές και δημιουργικές βιομηχανίες</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5.8. Επενδύσεις στήριξης του παραγωγικού δυναμικού </w:t>
            </w:r>
          </w:p>
        </w:tc>
        <w:tc>
          <w:tcPr>
            <w:tcW w:w="1270" w:type="pct"/>
            <w:tcMar>
              <w:top w:w="30" w:type="dxa"/>
              <w:left w:w="30" w:type="dxa"/>
              <w:bottom w:w="30" w:type="dxa"/>
              <w:right w:w="30" w:type="dxa"/>
            </w:tcMar>
            <w:vAlign w:val="center"/>
            <w:hideMark/>
          </w:tcPr>
          <w:p w:rsidR="000E4594" w:rsidRPr="00F86016" w:rsidRDefault="000E4594" w:rsidP="009D6C28">
            <w:pPr>
              <w:tabs>
                <w:tab w:val="left" w:pos="1624"/>
              </w:tabs>
              <w:spacing w:after="0" w:line="240" w:lineRule="auto"/>
              <w:contextualSpacing/>
              <w:rPr>
                <w:rFonts w:eastAsia="Times New Roman" w:cstheme="minorHAnsi"/>
                <w:sz w:val="16"/>
                <w:szCs w:val="16"/>
                <w:lang w:eastAsia="en-GB"/>
              </w:rPr>
            </w:pPr>
            <w:r w:rsidRPr="00F86016">
              <w:rPr>
                <w:rFonts w:cstheme="minorHAnsi"/>
                <w:sz w:val="16"/>
                <w:szCs w:val="16"/>
              </w:rPr>
              <w:t>3.1.9. Ενίσχυση της απασχόλησης στην ύπαιθρο</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cstheme="minorHAnsi"/>
                <w:color w:val="000000"/>
                <w:sz w:val="16"/>
                <w:szCs w:val="16"/>
              </w:rPr>
              <w:t xml:space="preserve">Δράσεις διατήρησης και δημιουργίας θέσεων εργασίας στην ύπαιθρο / Ηλικιακή ανανέωση του ανθρώπινου δυναμικού της γεωργίας – κτηνοτροφίας /  βελτίωση επιπέδου επαγγελματικής εκπαίδευσης και δεξιοτήτων των απασχολούμενων στον γεωργικό τομέα </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5.9. Ενίσχυση των επιχειρήσεων για αύξηση της εξωστρέφειας στις εθνικές και διεθνείς αγορές</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3.1.8. Ενίσχυση ανταγωνιστικότητας επιχειρήσεων</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Ενίσχυση ικανοτήτων επιχειρήσεων</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5.10. Ανάπτυξη και προώθηση προϊόντων με προστατευόμενη ονομασία προέλευσης (ΠΟΠ) και προστατευόμενη γεωγραφική ένδειξη (ΠΓΕ)</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3.1.1. Υποστήριξη Περιφερειακής Οικονομίας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τουριστικής προβολής / Προβολή Κρητικής διατροφής - τοπικών προϊόντων</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5.11. Προώθηση έρευνας και ανάπτυξης των εγχώριων ορυκτών πρώτων υλών</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5.12. Προώθηση ελληνικών προϊόντων στο εξωτερικό (συμμετοχή σε εκθέσεις, εμπορικές αποστολές κλπ.)</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ascii="Calibri" w:eastAsia="Times New Roman" w:hAnsi="Calibri" w:cs="Calibri"/>
                <w:color w:val="000000"/>
                <w:sz w:val="16"/>
                <w:szCs w:val="16"/>
                <w:lang w:eastAsia="el-GR"/>
              </w:rPr>
              <w:t>3.1.1. Υποστήριξη Περιφερειακής Οικονομίας</w:t>
            </w: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Δράσεις τουριστικής προβολής / Προβολή Κρητικής διατροφής - τοπικών προϊόντων</w:t>
            </w:r>
          </w:p>
        </w:tc>
      </w:tr>
      <w:tr w:rsidR="000E4594" w:rsidRPr="00F86016" w:rsidTr="009D6C28">
        <w:trPr>
          <w:trHeight w:val="20"/>
        </w:trPr>
        <w:tc>
          <w:tcPr>
            <w:tcW w:w="1116"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r w:rsidRPr="00F86016">
              <w:rPr>
                <w:rFonts w:eastAsia="Times New Roman" w:cstheme="minorHAnsi"/>
                <w:color w:val="000000"/>
                <w:sz w:val="16"/>
                <w:szCs w:val="16"/>
                <w:lang w:eastAsia="en-GB"/>
              </w:rPr>
              <w:t>5.13. Δημιουργία και προώθηση εθνικού εμπορικού σήματος</w:t>
            </w:r>
          </w:p>
        </w:tc>
        <w:tc>
          <w:tcPr>
            <w:tcW w:w="1270"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c>
          <w:tcPr>
            <w:tcW w:w="2614" w:type="pct"/>
            <w:tcMar>
              <w:top w:w="30" w:type="dxa"/>
              <w:left w:w="30" w:type="dxa"/>
              <w:bottom w:w="30" w:type="dxa"/>
              <w:right w:w="30" w:type="dxa"/>
            </w:tcMar>
            <w:vAlign w:val="center"/>
            <w:hideMark/>
          </w:tcPr>
          <w:p w:rsidR="000E4594" w:rsidRPr="00F86016" w:rsidRDefault="000E4594" w:rsidP="009D6C28">
            <w:pPr>
              <w:spacing w:after="0" w:line="240" w:lineRule="auto"/>
              <w:contextualSpacing/>
              <w:rPr>
                <w:rFonts w:eastAsia="Times New Roman" w:cstheme="minorHAnsi"/>
                <w:sz w:val="16"/>
                <w:szCs w:val="16"/>
                <w:lang w:eastAsia="en-GB"/>
              </w:rPr>
            </w:pPr>
          </w:p>
        </w:tc>
      </w:tr>
    </w:tbl>
    <w:p w:rsidR="00256371" w:rsidRPr="00F86016" w:rsidRDefault="00256371" w:rsidP="0097402B">
      <w:pPr>
        <w:pStyle w:val="Body"/>
        <w:spacing w:before="240" w:line="276" w:lineRule="auto"/>
        <w:jc w:val="center"/>
        <w:rPr>
          <w:rFonts w:asciiTheme="minorHAnsi" w:hAnsiTheme="minorHAnsi" w:cstheme="minorHAnsi"/>
          <w:sz w:val="20"/>
          <w:szCs w:val="20"/>
          <w:lang w:val="el-GR"/>
        </w:rPr>
      </w:pPr>
    </w:p>
    <w:p w:rsidR="0097402B" w:rsidRPr="00F86016" w:rsidRDefault="0097402B" w:rsidP="0097402B">
      <w:pPr>
        <w:pStyle w:val="Body"/>
        <w:spacing w:before="240" w:line="276" w:lineRule="auto"/>
        <w:rPr>
          <w:rFonts w:asciiTheme="minorHAnsi" w:hAnsiTheme="minorHAnsi" w:cstheme="minorHAnsi"/>
          <w:sz w:val="20"/>
          <w:szCs w:val="20"/>
          <w:lang w:val="el-GR"/>
        </w:rPr>
      </w:pPr>
    </w:p>
    <w:p w:rsidR="0097402B" w:rsidRPr="00F86016" w:rsidRDefault="0097402B" w:rsidP="0097402B">
      <w:pPr>
        <w:pStyle w:val="Body"/>
        <w:spacing w:before="240" w:line="276" w:lineRule="auto"/>
        <w:rPr>
          <w:lang w:val="el-GR"/>
        </w:rPr>
        <w:sectPr w:rsidR="0097402B" w:rsidRPr="00F86016" w:rsidSect="0097402B">
          <w:endnotePr>
            <w:numFmt w:val="decimal"/>
          </w:endnotePr>
          <w:pgSz w:w="23814" w:h="16839" w:orient="landscape" w:code="8"/>
          <w:pgMar w:top="1440" w:right="1440" w:bottom="1440" w:left="1440" w:header="708" w:footer="708" w:gutter="0"/>
          <w:cols w:space="708"/>
          <w:docGrid w:linePitch="360"/>
        </w:sectPr>
      </w:pPr>
    </w:p>
    <w:p w:rsidR="002E2F4E" w:rsidRPr="00F86016" w:rsidRDefault="002E2F4E" w:rsidP="000A0F71">
      <w:pPr>
        <w:pStyle w:val="2"/>
      </w:pPr>
      <w:bookmarkStart w:id="21" w:name="_Toc66358796"/>
      <w:r w:rsidRPr="00F86016">
        <w:lastRenderedPageBreak/>
        <w:t>II.2. Χρηματοδότηση δράσεων και έργων</w:t>
      </w:r>
      <w:bookmarkEnd w:id="21"/>
      <w:r w:rsidRPr="00F86016">
        <w:t xml:space="preserve"> </w:t>
      </w:r>
    </w:p>
    <w:p w:rsidR="00747F53" w:rsidRPr="00F86016" w:rsidRDefault="004D16F6" w:rsidP="009446BF">
      <w:pPr>
        <w:spacing w:before="120" w:after="120" w:line="276" w:lineRule="auto"/>
        <w:jc w:val="both"/>
        <w:rPr>
          <w:rFonts w:cstheme="minorHAnsi"/>
          <w:sz w:val="24"/>
          <w:szCs w:val="24"/>
        </w:rPr>
      </w:pPr>
      <w:r w:rsidRPr="00F86016">
        <w:rPr>
          <w:sz w:val="24"/>
          <w:szCs w:val="24"/>
        </w:rPr>
        <w:t xml:space="preserve">Το </w:t>
      </w:r>
      <w:r w:rsidR="006535E6" w:rsidRPr="00F86016">
        <w:rPr>
          <w:sz w:val="24"/>
          <w:szCs w:val="24"/>
        </w:rPr>
        <w:t>ΕΠΑ</w:t>
      </w:r>
      <w:r w:rsidRPr="00F86016">
        <w:rPr>
          <w:sz w:val="24"/>
          <w:szCs w:val="24"/>
        </w:rPr>
        <w:t xml:space="preserve"> 2021-2025 αποτελεί μία από τις πηγές χρηματοδότησης του </w:t>
      </w:r>
      <w:r w:rsidRPr="00F86016">
        <w:rPr>
          <w:rFonts w:cstheme="minorHAnsi"/>
          <w:sz w:val="24"/>
          <w:szCs w:val="24"/>
        </w:rPr>
        <w:t>εγκεκριμένου σχεδίου του Στρατηγικού Σχεδιασμού του 4ετούς Επιχειρησιακού Προγράμματος 2020-2023 (11/202</w:t>
      </w:r>
      <w:r w:rsidR="00D061B6">
        <w:rPr>
          <w:rFonts w:cstheme="minorHAnsi"/>
          <w:sz w:val="24"/>
          <w:szCs w:val="24"/>
        </w:rPr>
        <w:t>1</w:t>
      </w:r>
      <w:r w:rsidRPr="00F86016">
        <w:rPr>
          <w:rFonts w:cstheme="minorHAnsi"/>
          <w:sz w:val="24"/>
          <w:szCs w:val="24"/>
        </w:rPr>
        <w:t xml:space="preserve"> Απόφαση Περιφερειακού Συμβουλίου)</w:t>
      </w:r>
      <w:r w:rsidR="00182A52" w:rsidRPr="00F86016">
        <w:rPr>
          <w:rFonts w:cstheme="minorHAnsi"/>
          <w:sz w:val="24"/>
          <w:szCs w:val="24"/>
        </w:rPr>
        <w:t>,</w:t>
      </w:r>
      <w:r w:rsidRPr="00F86016">
        <w:rPr>
          <w:rFonts w:cstheme="minorHAnsi"/>
          <w:sz w:val="24"/>
          <w:szCs w:val="24"/>
        </w:rPr>
        <w:t xml:space="preserve"> στο οποίο βασίζεται η στρατηγική του </w:t>
      </w:r>
      <w:r w:rsidR="006535E6" w:rsidRPr="00F86016">
        <w:rPr>
          <w:rFonts w:cstheme="minorHAnsi"/>
          <w:sz w:val="24"/>
          <w:szCs w:val="24"/>
        </w:rPr>
        <w:t>ΠΠΑ</w:t>
      </w:r>
      <w:r w:rsidRPr="00F86016">
        <w:rPr>
          <w:rFonts w:cstheme="minorHAnsi"/>
          <w:sz w:val="24"/>
          <w:szCs w:val="24"/>
        </w:rPr>
        <w:t xml:space="preserve"> 2021-2025 της Περιφέρειας Κρήτης. Οι κατηγορίες δράσεων επιλέγονται προς χρηματοδότηση λόγω είτε συμπληρωματικότητας</w:t>
      </w:r>
      <w:r w:rsidR="00182A52" w:rsidRPr="00F86016">
        <w:rPr>
          <w:rFonts w:cstheme="minorHAnsi"/>
          <w:sz w:val="24"/>
          <w:szCs w:val="24"/>
        </w:rPr>
        <w:t>,</w:t>
      </w:r>
      <w:r w:rsidRPr="00F86016">
        <w:rPr>
          <w:rFonts w:cstheme="minorHAnsi"/>
          <w:sz w:val="24"/>
          <w:szCs w:val="24"/>
        </w:rPr>
        <w:t xml:space="preserve"> είτε μη επιλεξιμότητας </w:t>
      </w:r>
      <w:r w:rsidR="001B0212" w:rsidRPr="00F86016">
        <w:rPr>
          <w:rFonts w:cstheme="minorHAnsi"/>
          <w:sz w:val="24"/>
          <w:szCs w:val="24"/>
        </w:rPr>
        <w:t>από</w:t>
      </w:r>
      <w:r w:rsidRPr="00F86016">
        <w:rPr>
          <w:rFonts w:cstheme="minorHAnsi"/>
          <w:sz w:val="24"/>
          <w:szCs w:val="24"/>
        </w:rPr>
        <w:t xml:space="preserve"> συγχρηματοδοτούμενους πόρους (Υπουργείο Ανάπτυξης και Επενδύσεων, 2</w:t>
      </w:r>
      <w:r w:rsidRPr="00F86016">
        <w:rPr>
          <w:rFonts w:cstheme="minorHAnsi"/>
          <w:sz w:val="24"/>
          <w:szCs w:val="24"/>
          <w:vertAlign w:val="superscript"/>
        </w:rPr>
        <w:t>η</w:t>
      </w:r>
      <w:r w:rsidRPr="00F86016">
        <w:rPr>
          <w:rFonts w:cstheme="minorHAnsi"/>
          <w:sz w:val="24"/>
          <w:szCs w:val="24"/>
        </w:rPr>
        <w:t xml:space="preserve"> Εγκύκλιος για την προετοιμασία του σχεδιασμού των Προγραμμάτων 2021-2027, Αριθ. Πρωτ. 125192 - 25-11-2020). </w:t>
      </w:r>
    </w:p>
    <w:p w:rsidR="009446BF" w:rsidRPr="00F86016" w:rsidRDefault="004D16F6" w:rsidP="009446BF">
      <w:pPr>
        <w:spacing w:before="120" w:after="120" w:line="276" w:lineRule="auto"/>
        <w:jc w:val="both"/>
        <w:rPr>
          <w:rFonts w:cstheme="minorHAnsi"/>
          <w:sz w:val="24"/>
          <w:szCs w:val="24"/>
        </w:rPr>
      </w:pPr>
      <w:r w:rsidRPr="00F86016">
        <w:rPr>
          <w:rFonts w:cstheme="minorHAnsi"/>
          <w:sz w:val="24"/>
          <w:szCs w:val="24"/>
        </w:rPr>
        <w:t>Προτεραιοποιούνται δράσεις οι οποίες αντιμετωπίζουν άμεσες ή και διαρκείς ανάγκες, ειδικότερα όσων έχουν προσδιορισ</w:t>
      </w:r>
      <w:r w:rsidR="008C537A" w:rsidRPr="00F86016">
        <w:rPr>
          <w:rFonts w:cstheme="minorHAnsi"/>
          <w:sz w:val="24"/>
          <w:szCs w:val="24"/>
        </w:rPr>
        <w:t>τεί σε κείμενα στρατηγικής της Π</w:t>
      </w:r>
      <w:r w:rsidRPr="00F86016">
        <w:rPr>
          <w:rFonts w:cstheme="minorHAnsi"/>
          <w:sz w:val="24"/>
          <w:szCs w:val="24"/>
        </w:rPr>
        <w:t>εριφέρειας.</w:t>
      </w:r>
      <w:r w:rsidR="000C7A0F" w:rsidRPr="00F86016">
        <w:rPr>
          <w:rFonts w:cstheme="minorHAnsi"/>
          <w:sz w:val="24"/>
          <w:szCs w:val="24"/>
        </w:rPr>
        <w:t xml:space="preserve"> </w:t>
      </w:r>
      <w:r w:rsidR="009446BF" w:rsidRPr="00F86016">
        <w:rPr>
          <w:rFonts w:cstheme="minorHAnsi"/>
          <w:sz w:val="24"/>
          <w:szCs w:val="24"/>
        </w:rPr>
        <w:t>Στον Πίνα</w:t>
      </w:r>
      <w:r w:rsidR="003E236C" w:rsidRPr="00F86016">
        <w:rPr>
          <w:rFonts w:cstheme="minorHAnsi"/>
          <w:sz w:val="24"/>
          <w:szCs w:val="24"/>
        </w:rPr>
        <w:t>κα που ακολουθεί (Πίνακας ΙΙ.2.1</w:t>
      </w:r>
      <w:r w:rsidR="00394BBE" w:rsidRPr="00F86016">
        <w:rPr>
          <w:rFonts w:cstheme="minorHAnsi"/>
          <w:sz w:val="24"/>
          <w:szCs w:val="24"/>
        </w:rPr>
        <w:t>) παρουσιάζονται οι κατηγορίες δράσης του Προγράμματος</w:t>
      </w:r>
      <w:r w:rsidR="009446BF" w:rsidRPr="00F86016">
        <w:rPr>
          <w:rFonts w:cstheme="minorHAnsi"/>
          <w:sz w:val="24"/>
          <w:szCs w:val="24"/>
        </w:rPr>
        <w:t xml:space="preserve"> </w:t>
      </w:r>
      <w:r w:rsidR="00394BBE" w:rsidRPr="00F86016">
        <w:rPr>
          <w:rFonts w:cstheme="minorHAnsi"/>
          <w:sz w:val="24"/>
          <w:szCs w:val="24"/>
        </w:rPr>
        <w:t>και</w:t>
      </w:r>
      <w:r w:rsidR="009446BF" w:rsidRPr="00F86016">
        <w:rPr>
          <w:rFonts w:cstheme="minorHAnsi"/>
          <w:sz w:val="24"/>
          <w:szCs w:val="24"/>
        </w:rPr>
        <w:t xml:space="preserve"> </w:t>
      </w:r>
      <w:r w:rsidR="000B447E" w:rsidRPr="00F86016">
        <w:rPr>
          <w:rFonts w:cstheme="minorHAnsi"/>
          <w:sz w:val="24"/>
          <w:szCs w:val="24"/>
        </w:rPr>
        <w:t xml:space="preserve">η </w:t>
      </w:r>
      <w:r w:rsidR="003E236C" w:rsidRPr="00F86016">
        <w:rPr>
          <w:rFonts w:cstheme="minorHAnsi"/>
          <w:sz w:val="24"/>
          <w:szCs w:val="24"/>
        </w:rPr>
        <w:t xml:space="preserve">εκτιμώμενη </w:t>
      </w:r>
      <w:r w:rsidR="000B447E" w:rsidRPr="00F86016">
        <w:rPr>
          <w:rFonts w:cstheme="minorHAnsi"/>
          <w:sz w:val="24"/>
          <w:szCs w:val="24"/>
        </w:rPr>
        <w:t xml:space="preserve">κατανομή των έργων </w:t>
      </w:r>
      <w:r w:rsidR="00394BBE" w:rsidRPr="00F86016">
        <w:rPr>
          <w:rFonts w:cstheme="minorHAnsi"/>
          <w:sz w:val="24"/>
          <w:szCs w:val="24"/>
        </w:rPr>
        <w:t>σε αυτές με βάση τα μέχρι στιγμής προγραμματιζόμενα έργα.</w:t>
      </w:r>
    </w:p>
    <w:p w:rsidR="004D16F6" w:rsidRPr="00F86016" w:rsidRDefault="004D16F6" w:rsidP="009446BF">
      <w:pPr>
        <w:spacing w:before="120" w:after="120" w:line="276" w:lineRule="auto"/>
        <w:jc w:val="center"/>
        <w:rPr>
          <w:rFonts w:cstheme="minorHAnsi"/>
          <w:sz w:val="20"/>
          <w:szCs w:val="20"/>
        </w:rPr>
      </w:pPr>
      <w:r w:rsidRPr="00F86016">
        <w:rPr>
          <w:rFonts w:cstheme="minorHAnsi"/>
          <w:sz w:val="20"/>
          <w:szCs w:val="20"/>
        </w:rPr>
        <w:t>Πίνακας ΙΙ.2</w:t>
      </w:r>
      <w:r w:rsidR="003E236C" w:rsidRPr="00F86016">
        <w:rPr>
          <w:rFonts w:cstheme="minorHAnsi"/>
          <w:sz w:val="20"/>
          <w:szCs w:val="20"/>
        </w:rPr>
        <w:t>.1</w:t>
      </w:r>
      <w:r w:rsidR="009446BF" w:rsidRPr="00F86016">
        <w:rPr>
          <w:rFonts w:cstheme="minorHAnsi"/>
          <w:sz w:val="20"/>
          <w:szCs w:val="20"/>
        </w:rPr>
        <w:t>.</w:t>
      </w:r>
      <w:r w:rsidRPr="00F86016">
        <w:rPr>
          <w:rFonts w:cstheme="minorHAnsi"/>
          <w:sz w:val="20"/>
          <w:szCs w:val="20"/>
        </w:rPr>
        <w:t>: Κατηγορίες δράσεων προς χρηματοδότηση</w:t>
      </w:r>
    </w:p>
    <w:tbl>
      <w:tblPr>
        <w:tblW w:w="57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409"/>
        <w:gridCol w:w="2552"/>
        <w:gridCol w:w="3258"/>
        <w:gridCol w:w="853"/>
      </w:tblGrid>
      <w:tr w:rsidR="00AB20BE" w:rsidRPr="00F86016" w:rsidTr="00AB20BE">
        <w:trPr>
          <w:cantSplit/>
          <w:trHeight w:val="20"/>
          <w:tblHeader/>
        </w:trPr>
        <w:tc>
          <w:tcPr>
            <w:tcW w:w="617" w:type="pct"/>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AB20BE" w:rsidRPr="00F86016" w:rsidRDefault="009B1FCB" w:rsidP="009B1FCB">
            <w:pPr>
              <w:spacing w:after="0" w:line="240" w:lineRule="auto"/>
              <w:contextualSpacing/>
              <w:jc w:val="center"/>
              <w:rPr>
                <w:rFonts w:ascii="Calibri" w:eastAsia="Times New Roman" w:hAnsi="Calibri" w:cs="Calibri"/>
                <w:b/>
                <w:bCs/>
                <w:color w:val="FFFFFF"/>
                <w:sz w:val="16"/>
                <w:szCs w:val="16"/>
                <w:lang w:eastAsia="el-GR"/>
              </w:rPr>
            </w:pPr>
            <w:r w:rsidRPr="00F86016">
              <w:rPr>
                <w:rFonts w:ascii="Calibri" w:eastAsia="Times New Roman" w:hAnsi="Calibri" w:cs="Calibri"/>
                <w:b/>
                <w:bCs/>
                <w:color w:val="FFFFFF"/>
                <w:sz w:val="16"/>
                <w:szCs w:val="16"/>
                <w:lang w:eastAsia="el-GR"/>
              </w:rPr>
              <w:t>Αναπτυξιακοί</w:t>
            </w:r>
            <w:r w:rsidR="003468D0" w:rsidRPr="00F86016">
              <w:rPr>
                <w:rFonts w:ascii="Calibri" w:eastAsia="Times New Roman" w:hAnsi="Calibri" w:cs="Calibri"/>
                <w:b/>
                <w:bCs/>
                <w:color w:val="FFFFFF"/>
                <w:sz w:val="16"/>
                <w:szCs w:val="16"/>
                <w:lang w:eastAsia="el-GR"/>
              </w:rPr>
              <w:t xml:space="preserve"> σ</w:t>
            </w:r>
            <w:r w:rsidRPr="00F86016">
              <w:rPr>
                <w:rFonts w:ascii="Calibri" w:eastAsia="Times New Roman" w:hAnsi="Calibri" w:cs="Calibri"/>
                <w:b/>
                <w:bCs/>
                <w:color w:val="FFFFFF"/>
                <w:sz w:val="16"/>
                <w:szCs w:val="16"/>
                <w:lang w:eastAsia="el-GR"/>
              </w:rPr>
              <w:t>τόχοι</w:t>
            </w:r>
          </w:p>
        </w:tc>
        <w:tc>
          <w:tcPr>
            <w:tcW w:w="1164" w:type="pct"/>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AB20BE" w:rsidRPr="00F86016" w:rsidRDefault="009B1FCB" w:rsidP="00AB20BE">
            <w:pPr>
              <w:spacing w:after="0" w:line="240" w:lineRule="auto"/>
              <w:contextualSpacing/>
              <w:jc w:val="center"/>
              <w:rPr>
                <w:rFonts w:ascii="Calibri" w:eastAsia="Times New Roman" w:hAnsi="Calibri" w:cs="Calibri"/>
                <w:b/>
                <w:bCs/>
                <w:color w:val="FFFFFF"/>
                <w:sz w:val="16"/>
                <w:szCs w:val="16"/>
                <w:lang w:eastAsia="el-GR"/>
              </w:rPr>
            </w:pPr>
            <w:r w:rsidRPr="00F86016">
              <w:rPr>
                <w:rFonts w:ascii="Calibri" w:eastAsia="Times New Roman" w:hAnsi="Calibri" w:cs="Calibri"/>
                <w:b/>
                <w:bCs/>
                <w:color w:val="FFFFFF"/>
                <w:sz w:val="16"/>
                <w:szCs w:val="16"/>
                <w:lang w:eastAsia="el-GR"/>
              </w:rPr>
              <w:t>Άξονε</w:t>
            </w:r>
            <w:r w:rsidR="003468D0" w:rsidRPr="00F86016">
              <w:rPr>
                <w:rFonts w:ascii="Calibri" w:eastAsia="Times New Roman" w:hAnsi="Calibri" w:cs="Calibri"/>
                <w:b/>
                <w:bCs/>
                <w:color w:val="FFFFFF"/>
                <w:sz w:val="16"/>
                <w:szCs w:val="16"/>
                <w:lang w:eastAsia="el-GR"/>
              </w:rPr>
              <w:t>ς π</w:t>
            </w:r>
            <w:r w:rsidRPr="00F86016">
              <w:rPr>
                <w:rFonts w:ascii="Calibri" w:eastAsia="Times New Roman" w:hAnsi="Calibri" w:cs="Calibri"/>
                <w:b/>
                <w:bCs/>
                <w:color w:val="FFFFFF"/>
                <w:sz w:val="16"/>
                <w:szCs w:val="16"/>
                <w:lang w:eastAsia="el-GR"/>
              </w:rPr>
              <w:t>ροτεραιότητας</w:t>
            </w:r>
          </w:p>
        </w:tc>
        <w:tc>
          <w:tcPr>
            <w:tcW w:w="1233" w:type="pct"/>
            <w:vMerge w:val="restart"/>
            <w:tcBorders>
              <w:top w:val="single" w:sz="4" w:space="0" w:color="auto"/>
              <w:left w:val="single" w:sz="4" w:space="0" w:color="auto"/>
              <w:bottom w:val="single" w:sz="4" w:space="0" w:color="auto"/>
              <w:right w:val="single" w:sz="4" w:space="0" w:color="auto"/>
            </w:tcBorders>
            <w:shd w:val="clear" w:color="000000" w:fill="808080"/>
            <w:vAlign w:val="center"/>
            <w:hideMark/>
          </w:tcPr>
          <w:p w:rsidR="00AB20BE" w:rsidRPr="00F86016" w:rsidRDefault="00DF13DF" w:rsidP="00AB20BE">
            <w:pPr>
              <w:spacing w:after="0" w:line="240" w:lineRule="auto"/>
              <w:contextualSpacing/>
              <w:jc w:val="center"/>
              <w:rPr>
                <w:rFonts w:ascii="Calibri" w:eastAsia="Times New Roman" w:hAnsi="Calibri" w:cs="Calibri"/>
                <w:b/>
                <w:bCs/>
                <w:color w:val="FFFFFF"/>
                <w:sz w:val="16"/>
                <w:szCs w:val="16"/>
                <w:lang w:eastAsia="el-GR"/>
              </w:rPr>
            </w:pPr>
            <w:r w:rsidRPr="00F86016">
              <w:rPr>
                <w:rFonts w:eastAsia="Times New Roman" w:cstheme="minorHAnsi"/>
                <w:b/>
                <w:bCs/>
                <w:color w:val="FFFFFF" w:themeColor="background1"/>
                <w:sz w:val="16"/>
                <w:szCs w:val="16"/>
                <w:lang w:eastAsia="en-GB"/>
              </w:rPr>
              <w:t>Στόχοι Στρατηγικού Σχεδιασμού ΕΠ 2020 - 2023</w:t>
            </w:r>
          </w:p>
        </w:tc>
        <w:tc>
          <w:tcPr>
            <w:tcW w:w="1986" w:type="pct"/>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rsidR="00AB20BE" w:rsidRPr="00F86016" w:rsidRDefault="009B1FCB" w:rsidP="00AB20BE">
            <w:pPr>
              <w:spacing w:after="0" w:line="240" w:lineRule="auto"/>
              <w:contextualSpacing/>
              <w:jc w:val="center"/>
              <w:rPr>
                <w:rFonts w:ascii="Calibri" w:eastAsia="Times New Roman" w:hAnsi="Calibri" w:cs="Calibri"/>
                <w:b/>
                <w:bCs/>
                <w:color w:val="FFFFFF"/>
                <w:sz w:val="16"/>
                <w:szCs w:val="16"/>
                <w:lang w:eastAsia="el-GR"/>
              </w:rPr>
            </w:pPr>
            <w:r w:rsidRPr="00F86016">
              <w:rPr>
                <w:rFonts w:ascii="Calibri" w:eastAsia="Times New Roman" w:hAnsi="Calibri" w:cs="Calibri"/>
                <w:b/>
                <w:bCs/>
                <w:color w:val="FFFFFF"/>
                <w:sz w:val="16"/>
                <w:szCs w:val="16"/>
                <w:lang w:eastAsia="el-GR"/>
              </w:rPr>
              <w:t>Κατηγορίες δράσεων</w:t>
            </w:r>
          </w:p>
        </w:tc>
      </w:tr>
      <w:tr w:rsidR="00AB20BE" w:rsidRPr="00F86016" w:rsidTr="00AB20BE">
        <w:trPr>
          <w:trHeight w:val="20"/>
          <w:tblHeader/>
        </w:trPr>
        <w:tc>
          <w:tcPr>
            <w:tcW w:w="617" w:type="pct"/>
            <w:vMerge/>
            <w:tcBorders>
              <w:top w:val="single" w:sz="4" w:space="0" w:color="auto"/>
              <w:left w:val="single" w:sz="4" w:space="0" w:color="auto"/>
              <w:bottom w:val="single" w:sz="4" w:space="0" w:color="auto"/>
              <w:right w:val="single" w:sz="4" w:space="0" w:color="auto"/>
            </w:tcBorders>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FFFFFF"/>
                <w:sz w:val="16"/>
                <w:szCs w:val="16"/>
                <w:lang w:eastAsia="el-GR"/>
              </w:rPr>
            </w:pPr>
          </w:p>
        </w:tc>
        <w:tc>
          <w:tcPr>
            <w:tcW w:w="1164" w:type="pct"/>
            <w:vMerge/>
            <w:tcBorders>
              <w:top w:val="single" w:sz="4" w:space="0" w:color="auto"/>
              <w:left w:val="single" w:sz="4" w:space="0" w:color="auto"/>
              <w:bottom w:val="single" w:sz="4" w:space="0" w:color="auto"/>
              <w:right w:val="single" w:sz="4" w:space="0" w:color="auto"/>
            </w:tcBorders>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FFFFFF"/>
                <w:sz w:val="16"/>
                <w:szCs w:val="16"/>
                <w:lang w:eastAsia="el-GR"/>
              </w:rPr>
            </w:pPr>
          </w:p>
        </w:tc>
        <w:tc>
          <w:tcPr>
            <w:tcW w:w="1233" w:type="pct"/>
            <w:vMerge/>
            <w:tcBorders>
              <w:top w:val="single" w:sz="4" w:space="0" w:color="auto"/>
              <w:left w:val="single" w:sz="4" w:space="0" w:color="auto"/>
              <w:bottom w:val="single" w:sz="4" w:space="0" w:color="auto"/>
              <w:right w:val="single" w:sz="4" w:space="0" w:color="auto"/>
            </w:tcBorders>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FFFFFF"/>
                <w:sz w:val="16"/>
                <w:szCs w:val="16"/>
                <w:lang w:eastAsia="el-GR"/>
              </w:rPr>
            </w:pPr>
          </w:p>
        </w:tc>
        <w:tc>
          <w:tcPr>
            <w:tcW w:w="1574"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FFFFFF"/>
                <w:sz w:val="16"/>
                <w:szCs w:val="16"/>
                <w:lang w:eastAsia="el-GR"/>
              </w:rPr>
            </w:pPr>
            <w:r w:rsidRPr="00F86016">
              <w:rPr>
                <w:rFonts w:ascii="Calibri" w:eastAsia="Times New Roman" w:hAnsi="Calibri" w:cs="Calibri"/>
                <w:b/>
                <w:bCs/>
                <w:color w:val="FFFFFF"/>
                <w:sz w:val="16"/>
                <w:szCs w:val="16"/>
                <w:lang w:eastAsia="el-GR"/>
              </w:rPr>
              <w:t>Ονομασία</w:t>
            </w:r>
          </w:p>
        </w:tc>
        <w:tc>
          <w:tcPr>
            <w:tcW w:w="412" w:type="pct"/>
            <w:tcBorders>
              <w:top w:val="single" w:sz="4" w:space="0" w:color="auto"/>
              <w:left w:val="single" w:sz="4" w:space="0" w:color="auto"/>
              <w:bottom w:val="single" w:sz="4" w:space="0" w:color="auto"/>
              <w:right w:val="single" w:sz="4" w:space="0" w:color="auto"/>
            </w:tcBorders>
            <w:shd w:val="clear" w:color="000000" w:fill="808080"/>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FFFFFF"/>
                <w:sz w:val="16"/>
                <w:szCs w:val="16"/>
                <w:lang w:eastAsia="el-GR"/>
              </w:rPr>
            </w:pPr>
            <w:r w:rsidRPr="00F86016">
              <w:rPr>
                <w:rFonts w:ascii="Calibri" w:eastAsia="Times New Roman" w:hAnsi="Calibri" w:cs="Calibri"/>
                <w:b/>
                <w:bCs/>
                <w:color w:val="FFFFFF"/>
                <w:sz w:val="16"/>
                <w:szCs w:val="16"/>
                <w:lang w:eastAsia="el-GR"/>
              </w:rPr>
              <w:t>Αριθμός Έργων</w:t>
            </w:r>
          </w:p>
        </w:tc>
      </w:tr>
      <w:tr w:rsidR="00AB20BE" w:rsidRPr="00F86016" w:rsidTr="00AB20BE">
        <w:trPr>
          <w:cantSplit/>
          <w:trHeight w:val="20"/>
        </w:trPr>
        <w:tc>
          <w:tcPr>
            <w:tcW w:w="617" w:type="pct"/>
            <w:vMerge w:val="restart"/>
            <w:tcBorders>
              <w:top w:val="single" w:sz="4" w:space="0" w:color="auto"/>
            </w:tcBorders>
            <w:shd w:val="clear" w:color="000000" w:fill="D0CECE"/>
            <w:textDirection w:val="btLr"/>
            <w:vAlign w:val="center"/>
            <w:hideMark/>
          </w:tcPr>
          <w:p w:rsidR="00AB20BE" w:rsidRPr="00F86016" w:rsidRDefault="009B1FCB" w:rsidP="009B1FCB">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Έξυπνη Ανάπτυξη</w:t>
            </w:r>
          </w:p>
        </w:tc>
        <w:tc>
          <w:tcPr>
            <w:tcW w:w="1164" w:type="pct"/>
            <w:vMerge w:val="restart"/>
            <w:tcBorders>
              <w:top w:val="single" w:sz="4" w:space="0" w:color="auto"/>
            </w:tcBorders>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1.2. Δημιουργία ερευνητικής τεχνογνωσίας και λύσεων ΤΠΕ στον δημόσιο τομέα</w:t>
            </w:r>
          </w:p>
        </w:tc>
        <w:tc>
          <w:tcPr>
            <w:tcW w:w="1233" w:type="pct"/>
            <w:tcBorders>
              <w:top w:val="single" w:sz="4" w:space="0" w:color="auto"/>
            </w:tcBorders>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4.1.1. </w:t>
            </w:r>
            <w:r w:rsidR="00DE42E2" w:rsidRPr="00F86016">
              <w:rPr>
                <w:rFonts w:ascii="Calibri" w:eastAsia="Times New Roman" w:hAnsi="Calibri" w:cs="Calibri"/>
                <w:color w:val="000000"/>
                <w:sz w:val="16"/>
                <w:szCs w:val="16"/>
                <w:lang w:eastAsia="el-GR"/>
              </w:rPr>
              <w:t>Λειτουργική</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αναβάθμιση</w:t>
            </w:r>
          </w:p>
        </w:tc>
        <w:tc>
          <w:tcPr>
            <w:tcW w:w="1574" w:type="pct"/>
            <w:tcBorders>
              <w:top w:val="single" w:sz="4" w:space="0" w:color="auto"/>
            </w:tcBorders>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Συμπλήρωση - αναβάθμιση εξοπλισμού δημόσιας διοίκησης</w:t>
            </w:r>
          </w:p>
        </w:tc>
        <w:tc>
          <w:tcPr>
            <w:tcW w:w="412" w:type="pct"/>
            <w:tcBorders>
              <w:top w:val="single" w:sz="4" w:space="0" w:color="auto"/>
            </w:tcBorders>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w:t>
            </w:r>
          </w:p>
        </w:tc>
      </w:tr>
      <w:tr w:rsidR="00AB20BE" w:rsidRPr="00F86016" w:rsidTr="00AB20BE">
        <w:trPr>
          <w:trHeight w:val="45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4.1.2. </w:t>
            </w:r>
            <w:r w:rsidR="00DE42E2" w:rsidRPr="00F86016">
              <w:rPr>
                <w:rFonts w:ascii="Calibri" w:eastAsia="Times New Roman" w:hAnsi="Calibri" w:cs="Calibri"/>
                <w:color w:val="000000"/>
                <w:sz w:val="16"/>
                <w:szCs w:val="16"/>
                <w:lang w:eastAsia="el-GR"/>
              </w:rPr>
              <w:t>Προώθηση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εφαρμογών</w:t>
            </w:r>
            <w:r w:rsidRPr="00F86016">
              <w:rPr>
                <w:rFonts w:ascii="Calibri" w:eastAsia="Times New Roman" w:hAnsi="Calibri" w:cs="Calibri"/>
                <w:color w:val="000000"/>
                <w:sz w:val="16"/>
                <w:szCs w:val="16"/>
                <w:lang w:eastAsia="el-GR"/>
              </w:rPr>
              <w:t xml:space="preserve"> ΤΠΕ</w:t>
            </w:r>
          </w:p>
        </w:tc>
        <w:tc>
          <w:tcPr>
            <w:tcW w:w="1574"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Ψηφιακές εφαρμογές για παρεχόμενες υπηρεσίες – λειτουργίες</w:t>
            </w:r>
          </w:p>
        </w:tc>
        <w:tc>
          <w:tcPr>
            <w:tcW w:w="412"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w:t>
            </w:r>
          </w:p>
        </w:tc>
      </w:tr>
      <w:tr w:rsidR="00AB20BE" w:rsidRPr="00F86016" w:rsidTr="00AB20BE">
        <w:trPr>
          <w:trHeight w:val="45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c>
          <w:tcPr>
            <w:tcW w:w="157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c>
          <w:tcPr>
            <w:tcW w:w="412"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r>
      <w:tr w:rsidR="00AB20BE" w:rsidRPr="00F86016" w:rsidTr="00AB20BE">
        <w:trPr>
          <w:trHeight w:val="2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4.4.2. Δράσεις Ωρίμανσης</w:t>
            </w:r>
          </w:p>
        </w:tc>
        <w:tc>
          <w:tcPr>
            <w:tcW w:w="1574"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AB20BE" w:rsidRPr="00F86016" w:rsidTr="00AB20BE">
        <w:trPr>
          <w:trHeight w:val="45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1.3. Λοιπές επενδύσεις στην Καινοτομία, Έρευνα και Τεχνολογία</w:t>
            </w:r>
          </w:p>
        </w:tc>
        <w:tc>
          <w:tcPr>
            <w:tcW w:w="1233"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3.1.6. Δράσεις της Έξυπνης Εξειδίκευσης στον Τομέα της Γνώσης</w:t>
            </w:r>
          </w:p>
        </w:tc>
        <w:tc>
          <w:tcPr>
            <w:tcW w:w="1574"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Επιστήμες Ζωής</w:t>
            </w:r>
          </w:p>
        </w:tc>
        <w:tc>
          <w:tcPr>
            <w:tcW w:w="412"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w:t>
            </w:r>
          </w:p>
        </w:tc>
      </w:tr>
      <w:tr w:rsidR="00AB20BE" w:rsidRPr="00F86016" w:rsidTr="00AB20BE">
        <w:trPr>
          <w:trHeight w:val="45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c>
          <w:tcPr>
            <w:tcW w:w="157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c>
          <w:tcPr>
            <w:tcW w:w="412"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r>
      <w:tr w:rsidR="00AB20BE" w:rsidRPr="00F86016" w:rsidTr="00AB20BE">
        <w:trPr>
          <w:trHeight w:val="2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1.9. Δημόσια διοίκηση και ψηφιοποίηση</w:t>
            </w:r>
          </w:p>
        </w:tc>
        <w:tc>
          <w:tcPr>
            <w:tcW w:w="1233"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4.1.2. </w:t>
            </w:r>
            <w:r w:rsidR="00DE42E2" w:rsidRPr="00F86016">
              <w:rPr>
                <w:rFonts w:ascii="Calibri" w:eastAsia="Times New Roman" w:hAnsi="Calibri" w:cs="Calibri"/>
                <w:color w:val="000000"/>
                <w:sz w:val="16"/>
                <w:szCs w:val="16"/>
                <w:lang w:eastAsia="el-GR"/>
              </w:rPr>
              <w:t>Προώθηση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εφαρμογών</w:t>
            </w:r>
            <w:r w:rsidRPr="00F86016">
              <w:rPr>
                <w:rFonts w:ascii="Calibri" w:eastAsia="Times New Roman" w:hAnsi="Calibri" w:cs="Calibri"/>
                <w:color w:val="000000"/>
                <w:sz w:val="16"/>
                <w:szCs w:val="16"/>
                <w:lang w:eastAsia="el-GR"/>
              </w:rPr>
              <w:t xml:space="preserve"> ΤΠΕ</w:t>
            </w:r>
          </w:p>
        </w:tc>
        <w:tc>
          <w:tcPr>
            <w:tcW w:w="1574"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Ψηφιακές εφαρμογές για παρεχόμενες υπηρεσίες – λειτουργίες</w:t>
            </w:r>
          </w:p>
        </w:tc>
        <w:tc>
          <w:tcPr>
            <w:tcW w:w="412"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AB20BE" w:rsidRPr="00F86016" w:rsidTr="00AB20BE">
        <w:trPr>
          <w:trHeight w:val="2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3971" w:type="pct"/>
            <w:gridSpan w:val="3"/>
            <w:shd w:val="clear" w:color="000000" w:fill="E7E6E6"/>
            <w:noWrap/>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412"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10</w:t>
            </w:r>
          </w:p>
        </w:tc>
      </w:tr>
      <w:tr w:rsidR="00AB20BE" w:rsidRPr="00F86016" w:rsidTr="00AB20BE">
        <w:trPr>
          <w:cantSplit/>
          <w:trHeight w:val="20"/>
        </w:trPr>
        <w:tc>
          <w:tcPr>
            <w:tcW w:w="617" w:type="pct"/>
            <w:vMerge w:val="restart"/>
            <w:shd w:val="clear" w:color="000000" w:fill="D0CECE"/>
            <w:textDirection w:val="btLr"/>
            <w:vAlign w:val="center"/>
            <w:hideMark/>
          </w:tcPr>
          <w:p w:rsidR="00AB20BE" w:rsidRPr="00F86016" w:rsidRDefault="009B1FCB" w:rsidP="00AB20BE">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Πράσινη Ανάπτυξη</w:t>
            </w:r>
          </w:p>
        </w:tc>
        <w:tc>
          <w:tcPr>
            <w:tcW w:w="1164"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2.1. Ενεργειακή απόδοση</w:t>
            </w:r>
          </w:p>
        </w:tc>
        <w:tc>
          <w:tcPr>
            <w:tcW w:w="1233"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1.2.2. Βιοκλιματική </w:t>
            </w:r>
            <w:r w:rsidR="00DE42E2" w:rsidRPr="00F86016">
              <w:rPr>
                <w:rFonts w:ascii="Calibri" w:eastAsia="Times New Roman" w:hAnsi="Calibri" w:cs="Calibri"/>
                <w:color w:val="000000"/>
                <w:sz w:val="16"/>
                <w:szCs w:val="16"/>
                <w:lang w:eastAsia="el-GR"/>
              </w:rPr>
              <w:t>αναβάθμιση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οικιστικού</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περιβάλλοντος</w:t>
            </w:r>
          </w:p>
        </w:tc>
        <w:tc>
          <w:tcPr>
            <w:tcW w:w="1574"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Βελτίωση ενεργειακής απόδοσης στο δημόσιο χώρο, σε δημόσια κτίρια και σε κατοικίες</w:t>
            </w:r>
          </w:p>
        </w:tc>
        <w:tc>
          <w:tcPr>
            <w:tcW w:w="412"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w:t>
            </w:r>
          </w:p>
        </w:tc>
      </w:tr>
      <w:tr w:rsidR="00AB20BE" w:rsidRPr="00F86016" w:rsidTr="00AB20BE">
        <w:trPr>
          <w:trHeight w:val="2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 Δράσεις Ωρίμανσης</w:t>
            </w:r>
          </w:p>
        </w:tc>
        <w:tc>
          <w:tcPr>
            <w:tcW w:w="1574"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AB20BE" w:rsidRPr="00F86016" w:rsidTr="00AB20BE">
        <w:trPr>
          <w:trHeight w:val="2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2.2. Στήριξη ΑΠΕ – συμπαραγωγή</w:t>
            </w:r>
          </w:p>
        </w:tc>
        <w:tc>
          <w:tcPr>
            <w:tcW w:w="1233"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1.4.1. </w:t>
            </w:r>
            <w:r w:rsidR="00DE42E2" w:rsidRPr="00F86016">
              <w:rPr>
                <w:rFonts w:ascii="Calibri" w:eastAsia="Times New Roman" w:hAnsi="Calibri" w:cs="Calibri"/>
                <w:color w:val="000000"/>
                <w:sz w:val="16"/>
                <w:szCs w:val="16"/>
                <w:lang w:eastAsia="el-GR"/>
              </w:rPr>
              <w:t>Προώθηση</w:t>
            </w:r>
            <w:r w:rsidRPr="00F86016">
              <w:rPr>
                <w:rFonts w:ascii="Calibri" w:eastAsia="Times New Roman" w:hAnsi="Calibri" w:cs="Calibri"/>
                <w:color w:val="000000"/>
                <w:sz w:val="16"/>
                <w:szCs w:val="16"/>
                <w:lang w:eastAsia="el-GR"/>
              </w:rPr>
              <w:t xml:space="preserve"> ΑΠΕ</w:t>
            </w:r>
          </w:p>
        </w:tc>
        <w:tc>
          <w:tcPr>
            <w:tcW w:w="1574"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Στήριξη και λειτουργική ενίσχυση για νέες εγκαταστάσεις</w:t>
            </w:r>
          </w:p>
        </w:tc>
        <w:tc>
          <w:tcPr>
            <w:tcW w:w="412"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AB20BE" w:rsidRPr="00F86016" w:rsidTr="00AB20BE">
        <w:trPr>
          <w:trHeight w:val="45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2.3. Διαχείριση στερεών και υγρών αποβλήτων</w:t>
            </w:r>
          </w:p>
        </w:tc>
        <w:tc>
          <w:tcPr>
            <w:tcW w:w="1233"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1.6.1. Βιώσιμη διαχείριση υγρών αποβλήτων</w:t>
            </w:r>
          </w:p>
        </w:tc>
        <w:tc>
          <w:tcPr>
            <w:tcW w:w="1574"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Αναβάθμιση υφιστάμενων εγκαταστάσεων επεξεργασίας λυμάτων</w:t>
            </w:r>
          </w:p>
        </w:tc>
        <w:tc>
          <w:tcPr>
            <w:tcW w:w="412"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w:t>
            </w:r>
          </w:p>
        </w:tc>
      </w:tr>
      <w:tr w:rsidR="00AB20BE" w:rsidRPr="00F86016" w:rsidTr="00AB20BE">
        <w:trPr>
          <w:trHeight w:val="45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c>
          <w:tcPr>
            <w:tcW w:w="157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c>
          <w:tcPr>
            <w:tcW w:w="412"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r>
      <w:tr w:rsidR="00AB20BE" w:rsidRPr="00F86016" w:rsidTr="00AB20BE">
        <w:trPr>
          <w:trHeight w:val="45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c>
          <w:tcPr>
            <w:tcW w:w="1574"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Νέες εγκαταστάσεις επεξεργασίας λυμάτων σε τουριστικές και οικολογικά ευαίσθητες περιοχές</w:t>
            </w:r>
          </w:p>
        </w:tc>
        <w:tc>
          <w:tcPr>
            <w:tcW w:w="412"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w:t>
            </w:r>
          </w:p>
        </w:tc>
      </w:tr>
      <w:tr w:rsidR="00AB20BE" w:rsidRPr="00F86016" w:rsidTr="00AB20BE">
        <w:trPr>
          <w:trHeight w:val="45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c>
          <w:tcPr>
            <w:tcW w:w="157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c>
          <w:tcPr>
            <w:tcW w:w="412"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r>
      <w:tr w:rsidR="00AB20BE" w:rsidRPr="00F86016" w:rsidTr="00AB20BE">
        <w:trPr>
          <w:trHeight w:val="45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1.6.2. </w:t>
            </w:r>
            <w:r w:rsidR="00DE42E2" w:rsidRPr="00F86016">
              <w:rPr>
                <w:rFonts w:ascii="Calibri" w:eastAsia="Times New Roman" w:hAnsi="Calibri" w:cs="Calibri"/>
                <w:color w:val="000000"/>
                <w:sz w:val="16"/>
                <w:szCs w:val="16"/>
                <w:lang w:eastAsia="el-GR"/>
              </w:rPr>
              <w:t>Βιώσιμη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διαχείριση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στερεών</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αποβλήτων</w:t>
            </w:r>
          </w:p>
        </w:tc>
        <w:tc>
          <w:tcPr>
            <w:tcW w:w="1574" w:type="pct"/>
            <w:vMerge w:val="restart"/>
            <w:shd w:val="clear" w:color="auto" w:fill="auto"/>
            <w:vAlign w:val="center"/>
            <w:hideMark/>
          </w:tcPr>
          <w:p w:rsidR="00AB20BE" w:rsidRPr="00F86016" w:rsidRDefault="00AB20BE" w:rsidP="00E72137">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Δράσεις </w:t>
            </w:r>
            <w:r w:rsidR="00E72137" w:rsidRPr="00F86016">
              <w:rPr>
                <w:rFonts w:ascii="Calibri" w:eastAsia="Times New Roman" w:hAnsi="Calibri" w:cs="Calibri"/>
                <w:color w:val="000000"/>
                <w:sz w:val="16"/>
                <w:szCs w:val="16"/>
                <w:lang w:eastAsia="el-GR"/>
              </w:rPr>
              <w:t>διαχείρισης στερεών αποβλήτων</w:t>
            </w:r>
          </w:p>
        </w:tc>
        <w:tc>
          <w:tcPr>
            <w:tcW w:w="412"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w:t>
            </w:r>
          </w:p>
        </w:tc>
      </w:tr>
      <w:tr w:rsidR="00AB20BE" w:rsidRPr="00F86016" w:rsidTr="00AB20BE">
        <w:trPr>
          <w:trHeight w:val="45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c>
          <w:tcPr>
            <w:tcW w:w="157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c>
          <w:tcPr>
            <w:tcW w:w="412"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r>
      <w:tr w:rsidR="00AB20BE" w:rsidRPr="00F86016" w:rsidTr="00AB20BE">
        <w:trPr>
          <w:trHeight w:val="2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 Δράσεις Ωρίμανσης</w:t>
            </w:r>
          </w:p>
        </w:tc>
        <w:tc>
          <w:tcPr>
            <w:tcW w:w="1574"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Μελέτες ωρίμανσης δράσεων /  Έρευνες / </w:t>
            </w:r>
            <w:r w:rsidRPr="00F86016">
              <w:rPr>
                <w:rFonts w:ascii="Calibri" w:eastAsia="Times New Roman" w:hAnsi="Calibri" w:cs="Calibri"/>
                <w:color w:val="000000"/>
                <w:sz w:val="16"/>
                <w:szCs w:val="16"/>
                <w:lang w:eastAsia="el-GR"/>
              </w:rPr>
              <w:lastRenderedPageBreak/>
              <w:t>Εμπειρογνωμοσύνες / Συμβουλευτική υποστήριξη</w:t>
            </w:r>
          </w:p>
        </w:tc>
        <w:tc>
          <w:tcPr>
            <w:tcW w:w="412"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lastRenderedPageBreak/>
              <w:t>14</w:t>
            </w:r>
          </w:p>
        </w:tc>
      </w:tr>
      <w:tr w:rsidR="00AB20BE" w:rsidRPr="00F86016" w:rsidTr="00AB20BE">
        <w:trPr>
          <w:trHeight w:val="45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2.4. Πρόληψη &amp; διαχείριση κινδύνων</w:t>
            </w:r>
          </w:p>
        </w:tc>
        <w:tc>
          <w:tcPr>
            <w:tcW w:w="1233"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1.7.1. </w:t>
            </w:r>
            <w:r w:rsidR="00DE42E2" w:rsidRPr="00F86016">
              <w:rPr>
                <w:rFonts w:ascii="Calibri" w:eastAsia="Times New Roman" w:hAnsi="Calibri" w:cs="Calibri"/>
                <w:color w:val="000000"/>
                <w:sz w:val="16"/>
                <w:szCs w:val="16"/>
                <w:lang w:eastAsia="el-GR"/>
              </w:rPr>
              <w:t>Ενίσχυση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Πολίτικης</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Προστασίας</w:t>
            </w:r>
          </w:p>
        </w:tc>
        <w:tc>
          <w:tcPr>
            <w:tcW w:w="1574"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Υποδομές και εξοπλισμός Πολιτικής Προστασίας</w:t>
            </w:r>
          </w:p>
        </w:tc>
        <w:tc>
          <w:tcPr>
            <w:tcW w:w="412" w:type="pct"/>
            <w:vMerge w:val="restar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w:t>
            </w:r>
          </w:p>
        </w:tc>
      </w:tr>
      <w:tr w:rsidR="00AB20BE" w:rsidRPr="00F86016" w:rsidTr="00AB20BE">
        <w:trPr>
          <w:trHeight w:val="45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c>
          <w:tcPr>
            <w:tcW w:w="157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c>
          <w:tcPr>
            <w:tcW w:w="412"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p>
        </w:tc>
      </w:tr>
      <w:tr w:rsidR="00AB20BE" w:rsidRPr="00F86016" w:rsidTr="00AB20BE">
        <w:trPr>
          <w:trHeight w:val="20"/>
        </w:trPr>
        <w:tc>
          <w:tcPr>
            <w:tcW w:w="617"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AB20BE" w:rsidRPr="00F86016" w:rsidRDefault="00AB20BE" w:rsidP="00AB20BE">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1.7.3. </w:t>
            </w:r>
            <w:r w:rsidR="00DE42E2" w:rsidRPr="00F86016">
              <w:rPr>
                <w:rFonts w:ascii="Calibri" w:eastAsia="Times New Roman" w:hAnsi="Calibri" w:cs="Calibri"/>
                <w:color w:val="000000"/>
                <w:sz w:val="16"/>
                <w:szCs w:val="16"/>
                <w:lang w:eastAsia="el-GR"/>
              </w:rPr>
              <w:t>Μείωση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κινδύνων</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από</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φυσικές</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καταστροφές</w:t>
            </w:r>
          </w:p>
        </w:tc>
        <w:tc>
          <w:tcPr>
            <w:tcW w:w="1574"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Αντιπλημμυρικά έργα</w:t>
            </w:r>
          </w:p>
        </w:tc>
        <w:tc>
          <w:tcPr>
            <w:tcW w:w="412" w:type="pct"/>
            <w:shd w:val="clear" w:color="auto" w:fill="auto"/>
            <w:vAlign w:val="center"/>
            <w:hideMark/>
          </w:tcPr>
          <w:p w:rsidR="00AB20BE" w:rsidRPr="00F86016" w:rsidRDefault="00AB20BE" w:rsidP="00AB20BE">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9</w:t>
            </w:r>
          </w:p>
        </w:tc>
      </w:tr>
      <w:tr w:rsidR="0075065A" w:rsidRPr="00F86016" w:rsidTr="00AB20BE">
        <w:trPr>
          <w:trHeight w:val="408"/>
        </w:trPr>
        <w:tc>
          <w:tcPr>
            <w:tcW w:w="617" w:type="pct"/>
            <w:vMerge/>
            <w:vAlign w:val="center"/>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1.7.4. </w:t>
            </w:r>
            <w:r w:rsidR="00DE42E2" w:rsidRPr="00F86016">
              <w:rPr>
                <w:rFonts w:ascii="Calibri" w:eastAsia="Times New Roman" w:hAnsi="Calibri" w:cs="Calibri"/>
                <w:color w:val="000000"/>
                <w:sz w:val="16"/>
                <w:szCs w:val="16"/>
                <w:lang w:eastAsia="el-GR"/>
              </w:rPr>
              <w:t>Αποκατάσταση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υποδομών</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από</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φυσικές</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καταστροφές</w:t>
            </w:r>
          </w:p>
        </w:tc>
        <w:tc>
          <w:tcPr>
            <w:tcW w:w="1574"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αποκατάστασης</w:t>
            </w:r>
          </w:p>
        </w:tc>
        <w:tc>
          <w:tcPr>
            <w:tcW w:w="412"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14</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1.8.1. Διασφάλιση ποιοτικών χαρακτηριστικών υποδομών</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Συντήρησης - Πρόληψης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w:t>
            </w:r>
          </w:p>
        </w:tc>
      </w:tr>
      <w:tr w:rsidR="0075065A" w:rsidRPr="00F86016" w:rsidTr="00AB20BE">
        <w:trPr>
          <w:trHeight w:val="408"/>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 Δράσεις Ωρίμανσης</w:t>
            </w:r>
          </w:p>
        </w:tc>
        <w:tc>
          <w:tcPr>
            <w:tcW w:w="1574" w:type="pct"/>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2.6. Παροχή πόσιμου νερού &amp; διαχείριση υδάτων</w:t>
            </w: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1.5.1. </w:t>
            </w:r>
            <w:r w:rsidR="00DE42E2" w:rsidRPr="00F86016">
              <w:rPr>
                <w:rFonts w:ascii="Calibri" w:eastAsia="Times New Roman" w:hAnsi="Calibri" w:cs="Calibri"/>
                <w:color w:val="000000"/>
                <w:sz w:val="16"/>
                <w:szCs w:val="16"/>
                <w:lang w:eastAsia="el-GR"/>
              </w:rPr>
              <w:t>Βιώσιμη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διαχείριση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υδάτινων</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πόρων</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Αντικατάσταση επέκταση δικτύων ύδρευσης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 Δράσεις Ωρίμανσης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2.9. Αντιμετώπιση κλιματικής αλλαγής</w:t>
            </w: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1.7.2. </w:t>
            </w:r>
            <w:r w:rsidR="00DE42E2" w:rsidRPr="00F86016">
              <w:rPr>
                <w:rFonts w:ascii="Calibri" w:eastAsia="Times New Roman" w:hAnsi="Calibri" w:cs="Calibri"/>
                <w:color w:val="000000"/>
                <w:sz w:val="16"/>
                <w:szCs w:val="16"/>
                <w:lang w:eastAsia="el-GR"/>
              </w:rPr>
              <w:t>Ενίσχυση</w:t>
            </w:r>
            <w:r w:rsidRPr="00F86016">
              <w:rPr>
                <w:rFonts w:ascii="Calibri" w:eastAsia="Times New Roman" w:hAnsi="Calibri" w:cs="Calibri"/>
                <w:color w:val="000000"/>
                <w:sz w:val="16"/>
                <w:szCs w:val="16"/>
                <w:lang w:eastAsia="el-GR"/>
              </w:rPr>
              <w:t xml:space="preserve"> της </w:t>
            </w:r>
            <w:r w:rsidR="00DE42E2" w:rsidRPr="00F86016">
              <w:rPr>
                <w:rFonts w:ascii="Calibri" w:eastAsia="Times New Roman" w:hAnsi="Calibri" w:cs="Calibri"/>
                <w:color w:val="000000"/>
                <w:sz w:val="16"/>
                <w:szCs w:val="16"/>
                <w:lang w:eastAsia="el-GR"/>
              </w:rPr>
              <w:t>ικανότητας</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διαχείρισης</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κρίσεων</w:t>
            </w:r>
            <w:r w:rsidRPr="00F86016">
              <w:rPr>
                <w:rFonts w:ascii="Calibri" w:eastAsia="Times New Roman" w:hAnsi="Calibri" w:cs="Calibri"/>
                <w:color w:val="000000"/>
                <w:sz w:val="16"/>
                <w:szCs w:val="16"/>
                <w:lang w:eastAsia="el-GR"/>
              </w:rPr>
              <w:t xml:space="preserve"> (φυσικές, ανθρωπογενείς και τεχνολογικές)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Δημιουργία ολοκληρωμένου συστήματος διαχείρισης κρίσεων, παρακολούθησης απειλών και άμεσης αντίδρασης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 Δράσεις Ωρίμανσης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2.10. Ανάπτυξη υποδομών και προστασία περιβάλλοντος</w:t>
            </w:r>
          </w:p>
        </w:tc>
        <w:tc>
          <w:tcPr>
            <w:tcW w:w="1233"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1.5.1. Βιώσιμη διαχείριση υδάτινων πόρων</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Αντικατάσταση επέκταση δικτύων αποχέτευσης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45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c>
          <w:tcPr>
            <w:tcW w:w="157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Αντικατάσταση επέκταση δικτύων ύδρευσης και άρδευσης</w:t>
            </w:r>
          </w:p>
        </w:tc>
        <w:tc>
          <w:tcPr>
            <w:tcW w:w="412"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7</w:t>
            </w:r>
          </w:p>
        </w:tc>
      </w:tr>
      <w:tr w:rsidR="0075065A" w:rsidRPr="00F86016" w:rsidTr="00AB20BE">
        <w:trPr>
          <w:trHeight w:val="45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c>
          <w:tcPr>
            <w:tcW w:w="157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c>
          <w:tcPr>
            <w:tcW w:w="412"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1.8.1. Διασφάλιση ποιοτικών χαρακτηριστικών υποδομών</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Συντήρησης - Πρόληψης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 Δράσεις Ωρίμανσης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32</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2.11. Ανάδειξη, προστασία και αξιοποίηση της φυσικής κληρονομιάς</w:t>
            </w: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1.1.1. </w:t>
            </w:r>
            <w:r w:rsidR="00DE42E2" w:rsidRPr="00F86016">
              <w:rPr>
                <w:rFonts w:ascii="Calibri" w:eastAsia="Times New Roman" w:hAnsi="Calibri" w:cs="Calibri"/>
                <w:color w:val="000000"/>
                <w:sz w:val="16"/>
                <w:szCs w:val="16"/>
                <w:lang w:eastAsia="el-GR"/>
              </w:rPr>
              <w:t>Προστασία</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ανάδειξη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φυσικής</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κληρονομιάς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στις περιοχές UNESCO</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 Δράσεις Ωρίμανσης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408"/>
        </w:trPr>
        <w:tc>
          <w:tcPr>
            <w:tcW w:w="617" w:type="pct"/>
            <w:vMerge/>
            <w:vAlign w:val="center"/>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2.12. Πράσινες πόλεις</w:t>
            </w:r>
          </w:p>
        </w:tc>
        <w:tc>
          <w:tcPr>
            <w:tcW w:w="1233"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1.2.2. Βιοκλιματική </w:t>
            </w:r>
            <w:r w:rsidR="00DE42E2" w:rsidRPr="00F86016">
              <w:rPr>
                <w:rFonts w:ascii="Calibri" w:eastAsia="Times New Roman" w:hAnsi="Calibri" w:cs="Calibri"/>
                <w:color w:val="000000"/>
                <w:sz w:val="16"/>
                <w:szCs w:val="16"/>
                <w:lang w:eastAsia="el-GR"/>
              </w:rPr>
              <w:t>αναβάθμιση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οικιστικού</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περιβάλλοντος</w:t>
            </w:r>
          </w:p>
        </w:tc>
        <w:tc>
          <w:tcPr>
            <w:tcW w:w="1574"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Βιοκλιματικές παρεμβάσεις σε κοινόχρηστους χώρους και χώρους πρασίνου</w:t>
            </w:r>
          </w:p>
        </w:tc>
        <w:tc>
          <w:tcPr>
            <w:tcW w:w="412"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7</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1.2.1. Ολοκλήρωση Πολεοδομικού Σχεδιασμού με ενσωμάτωση κριτηρίων για την κλιματική αλλαγή</w:t>
            </w:r>
          </w:p>
        </w:tc>
        <w:tc>
          <w:tcPr>
            <w:tcW w:w="157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Πολεοδομικά Σχέδια Εφαρμογής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c>
          <w:tcPr>
            <w:tcW w:w="157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1.3.4. </w:t>
            </w:r>
            <w:r w:rsidR="00DE42E2" w:rsidRPr="00F86016">
              <w:rPr>
                <w:rFonts w:ascii="Calibri" w:eastAsia="Times New Roman" w:hAnsi="Calibri" w:cs="Calibri"/>
                <w:color w:val="000000"/>
                <w:sz w:val="16"/>
                <w:szCs w:val="16"/>
                <w:lang w:eastAsia="el-GR"/>
              </w:rPr>
              <w:t>Πράσινες</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μεταφορές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Υποδομές ηλεκτροκίνησης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75065A">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3971" w:type="pct"/>
            <w:gridSpan w:val="3"/>
            <w:shd w:val="clear" w:color="auto" w:fill="E7E6E6" w:themeFill="background2"/>
            <w:noWrap/>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123</w:t>
            </w:r>
          </w:p>
        </w:tc>
      </w:tr>
      <w:tr w:rsidR="0075065A" w:rsidRPr="00F86016" w:rsidTr="00AB20BE">
        <w:trPr>
          <w:cantSplit/>
          <w:trHeight w:val="20"/>
        </w:trPr>
        <w:tc>
          <w:tcPr>
            <w:tcW w:w="617" w:type="pct"/>
            <w:vMerge w:val="restart"/>
            <w:shd w:val="clear" w:color="000000" w:fill="D0CECE"/>
            <w:textDirection w:val="btLr"/>
            <w:vAlign w:val="center"/>
            <w:hideMark/>
          </w:tcPr>
          <w:p w:rsidR="0075065A" w:rsidRPr="00F86016" w:rsidRDefault="00863260"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Κοινωνική Ανάπτυξη</w:t>
            </w:r>
          </w:p>
        </w:tc>
        <w:tc>
          <w:tcPr>
            <w:tcW w:w="116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3.1. Υγεία - υποδομές, εξοπλισμός</w:t>
            </w: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2.1.1. </w:t>
            </w:r>
            <w:r w:rsidR="00DE42E2" w:rsidRPr="00F86016">
              <w:rPr>
                <w:rFonts w:ascii="Calibri" w:eastAsia="Times New Roman" w:hAnsi="Calibri" w:cs="Calibri"/>
                <w:color w:val="000000"/>
                <w:sz w:val="16"/>
                <w:szCs w:val="16"/>
                <w:lang w:eastAsia="el-GR"/>
              </w:rPr>
              <w:t>Αναβάθμιση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συμπλήρωση</w:t>
            </w:r>
            <w:r w:rsidRPr="00F86016">
              <w:rPr>
                <w:rFonts w:ascii="Calibri" w:eastAsia="Times New Roman" w:hAnsi="Calibri" w:cs="Calibri"/>
                <w:color w:val="000000"/>
                <w:sz w:val="16"/>
                <w:szCs w:val="16"/>
                <w:lang w:eastAsia="el-GR"/>
              </w:rPr>
              <w:t xml:space="preserve"> του </w:t>
            </w:r>
            <w:r w:rsidR="00DE42E2" w:rsidRPr="00F86016">
              <w:rPr>
                <w:rFonts w:ascii="Calibri" w:eastAsia="Times New Roman" w:hAnsi="Calibri" w:cs="Calibri"/>
                <w:color w:val="000000"/>
                <w:sz w:val="16"/>
                <w:szCs w:val="16"/>
                <w:lang w:eastAsia="el-GR"/>
              </w:rPr>
              <w:t>δικτύου</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υποδομών</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υγείας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Βελτίωση των ποιοτικών χαρακτηριστικών των υποδομών υγείας, αναβάθμιση, συμπλήρωση ιατροτεχνολογικού εξοπλισμού</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7</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2.8.1. Διασφάλιση ποιοτικών χαρακτηριστικών υποδομών</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συντήρησης - πρόληψης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2.8.2. Δράσεις Ωρίμανσης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45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3.7. Λοιπές υποδομές και δράσεις βελτίωσης της ποιότητας ζωής των κατοίκων</w:t>
            </w:r>
          </w:p>
        </w:tc>
        <w:tc>
          <w:tcPr>
            <w:tcW w:w="1233"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2.2.2. Διασφάλιση συνθηκών ενεργού και υγιούς γήρανσης</w:t>
            </w:r>
          </w:p>
        </w:tc>
        <w:tc>
          <w:tcPr>
            <w:tcW w:w="157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Αναβάθμιση εξοπλισμού και βελτίωση της ποιότητας και δυναμικότητας των υποδομών φροντίδας για ηλικιωμένους</w:t>
            </w:r>
          </w:p>
        </w:tc>
        <w:tc>
          <w:tcPr>
            <w:tcW w:w="412"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w:t>
            </w:r>
          </w:p>
        </w:tc>
      </w:tr>
      <w:tr w:rsidR="0075065A" w:rsidRPr="00F86016" w:rsidTr="00AB20BE">
        <w:trPr>
          <w:trHeight w:val="45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c>
          <w:tcPr>
            <w:tcW w:w="157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c>
          <w:tcPr>
            <w:tcW w:w="412"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r>
      <w:tr w:rsidR="0075065A" w:rsidRPr="00F86016" w:rsidTr="00AB20BE">
        <w:trPr>
          <w:trHeight w:val="45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2.8.1. Διασφάλιση ποιοτικών χαρακτηριστικών υποδομών</w:t>
            </w:r>
          </w:p>
        </w:tc>
        <w:tc>
          <w:tcPr>
            <w:tcW w:w="157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Συντήρησης - Πρόληψης</w:t>
            </w:r>
          </w:p>
        </w:tc>
        <w:tc>
          <w:tcPr>
            <w:tcW w:w="412"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16</w:t>
            </w:r>
          </w:p>
        </w:tc>
      </w:tr>
      <w:tr w:rsidR="0075065A" w:rsidRPr="00F86016" w:rsidTr="00AB20BE">
        <w:trPr>
          <w:trHeight w:val="45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c>
          <w:tcPr>
            <w:tcW w:w="157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c>
          <w:tcPr>
            <w:tcW w:w="412"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2.8.2. Δράσεις Ωρίμανσης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4.1.1. Λειτουργική αναβάθμιση</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Αναβάθμιση κτιριακών υποδομών / Δημιουργία νέων κτιριακών υποδομών / συμπλήρωση αναβάθμιση εξοπλισμού</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7</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3.9. Δράσεις εκπαίδευσης - κατάρτισης εργαζομένων</w:t>
            </w: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4.1.3. Ανάπτυξη των δεξιοτήτων του ανθρώπινου δυναμικού</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Προγράμματα κατάρτισης εκπαίδευσης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3.10. Ανάπτυξη και εκσυγχρονισμός υποδομών όλων των βαθμίδων εκπαίδευσης</w:t>
            </w: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2.1.3. Ενημέρωση, Ευαισθητοποίηση</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για σχολεία / Δράσεις για ευρύ κοινό</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408"/>
        </w:trPr>
        <w:tc>
          <w:tcPr>
            <w:tcW w:w="617" w:type="pct"/>
            <w:vMerge/>
            <w:vAlign w:val="center"/>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3.15. Λοιπές δράσεις ενίσχυσης των υποδομών και υπηρεσιών στήριξης της εκπαίδευσης</w:t>
            </w:r>
          </w:p>
        </w:tc>
        <w:tc>
          <w:tcPr>
            <w:tcW w:w="1233"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2.3.1. </w:t>
            </w:r>
            <w:r w:rsidR="00DE42E2" w:rsidRPr="00F86016">
              <w:rPr>
                <w:rFonts w:ascii="Calibri" w:eastAsia="Times New Roman" w:hAnsi="Calibri" w:cs="Calibri"/>
                <w:color w:val="000000"/>
                <w:sz w:val="16"/>
                <w:szCs w:val="16"/>
                <w:lang w:eastAsia="el-GR"/>
              </w:rPr>
              <w:t>Βελτίωση</w:t>
            </w:r>
            <w:r w:rsidRPr="00F86016">
              <w:rPr>
                <w:rFonts w:ascii="Calibri" w:eastAsia="Times New Roman" w:hAnsi="Calibri" w:cs="Calibri"/>
                <w:color w:val="000000"/>
                <w:sz w:val="16"/>
                <w:szCs w:val="16"/>
                <w:lang w:eastAsia="el-GR"/>
              </w:rPr>
              <w:t xml:space="preserve"> της </w:t>
            </w:r>
            <w:r w:rsidR="00DE42E2" w:rsidRPr="00F86016">
              <w:rPr>
                <w:rFonts w:ascii="Calibri" w:eastAsia="Times New Roman" w:hAnsi="Calibri" w:cs="Calibri"/>
                <w:color w:val="000000"/>
                <w:sz w:val="16"/>
                <w:szCs w:val="16"/>
                <w:lang w:eastAsia="el-GR"/>
              </w:rPr>
              <w:t>ποιότητας</w:t>
            </w:r>
            <w:r w:rsidRPr="00F86016">
              <w:rPr>
                <w:rFonts w:ascii="Calibri" w:eastAsia="Times New Roman" w:hAnsi="Calibri" w:cs="Calibri"/>
                <w:color w:val="000000"/>
                <w:sz w:val="16"/>
                <w:szCs w:val="16"/>
                <w:lang w:eastAsia="el-GR"/>
              </w:rPr>
              <w:t xml:space="preserve"> και </w:t>
            </w:r>
            <w:r w:rsidR="00DE42E2" w:rsidRPr="00F86016">
              <w:rPr>
                <w:rFonts w:ascii="Calibri" w:eastAsia="Times New Roman" w:hAnsi="Calibri" w:cs="Calibri"/>
                <w:color w:val="000000"/>
                <w:sz w:val="16"/>
                <w:szCs w:val="16"/>
                <w:lang w:eastAsia="el-GR"/>
              </w:rPr>
              <w:t>δυναμικότητας</w:t>
            </w:r>
            <w:r w:rsidRPr="00F86016">
              <w:rPr>
                <w:rFonts w:ascii="Calibri" w:eastAsia="Times New Roman" w:hAnsi="Calibri" w:cs="Calibri"/>
                <w:color w:val="000000"/>
                <w:sz w:val="16"/>
                <w:szCs w:val="16"/>
                <w:lang w:eastAsia="el-GR"/>
              </w:rPr>
              <w:t xml:space="preserve"> των </w:t>
            </w:r>
            <w:r w:rsidR="00DE42E2" w:rsidRPr="00F86016">
              <w:rPr>
                <w:rFonts w:ascii="Calibri" w:eastAsia="Times New Roman" w:hAnsi="Calibri" w:cs="Calibri"/>
                <w:color w:val="000000"/>
                <w:sz w:val="16"/>
                <w:szCs w:val="16"/>
                <w:lang w:eastAsia="el-GR"/>
              </w:rPr>
              <w:t>υποδομών</w:t>
            </w:r>
            <w:r w:rsidRPr="00F86016">
              <w:rPr>
                <w:rFonts w:ascii="Calibri" w:eastAsia="Times New Roman" w:hAnsi="Calibri" w:cs="Calibri"/>
                <w:color w:val="000000"/>
                <w:sz w:val="16"/>
                <w:szCs w:val="16"/>
                <w:lang w:eastAsia="el-GR"/>
              </w:rPr>
              <w:t xml:space="preserve"> σε </w:t>
            </w:r>
            <w:r w:rsidR="00DE42E2" w:rsidRPr="00F86016">
              <w:rPr>
                <w:rFonts w:ascii="Calibri" w:eastAsia="Times New Roman" w:hAnsi="Calibri" w:cs="Calibri"/>
                <w:color w:val="000000"/>
                <w:sz w:val="16"/>
                <w:szCs w:val="16"/>
                <w:lang w:eastAsia="el-GR"/>
              </w:rPr>
              <w:t>όλες</w:t>
            </w:r>
            <w:r w:rsidRPr="00F86016">
              <w:rPr>
                <w:rFonts w:ascii="Calibri" w:eastAsia="Times New Roman" w:hAnsi="Calibri" w:cs="Calibri"/>
                <w:color w:val="000000"/>
                <w:sz w:val="16"/>
                <w:szCs w:val="16"/>
                <w:lang w:eastAsia="el-GR"/>
              </w:rPr>
              <w:t xml:space="preserve"> τις </w:t>
            </w:r>
            <w:r w:rsidR="00DE42E2" w:rsidRPr="00F86016">
              <w:rPr>
                <w:rFonts w:ascii="Calibri" w:eastAsia="Times New Roman" w:hAnsi="Calibri" w:cs="Calibri"/>
                <w:color w:val="000000"/>
                <w:sz w:val="16"/>
                <w:szCs w:val="16"/>
                <w:lang w:eastAsia="el-GR"/>
              </w:rPr>
              <w:t>βαθμίδες</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εκπαίδευσης</w:t>
            </w:r>
          </w:p>
        </w:tc>
        <w:tc>
          <w:tcPr>
            <w:tcW w:w="1574"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Αναβάθμιση υποδομών υφιστάμενων μονάδων εκπαίδευσης</w:t>
            </w:r>
          </w:p>
        </w:tc>
        <w:tc>
          <w:tcPr>
            <w:tcW w:w="412"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2.3.4. Βελτίωση της συνάφειας των συστημάτων εκπαίδευσης και κατάρτισης στην αγορά εργασίας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που ενισχύουν την διασύνδεση εκπαίδευσης / κατάρτισης με τις ανάγκες της αγοράς εργασίας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2.5.1. </w:t>
            </w:r>
            <w:r w:rsidR="00DE42E2" w:rsidRPr="00F86016">
              <w:rPr>
                <w:rFonts w:ascii="Calibri" w:eastAsia="Times New Roman" w:hAnsi="Calibri" w:cs="Calibri"/>
                <w:color w:val="000000"/>
                <w:sz w:val="16"/>
                <w:szCs w:val="16"/>
                <w:lang w:eastAsia="el-GR"/>
              </w:rPr>
              <w:t>Ενίσχυση</w:t>
            </w:r>
            <w:r w:rsidRPr="00F86016">
              <w:rPr>
                <w:rFonts w:ascii="Calibri" w:eastAsia="Times New Roman" w:hAnsi="Calibri" w:cs="Calibri"/>
                <w:color w:val="000000"/>
                <w:sz w:val="16"/>
                <w:szCs w:val="16"/>
                <w:lang w:eastAsia="el-GR"/>
              </w:rPr>
              <w:t xml:space="preserve"> της Δια </w:t>
            </w:r>
            <w:r w:rsidR="00DE42E2" w:rsidRPr="00F86016">
              <w:rPr>
                <w:rFonts w:ascii="Calibri" w:eastAsia="Times New Roman" w:hAnsi="Calibri" w:cs="Calibri"/>
                <w:color w:val="000000"/>
                <w:sz w:val="16"/>
                <w:szCs w:val="16"/>
                <w:lang w:eastAsia="el-GR"/>
              </w:rPr>
              <w:t>Βίου</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μάθησης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Στοχευόμενα προγράμματα Δια Βίου μάθησης για όλες τις ηλικιακές ομάδες σε θεματικές αιχμής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2.8.2. Δράσεις Ωρίμανσης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3.16. Υποδομές στον τομέα του αθλητισμού</w:t>
            </w: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1.2.5. Ενημέρωση, Ευαισθητοποίηση</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Διοργάνωση εκδηλώσεων που αναδεικνύουν το άυλο πολιτιστικό κεφάλαιο με στόχο την δημιουργία θεσμών</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1.8.1. Διασφάλιση ποιοτικών χαρακτηριστικών υποδομών</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Συντήρησης - Πρόληψης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29</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 Δράσεις Ωρίμανσης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3.17. Ολοκληρωμένη ανάπτυξη των αστικών, αγροτικών και παράκτιων περιοχών-στήριξη τοπικών πρωτοβουλιών</w:t>
            </w: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 Δράσεις Ωρίμανσης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3971" w:type="pct"/>
            <w:gridSpan w:val="3"/>
            <w:shd w:val="clear" w:color="000000" w:fill="E7E6E6"/>
            <w:noWrap/>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98</w:t>
            </w:r>
          </w:p>
        </w:tc>
      </w:tr>
      <w:tr w:rsidR="0075065A" w:rsidRPr="00F86016" w:rsidTr="00AB20BE">
        <w:trPr>
          <w:cantSplit/>
          <w:trHeight w:val="20"/>
        </w:trPr>
        <w:tc>
          <w:tcPr>
            <w:tcW w:w="617" w:type="pct"/>
            <w:vMerge w:val="restart"/>
            <w:shd w:val="clear" w:color="000000" w:fill="D0CECE"/>
            <w:textDirection w:val="btLr"/>
            <w:vAlign w:val="center"/>
            <w:hideMark/>
          </w:tcPr>
          <w:p w:rsidR="0075065A" w:rsidRPr="00F86016" w:rsidRDefault="00863260"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Ανάπτυξη Υποδομών</w:t>
            </w:r>
          </w:p>
        </w:tc>
        <w:tc>
          <w:tcPr>
            <w:tcW w:w="116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4.2. Ανάπτυξη, βελτίωση, εκσυγχρονισμός ενεργειακών δικτύων και υποδομών</w:t>
            </w: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1.8.1. Διασφάλιση ποιοτικών χαρακτηριστικών υποδομών</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Συντήρησης - Πρόληψης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4.3. Ανάπτυξη, βελτίωση, εκσυγχρονισμός λιμενικών υποδομών</w:t>
            </w: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 Δράσεις Ωρίμανσης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4.5. Ανάπτυξη, βελτίωση, εκσυγχρονισμός οδικών υποδομών</w:t>
            </w:r>
          </w:p>
        </w:tc>
        <w:tc>
          <w:tcPr>
            <w:tcW w:w="1233"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1.3.1. </w:t>
            </w:r>
            <w:r w:rsidR="00DE42E2" w:rsidRPr="00F86016">
              <w:rPr>
                <w:rFonts w:ascii="Calibri" w:eastAsia="Times New Roman" w:hAnsi="Calibri" w:cs="Calibri"/>
                <w:color w:val="000000"/>
                <w:sz w:val="16"/>
                <w:szCs w:val="16"/>
                <w:lang w:eastAsia="el-GR"/>
              </w:rPr>
              <w:t>Συμπλήρωση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αναβάθμιση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δικτύου</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μεταφορών</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βελτίωσης γεωμετρικών χαρακτηριστικών και σήμανσης / προστασίας  στο οδικό δίκτυο</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40</w:t>
            </w:r>
          </w:p>
        </w:tc>
      </w:tr>
      <w:tr w:rsidR="0075065A" w:rsidRPr="00F86016" w:rsidTr="00AB20BE">
        <w:trPr>
          <w:trHeight w:val="408"/>
        </w:trPr>
        <w:tc>
          <w:tcPr>
            <w:tcW w:w="617" w:type="pct"/>
            <w:vMerge/>
            <w:vAlign w:val="center"/>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c>
          <w:tcPr>
            <w:tcW w:w="1574" w:type="pct"/>
            <w:shd w:val="clear" w:color="auto" w:fill="auto"/>
            <w:vAlign w:val="center"/>
          </w:tcPr>
          <w:p w:rsidR="0075065A" w:rsidRPr="00F86016" w:rsidRDefault="0054120D" w:rsidP="0075065A">
            <w:pPr>
              <w:spacing w:after="0" w:line="240" w:lineRule="auto"/>
              <w:contextualSpacing/>
              <w:jc w:val="center"/>
              <w:rPr>
                <w:rFonts w:ascii="Calibri" w:eastAsia="Times New Roman" w:hAnsi="Calibri" w:cs="Calibri"/>
                <w:color w:val="000000"/>
                <w:sz w:val="16"/>
                <w:szCs w:val="16"/>
                <w:lang w:eastAsia="el-GR"/>
              </w:rPr>
            </w:pPr>
            <w:r w:rsidRPr="0054120D">
              <w:rPr>
                <w:rFonts w:ascii="Calibri" w:eastAsia="Times New Roman" w:hAnsi="Calibri" w:cs="Calibri"/>
                <w:color w:val="000000"/>
                <w:sz w:val="16"/>
                <w:szCs w:val="16"/>
                <w:lang w:eastAsia="el-GR"/>
              </w:rPr>
              <w:t>Δράσεις στο διευρωπαϊκό, διαπεριφερειακό, ενδοπεριφερειακό, δημοτικό ,τοπικό, και αγροτικό οδικό δίκτυο</w:t>
            </w:r>
          </w:p>
        </w:tc>
        <w:tc>
          <w:tcPr>
            <w:tcW w:w="412"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w:t>
            </w:r>
          </w:p>
        </w:tc>
      </w:tr>
      <w:tr w:rsidR="0075065A" w:rsidRPr="00F86016" w:rsidTr="00AB20BE">
        <w:trPr>
          <w:trHeight w:val="408"/>
        </w:trPr>
        <w:tc>
          <w:tcPr>
            <w:tcW w:w="617" w:type="pct"/>
            <w:vMerge/>
            <w:vAlign w:val="center"/>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1.8.1. Διασφάλιση ποιοτικών χαρακτηριστικών υποδομών</w:t>
            </w:r>
          </w:p>
        </w:tc>
        <w:tc>
          <w:tcPr>
            <w:tcW w:w="1574"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Συντήρησης - Πρόληψης</w:t>
            </w:r>
          </w:p>
        </w:tc>
        <w:tc>
          <w:tcPr>
            <w:tcW w:w="412"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 Δράσεις Ωρίμανσης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11</w:t>
            </w:r>
          </w:p>
        </w:tc>
      </w:tr>
      <w:tr w:rsidR="0075065A" w:rsidRPr="00F86016" w:rsidTr="00AB20BE">
        <w:trPr>
          <w:trHeight w:val="408"/>
        </w:trPr>
        <w:tc>
          <w:tcPr>
            <w:tcW w:w="617" w:type="pct"/>
            <w:vMerge/>
            <w:vAlign w:val="center"/>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4.8. Οδική ασφάλεια</w:t>
            </w:r>
          </w:p>
        </w:tc>
        <w:tc>
          <w:tcPr>
            <w:tcW w:w="1233"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1.3.2. </w:t>
            </w:r>
            <w:r w:rsidR="00DE42E2" w:rsidRPr="00F86016">
              <w:rPr>
                <w:rFonts w:ascii="Calibri" w:eastAsia="Times New Roman" w:hAnsi="Calibri" w:cs="Calibri"/>
                <w:color w:val="000000"/>
                <w:sz w:val="16"/>
                <w:szCs w:val="16"/>
                <w:lang w:eastAsia="el-GR"/>
              </w:rPr>
              <w:t>Ενίσχυση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ασφάλειας</w:t>
            </w:r>
            <w:r w:rsidRPr="00F86016">
              <w:rPr>
                <w:rFonts w:ascii="Calibri" w:eastAsia="Times New Roman" w:hAnsi="Calibri" w:cs="Calibri"/>
                <w:color w:val="000000"/>
                <w:sz w:val="16"/>
                <w:szCs w:val="16"/>
                <w:lang w:eastAsia="el-GR"/>
              </w:rPr>
              <w:t xml:space="preserve"> στις </w:t>
            </w:r>
            <w:r w:rsidR="00DE42E2" w:rsidRPr="00F86016">
              <w:rPr>
                <w:rFonts w:ascii="Calibri" w:eastAsia="Times New Roman" w:hAnsi="Calibri" w:cs="Calibri"/>
                <w:color w:val="000000"/>
                <w:sz w:val="16"/>
                <w:szCs w:val="16"/>
                <w:lang w:eastAsia="el-GR"/>
              </w:rPr>
              <w:t>οδικές</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μεταφορές</w:t>
            </w:r>
          </w:p>
        </w:tc>
        <w:tc>
          <w:tcPr>
            <w:tcW w:w="1574"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βελτίωσης γεωμετρικών χαρακτηριστικών και σήμανσης / προστασίας  στο οδικό δίκτυο</w:t>
            </w:r>
          </w:p>
        </w:tc>
        <w:tc>
          <w:tcPr>
            <w:tcW w:w="412"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10</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1.8.1. Διασφάλιση ποιοτικών χαρακτηριστικών υποδομών</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Συντήρησης - Πρόληψης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3971" w:type="pct"/>
            <w:gridSpan w:val="3"/>
            <w:shd w:val="clear" w:color="000000" w:fill="E7E6E6"/>
            <w:noWrap/>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112</w:t>
            </w:r>
          </w:p>
        </w:tc>
      </w:tr>
      <w:tr w:rsidR="0075065A" w:rsidRPr="00F86016" w:rsidTr="00AB20BE">
        <w:trPr>
          <w:cantSplit/>
          <w:trHeight w:val="20"/>
        </w:trPr>
        <w:tc>
          <w:tcPr>
            <w:tcW w:w="617" w:type="pct"/>
            <w:vMerge w:val="restart"/>
            <w:shd w:val="clear" w:color="000000" w:fill="D0CECE"/>
            <w:textDirection w:val="btLr"/>
            <w:vAlign w:val="center"/>
            <w:hideMark/>
          </w:tcPr>
          <w:p w:rsidR="0075065A" w:rsidRPr="00F86016" w:rsidRDefault="00863260"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Ενίσχυση Εξωστρέφειας</w:t>
            </w:r>
          </w:p>
        </w:tc>
        <w:tc>
          <w:tcPr>
            <w:tcW w:w="116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5.2. Προώθηση και ανάπτυξη υποδομών για εναλλακτικές μορφές τουρισμού</w:t>
            </w: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1.1.4. Συνδυασμένη ανάδειξη φυσικής – πολιτιστικής κληρονομιάς – τοπική ανάπτυξη</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Δίκτυα φυσικών, πολιτιστικών, ιστορικών πόρων – ειδικές θεματικές διαδρομές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 Δράσεις Ωρίμανσης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 xml:space="preserve">Μελέτες ωρίμανσης δράσεων /  Έρευνες / Εμπειρογνωμοσύνες / Συμβουλευτική </w:t>
            </w:r>
            <w:r w:rsidRPr="00F86016">
              <w:rPr>
                <w:rFonts w:ascii="Calibri" w:eastAsia="Times New Roman" w:hAnsi="Calibri" w:cs="Calibri"/>
                <w:color w:val="000000"/>
                <w:sz w:val="16"/>
                <w:szCs w:val="16"/>
                <w:lang w:eastAsia="el-GR"/>
              </w:rPr>
              <w:lastRenderedPageBreak/>
              <w:t>υποστήριξη</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lastRenderedPageBreak/>
              <w:t>2</w:t>
            </w:r>
          </w:p>
        </w:tc>
      </w:tr>
      <w:tr w:rsidR="0075065A" w:rsidRPr="00F86016" w:rsidTr="00AB20BE">
        <w:trPr>
          <w:trHeight w:val="20"/>
        </w:trPr>
        <w:tc>
          <w:tcPr>
            <w:tcW w:w="617" w:type="pct"/>
            <w:vMerge/>
            <w:vAlign w:val="center"/>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vAlign w:val="center"/>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5.3. Προστασία και Ανάδειξη μνημείων, αρχαιολογικών χώρων και τόπων ιστορικού ενδιαφέροντος</w:t>
            </w:r>
          </w:p>
        </w:tc>
        <w:tc>
          <w:tcPr>
            <w:tcW w:w="1233"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1.1.2. Προστασία, ανάδειξη ιστορικής πολιτιστικής κληρονομιάς</w:t>
            </w:r>
          </w:p>
        </w:tc>
        <w:tc>
          <w:tcPr>
            <w:tcW w:w="1574"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ανάδειξης, προστασίας αρχαιολογικών – ιστορικών τόπων και μνημείων</w:t>
            </w:r>
          </w:p>
        </w:tc>
        <w:tc>
          <w:tcPr>
            <w:tcW w:w="412"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10</w:t>
            </w:r>
          </w:p>
        </w:tc>
      </w:tr>
      <w:tr w:rsidR="0075065A" w:rsidRPr="00F86016" w:rsidTr="00AB20BE">
        <w:trPr>
          <w:trHeight w:val="20"/>
        </w:trPr>
        <w:tc>
          <w:tcPr>
            <w:tcW w:w="617" w:type="pct"/>
            <w:vMerge/>
            <w:vAlign w:val="center"/>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1.8.1. Διασφάλιση ποιοτικών χαρακτηριστικών υποδομών</w:t>
            </w:r>
          </w:p>
        </w:tc>
        <w:tc>
          <w:tcPr>
            <w:tcW w:w="1574"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Συντήρησης - Πρόληψης</w:t>
            </w:r>
          </w:p>
        </w:tc>
        <w:tc>
          <w:tcPr>
            <w:tcW w:w="412" w:type="pct"/>
            <w:shd w:val="clear" w:color="auto" w:fill="auto"/>
            <w:vAlign w:val="center"/>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17</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 Δράσεις Ωρίμανσης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5.4. Δράσεις προστασίας, ανάπτυξης και προβολής στον τομέα του τουρισμού και της πολιτιστικής κληρονομιάς</w:t>
            </w:r>
          </w:p>
        </w:tc>
        <w:tc>
          <w:tcPr>
            <w:tcW w:w="1233"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1.1.2. Προστασία, ανάδειξη ιστορικής πολιτιστικής κληρονομιάς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Διοργάνωση εκδηλώσεων που αναδεικνύουν το άυλο πολιτιστικό κεφάλαιο με στόχο την δημιουργία θεσμών</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λειτουργικής αναβάθμισης και ενίσχυσης ελκυστικότητας μουσείων – αρχαιολογικών, ιστορικών χώρων και μνημείων</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 Δράσεις Ωρίμανσης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3.1.1. Υποστήριξη Περιφερειακής Οικονομίας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τουριστικής προβολής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3.1.5.  Δράσεις της Έξυπνης Εξειδίκευσης στον Τομέα Τουρισμό - Πολιτισμό</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Ενίσχυση της συνοχής της αλυσίδας αξίας του τουρισμού και ανάπτυξη διασυνδέσεων με άλλες αλυσίδες και συμπλέγματα</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45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5.5. Μουσεία και πολιτιστικά κέντρα</w:t>
            </w:r>
          </w:p>
        </w:tc>
        <w:tc>
          <w:tcPr>
            <w:tcW w:w="1233"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1.1.2. Προστασία, ανάδειξη ιστορικής πολιτιστικής κληρονομιάς</w:t>
            </w:r>
          </w:p>
        </w:tc>
        <w:tc>
          <w:tcPr>
            <w:tcW w:w="157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λειτουργικής αναβάθμισης και ενίσχυσης ελκυστικότητας μουσείων – αρχαιολογικών, ιστορικών χώρων και μνημείων</w:t>
            </w:r>
          </w:p>
        </w:tc>
        <w:tc>
          <w:tcPr>
            <w:tcW w:w="412"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8</w:t>
            </w:r>
          </w:p>
        </w:tc>
      </w:tr>
      <w:tr w:rsidR="0075065A" w:rsidRPr="00F86016" w:rsidTr="00AB20BE">
        <w:trPr>
          <w:trHeight w:val="45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c>
          <w:tcPr>
            <w:tcW w:w="157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c>
          <w:tcPr>
            <w:tcW w:w="412"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 Δράσεις Ωρίμανσης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3.1.1. Υποστήριξη Περιφερειακής Οικονομίας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Τουριστικής Προβολής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5.6. Υποδομές και δράσεις σύγχρονου πολιτισμού</w:t>
            </w: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1.1.3. Ανάδειξη - αξιοποίηση σύγχρονου πολιτισμού</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ενίσχυσης και προβολής σύγχρονης πολιτιστικής δημιουργίας</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restar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5.8. Επενδύσεις στήριξης του παραγωγικού δυναμικού</w:t>
            </w: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 Δράσεις Ωρίμανσης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3.1.1. Υποστήριξη Περιφερειακής Οικονομίας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Προβολή Κρητικής διατροφής  -  τοπικών προϊόντων</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3.1.9. Ενίσχυση της απασχόλησης στην ύπαιθρο</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διατήρησης και δημιουργίας θέσεων εργασίας στην ύπαιθρο</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5.10. Ανάπτυξη και προώθηση προϊόντων με προστατευόμενη ονομασία προέλευσης (ΠΟΠ) και προστατευόμενη γεωγραφική ένδειξη (ΠΓΕ)</w:t>
            </w: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3.1.1. Υποστήριξη Περιφερειακής Οικονομίας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Προβολή Κρητικής διατροφής  -  τοπικών προϊόντων</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5.12. Προώθηση ελληνικών προϊόντων στο εξωτερικό</w:t>
            </w:r>
          </w:p>
        </w:tc>
        <w:tc>
          <w:tcPr>
            <w:tcW w:w="1233"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3.1.1. Υποστήριξη Περιφερειακής Οικονομίας</w:t>
            </w:r>
          </w:p>
        </w:tc>
        <w:tc>
          <w:tcPr>
            <w:tcW w:w="157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Προβολή Κρητικής διατροφής  -  τοπικών προϊόντων</w:t>
            </w: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3971" w:type="pct"/>
            <w:gridSpan w:val="3"/>
            <w:shd w:val="clear" w:color="000000" w:fill="E7E6E6"/>
            <w:noWrap/>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68</w:t>
            </w:r>
          </w:p>
        </w:tc>
      </w:tr>
      <w:tr w:rsidR="0075065A" w:rsidRPr="00F86016" w:rsidTr="0075065A">
        <w:trPr>
          <w:cantSplit/>
          <w:trHeight w:val="624"/>
        </w:trPr>
        <w:tc>
          <w:tcPr>
            <w:tcW w:w="617" w:type="pct"/>
            <w:vMerge w:val="restart"/>
            <w:shd w:val="clear" w:color="000000" w:fill="D0CECE"/>
            <w:textDirection w:val="btLr"/>
            <w:vAlign w:val="center"/>
            <w:hideMark/>
          </w:tcPr>
          <w:p w:rsidR="0075065A" w:rsidRPr="00F86016" w:rsidRDefault="00863260"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Υποστήριξη Προγραμμάτων</w:t>
            </w:r>
          </w:p>
        </w:tc>
        <w:tc>
          <w:tcPr>
            <w:tcW w:w="116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6.1. Διοικητική Υποστήριξη</w:t>
            </w:r>
          </w:p>
        </w:tc>
        <w:tc>
          <w:tcPr>
            <w:tcW w:w="1233" w:type="pct"/>
            <w:shd w:val="clear" w:color="000000" w:fill="FFFFFF"/>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4.4.3. Διοικητική υποστήριξη</w:t>
            </w:r>
          </w:p>
        </w:tc>
        <w:tc>
          <w:tcPr>
            <w:tcW w:w="1574" w:type="pct"/>
            <w:shd w:val="clear" w:color="000000" w:fill="FFFFFF"/>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Δράσεις διοικητικής υποστήριξης</w:t>
            </w:r>
          </w:p>
        </w:tc>
        <w:tc>
          <w:tcPr>
            <w:tcW w:w="412" w:type="pct"/>
            <w:shd w:val="clear" w:color="000000" w:fill="FFFFFF"/>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1164"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6.2. Τεχνική Βοήθεια</w:t>
            </w:r>
          </w:p>
        </w:tc>
        <w:tc>
          <w:tcPr>
            <w:tcW w:w="1233" w:type="pct"/>
            <w:shd w:val="clear" w:color="000000" w:fill="FFFFFF"/>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4.4.2. Δράσεις Ωρίμανσης</w:t>
            </w:r>
          </w:p>
        </w:tc>
        <w:tc>
          <w:tcPr>
            <w:tcW w:w="1574" w:type="pct"/>
            <w:shd w:val="clear" w:color="000000" w:fill="FFFFFF"/>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Μελέτες ωρίμανσης δράσεων /  Έρευνες / Εμπειρογνωμοσύνες / Συμβουλευτική υποστήριξη</w:t>
            </w:r>
          </w:p>
        </w:tc>
        <w:tc>
          <w:tcPr>
            <w:tcW w:w="412" w:type="pct"/>
            <w:shd w:val="clear" w:color="000000" w:fill="FFFFFF"/>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w:t>
            </w:r>
          </w:p>
        </w:tc>
      </w:tr>
      <w:tr w:rsidR="0075065A" w:rsidRPr="00F86016" w:rsidTr="00AB20BE">
        <w:trPr>
          <w:trHeight w:val="20"/>
        </w:trPr>
        <w:tc>
          <w:tcPr>
            <w:tcW w:w="617" w:type="pct"/>
            <w:vMerge/>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p>
        </w:tc>
        <w:tc>
          <w:tcPr>
            <w:tcW w:w="3971" w:type="pct"/>
            <w:gridSpan w:val="3"/>
            <w:shd w:val="clear" w:color="000000" w:fill="E7E6E6"/>
            <w:noWrap/>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lang w:eastAsia="el-GR"/>
              </w:rPr>
            </w:pP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4</w:t>
            </w:r>
          </w:p>
        </w:tc>
      </w:tr>
      <w:tr w:rsidR="0075065A" w:rsidRPr="00F86016" w:rsidTr="00AB20BE">
        <w:trPr>
          <w:trHeight w:val="20"/>
        </w:trPr>
        <w:tc>
          <w:tcPr>
            <w:tcW w:w="4588" w:type="pct"/>
            <w:gridSpan w:val="4"/>
            <w:shd w:val="clear" w:color="000000" w:fill="808080"/>
            <w:noWrap/>
            <w:vAlign w:val="center"/>
            <w:hideMark/>
          </w:tcPr>
          <w:p w:rsidR="0075065A" w:rsidRPr="00F86016" w:rsidRDefault="0075065A" w:rsidP="0075065A">
            <w:pPr>
              <w:spacing w:after="0" w:line="240" w:lineRule="auto"/>
              <w:contextualSpacing/>
              <w:jc w:val="center"/>
              <w:rPr>
                <w:rFonts w:ascii="Calibri" w:eastAsia="Times New Roman" w:hAnsi="Calibri" w:cs="Calibri"/>
                <w:color w:val="000000"/>
                <w:sz w:val="18"/>
                <w:szCs w:val="18"/>
                <w:lang w:eastAsia="el-GR"/>
              </w:rPr>
            </w:pPr>
          </w:p>
        </w:tc>
        <w:tc>
          <w:tcPr>
            <w:tcW w:w="412" w:type="pct"/>
            <w:shd w:val="clear" w:color="auto" w:fill="auto"/>
            <w:vAlign w:val="center"/>
            <w:hideMark/>
          </w:tcPr>
          <w:p w:rsidR="0075065A" w:rsidRPr="00F86016" w:rsidRDefault="0075065A" w:rsidP="0075065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415</w:t>
            </w:r>
          </w:p>
        </w:tc>
      </w:tr>
    </w:tbl>
    <w:p w:rsidR="002E2F4E" w:rsidRPr="00F86016" w:rsidRDefault="002E2F4E" w:rsidP="006927E8">
      <w:pPr>
        <w:spacing w:before="120" w:after="120" w:line="276" w:lineRule="auto"/>
        <w:rPr>
          <w:rFonts w:cstheme="minorHAnsi"/>
          <w:sz w:val="24"/>
          <w:szCs w:val="24"/>
        </w:rPr>
      </w:pPr>
    </w:p>
    <w:p w:rsidR="002E2F4E" w:rsidRPr="00F86016" w:rsidRDefault="002E2F4E" w:rsidP="000A0F71">
      <w:pPr>
        <w:spacing w:before="120" w:after="120" w:line="276" w:lineRule="auto"/>
        <w:rPr>
          <w:sz w:val="24"/>
          <w:szCs w:val="24"/>
        </w:rPr>
        <w:sectPr w:rsidR="002E2F4E" w:rsidRPr="00F86016" w:rsidSect="0097402B">
          <w:endnotePr>
            <w:numFmt w:val="decimal"/>
          </w:endnotePr>
          <w:pgSz w:w="11907" w:h="16839" w:code="9"/>
          <w:pgMar w:top="1440" w:right="1440" w:bottom="1440" w:left="1440" w:header="708" w:footer="708" w:gutter="0"/>
          <w:cols w:space="708"/>
          <w:docGrid w:linePitch="360"/>
        </w:sectPr>
      </w:pPr>
    </w:p>
    <w:p w:rsidR="002E2F4E" w:rsidRPr="00F86016" w:rsidRDefault="002E2F4E" w:rsidP="000A0F71">
      <w:pPr>
        <w:pStyle w:val="2"/>
      </w:pPr>
      <w:bookmarkStart w:id="22" w:name="_Toc66358797"/>
      <w:r w:rsidRPr="00F86016">
        <w:lastRenderedPageBreak/>
        <w:t>II.3. Δείκτες εκροών και πιθανοί δικαιούχοι χρηματοδότησης</w:t>
      </w:r>
      <w:bookmarkEnd w:id="22"/>
      <w:r w:rsidRPr="00F86016">
        <w:t xml:space="preserve"> </w:t>
      </w:r>
    </w:p>
    <w:p w:rsidR="00BD171B" w:rsidRPr="00F86016" w:rsidRDefault="00B93163" w:rsidP="006842E8">
      <w:pPr>
        <w:spacing w:before="120" w:after="120" w:line="276" w:lineRule="auto"/>
        <w:jc w:val="both"/>
        <w:rPr>
          <w:rFonts w:cstheme="minorHAnsi"/>
          <w:sz w:val="24"/>
          <w:szCs w:val="24"/>
        </w:rPr>
      </w:pPr>
      <w:r w:rsidRPr="00F86016">
        <w:rPr>
          <w:rFonts w:cstheme="minorHAnsi"/>
          <w:sz w:val="24"/>
          <w:szCs w:val="24"/>
        </w:rPr>
        <w:t xml:space="preserve">Για την παρακολούθηση του </w:t>
      </w:r>
      <w:r w:rsidR="009B1FCB" w:rsidRPr="00F86016">
        <w:rPr>
          <w:rFonts w:cstheme="minorHAnsi"/>
          <w:sz w:val="24"/>
          <w:szCs w:val="24"/>
        </w:rPr>
        <w:t xml:space="preserve">ΠΠΑ 2021-2025 της Περιφέρειας Κρήτης </w:t>
      </w:r>
      <w:r w:rsidR="00CD752F" w:rsidRPr="00F86016">
        <w:rPr>
          <w:rFonts w:cstheme="minorHAnsi"/>
          <w:sz w:val="24"/>
          <w:szCs w:val="24"/>
        </w:rPr>
        <w:t>επιλέγονται δείκτες εκροών</w:t>
      </w:r>
      <w:r w:rsidR="00FE32A5" w:rsidRPr="00F86016">
        <w:rPr>
          <w:rFonts w:cstheme="minorHAnsi"/>
          <w:sz w:val="24"/>
          <w:szCs w:val="24"/>
        </w:rPr>
        <w:t xml:space="preserve"> που συνδ</w:t>
      </w:r>
      <w:r w:rsidR="00F0765A" w:rsidRPr="00F86016">
        <w:rPr>
          <w:rFonts w:cstheme="minorHAnsi"/>
          <w:sz w:val="24"/>
          <w:szCs w:val="24"/>
        </w:rPr>
        <w:t>έονται με τις κατηγορίες δ</w:t>
      </w:r>
      <w:r w:rsidR="009B1FCB" w:rsidRPr="00F86016">
        <w:rPr>
          <w:rFonts w:cstheme="minorHAnsi"/>
          <w:sz w:val="24"/>
          <w:szCs w:val="24"/>
        </w:rPr>
        <w:t>ράσεων</w:t>
      </w:r>
      <w:r w:rsidR="00FE32A5" w:rsidRPr="00F86016">
        <w:rPr>
          <w:rFonts w:cstheme="minorHAnsi"/>
          <w:sz w:val="24"/>
          <w:szCs w:val="24"/>
        </w:rPr>
        <w:t xml:space="preserve"> </w:t>
      </w:r>
      <w:r w:rsidR="000C7A0F" w:rsidRPr="00F86016">
        <w:rPr>
          <w:rFonts w:cstheme="minorHAnsi"/>
          <w:sz w:val="24"/>
          <w:szCs w:val="24"/>
        </w:rPr>
        <w:t xml:space="preserve">και </w:t>
      </w:r>
      <w:r w:rsidR="00F0765A" w:rsidRPr="00F86016">
        <w:rPr>
          <w:rFonts w:cstheme="minorHAnsi"/>
          <w:sz w:val="24"/>
          <w:szCs w:val="24"/>
        </w:rPr>
        <w:t>τους στόχους σ</w:t>
      </w:r>
      <w:r w:rsidR="00FE32A5" w:rsidRPr="00F86016">
        <w:rPr>
          <w:rFonts w:cstheme="minorHAnsi"/>
          <w:sz w:val="24"/>
          <w:szCs w:val="24"/>
        </w:rPr>
        <w:t xml:space="preserve">τρατηγικής του </w:t>
      </w:r>
      <w:r w:rsidR="009B1FCB" w:rsidRPr="00F86016">
        <w:rPr>
          <w:rFonts w:cstheme="minorHAnsi"/>
          <w:sz w:val="24"/>
          <w:szCs w:val="24"/>
        </w:rPr>
        <w:t xml:space="preserve">Προγράμματος </w:t>
      </w:r>
      <w:r w:rsidR="00F86016">
        <w:rPr>
          <w:rFonts w:cstheme="minorHAnsi"/>
          <w:sz w:val="24"/>
          <w:szCs w:val="24"/>
        </w:rPr>
        <w:t>όπως αυτοί αποτυπώνονται</w:t>
      </w:r>
      <w:r w:rsidR="00BD171B" w:rsidRPr="00F86016">
        <w:rPr>
          <w:rFonts w:cstheme="minorHAnsi"/>
          <w:sz w:val="24"/>
          <w:szCs w:val="24"/>
        </w:rPr>
        <w:t xml:space="preserve"> στην προηγούμενη ενότητα.</w:t>
      </w:r>
    </w:p>
    <w:p w:rsidR="002E2F4E" w:rsidRPr="00F86016" w:rsidRDefault="00B93163" w:rsidP="006842E8">
      <w:pPr>
        <w:spacing w:before="120" w:after="120" w:line="276" w:lineRule="auto"/>
        <w:jc w:val="both"/>
        <w:rPr>
          <w:rFonts w:cstheme="minorHAnsi"/>
          <w:sz w:val="24"/>
          <w:szCs w:val="24"/>
        </w:rPr>
      </w:pPr>
      <w:r w:rsidRPr="00F86016">
        <w:rPr>
          <w:rFonts w:cstheme="minorHAnsi"/>
          <w:sz w:val="24"/>
          <w:szCs w:val="24"/>
        </w:rPr>
        <w:t>Στον Π</w:t>
      </w:r>
      <w:r w:rsidR="00FE32A5" w:rsidRPr="00F86016">
        <w:rPr>
          <w:rFonts w:cstheme="minorHAnsi"/>
          <w:sz w:val="24"/>
          <w:szCs w:val="24"/>
        </w:rPr>
        <w:t>ίνα</w:t>
      </w:r>
      <w:r w:rsidR="00D52B5D" w:rsidRPr="00F86016">
        <w:rPr>
          <w:rFonts w:cstheme="minorHAnsi"/>
          <w:sz w:val="24"/>
          <w:szCs w:val="24"/>
        </w:rPr>
        <w:t>κα που ακολουθεί</w:t>
      </w:r>
      <w:r w:rsidR="00ED5525" w:rsidRPr="00F86016">
        <w:rPr>
          <w:rFonts w:cstheme="minorHAnsi"/>
          <w:sz w:val="24"/>
          <w:szCs w:val="24"/>
        </w:rPr>
        <w:t xml:space="preserve"> στο τέλος της ενότητας</w:t>
      </w:r>
      <w:r w:rsidR="00D52B5D" w:rsidRPr="00F86016">
        <w:rPr>
          <w:rFonts w:cstheme="minorHAnsi"/>
          <w:sz w:val="24"/>
          <w:szCs w:val="24"/>
        </w:rPr>
        <w:t xml:space="preserve"> (Πίνακας ΙΙ.3.1</w:t>
      </w:r>
      <w:r w:rsidR="00FE32A5" w:rsidRPr="00F86016">
        <w:rPr>
          <w:rFonts w:cstheme="minorHAnsi"/>
          <w:sz w:val="24"/>
          <w:szCs w:val="24"/>
        </w:rPr>
        <w:t>) παρουσιάζονται</w:t>
      </w:r>
      <w:r w:rsidR="00DC407F" w:rsidRPr="00F86016">
        <w:rPr>
          <w:rFonts w:cstheme="minorHAnsi"/>
          <w:sz w:val="24"/>
          <w:szCs w:val="24"/>
        </w:rPr>
        <w:t xml:space="preserve"> </w:t>
      </w:r>
      <w:r w:rsidR="00F0765A" w:rsidRPr="00F86016">
        <w:rPr>
          <w:rFonts w:cstheme="minorHAnsi"/>
          <w:sz w:val="24"/>
          <w:szCs w:val="24"/>
        </w:rPr>
        <w:t>ανά αναπτυξιακό σ</w:t>
      </w:r>
      <w:r w:rsidR="00DC407F" w:rsidRPr="00F86016">
        <w:rPr>
          <w:rFonts w:cstheme="minorHAnsi"/>
          <w:sz w:val="24"/>
          <w:szCs w:val="24"/>
        </w:rPr>
        <w:t xml:space="preserve">τόχο και </w:t>
      </w:r>
      <w:r w:rsidR="00F0765A" w:rsidRPr="00F86016">
        <w:rPr>
          <w:rFonts w:cstheme="minorHAnsi"/>
          <w:sz w:val="24"/>
          <w:szCs w:val="24"/>
        </w:rPr>
        <w:t>άξονα π</w:t>
      </w:r>
      <w:r w:rsidR="00DC407F" w:rsidRPr="00F86016">
        <w:rPr>
          <w:rFonts w:cstheme="minorHAnsi"/>
          <w:sz w:val="24"/>
          <w:szCs w:val="24"/>
        </w:rPr>
        <w:t>ροτεραιότητα</w:t>
      </w:r>
      <w:r w:rsidR="00F0765A" w:rsidRPr="00F86016">
        <w:rPr>
          <w:rFonts w:cstheme="minorHAnsi"/>
          <w:sz w:val="24"/>
          <w:szCs w:val="24"/>
        </w:rPr>
        <w:t>ς</w:t>
      </w:r>
      <w:r w:rsidR="002E2F4E" w:rsidRPr="00F86016">
        <w:rPr>
          <w:rFonts w:cstheme="minorHAnsi"/>
          <w:sz w:val="24"/>
          <w:szCs w:val="24"/>
        </w:rPr>
        <w:t xml:space="preserve"> οι προτεινόμενοι δείκτες εκροών</w:t>
      </w:r>
      <w:r w:rsidR="00F86016">
        <w:rPr>
          <w:rFonts w:cstheme="minorHAnsi"/>
          <w:sz w:val="24"/>
          <w:szCs w:val="24"/>
        </w:rPr>
        <w:t xml:space="preserve"> και οι τιμές τους,</w:t>
      </w:r>
      <w:r w:rsidR="002E2F4E" w:rsidRPr="00F86016">
        <w:rPr>
          <w:rFonts w:cstheme="minorHAnsi"/>
          <w:sz w:val="24"/>
          <w:szCs w:val="24"/>
        </w:rPr>
        <w:t xml:space="preserve"> </w:t>
      </w:r>
      <w:r w:rsidR="00F86016">
        <w:rPr>
          <w:rFonts w:cstheme="minorHAnsi"/>
          <w:sz w:val="24"/>
          <w:szCs w:val="24"/>
        </w:rPr>
        <w:t>που διαμορφώνονται</w:t>
      </w:r>
      <w:r w:rsidR="0095468B" w:rsidRPr="00F86016">
        <w:rPr>
          <w:rFonts w:cstheme="minorHAnsi"/>
          <w:sz w:val="24"/>
          <w:szCs w:val="24"/>
        </w:rPr>
        <w:t xml:space="preserve"> </w:t>
      </w:r>
      <w:r w:rsidR="00907F25" w:rsidRPr="00F86016">
        <w:rPr>
          <w:rFonts w:cstheme="minorHAnsi"/>
          <w:sz w:val="24"/>
          <w:szCs w:val="24"/>
        </w:rPr>
        <w:t>με βάση τα προγρ</w:t>
      </w:r>
      <w:r w:rsidR="00F86016">
        <w:rPr>
          <w:rFonts w:cstheme="minorHAnsi"/>
          <w:sz w:val="24"/>
          <w:szCs w:val="24"/>
        </w:rPr>
        <w:t>αμματιζόμενα μέχρι σήμερα έργα</w:t>
      </w:r>
      <w:r w:rsidR="00907F25" w:rsidRPr="00F86016">
        <w:rPr>
          <w:rFonts w:cstheme="minorHAnsi"/>
          <w:sz w:val="24"/>
          <w:szCs w:val="24"/>
        </w:rPr>
        <w:t>. Στον ίδιο Π</w:t>
      </w:r>
      <w:r w:rsidR="00ED5525" w:rsidRPr="00F86016">
        <w:rPr>
          <w:rFonts w:cstheme="minorHAnsi"/>
          <w:sz w:val="24"/>
          <w:szCs w:val="24"/>
        </w:rPr>
        <w:t>ίνακα παρουσιάζονται</w:t>
      </w:r>
      <w:r w:rsidR="00F0765A" w:rsidRPr="00F86016">
        <w:rPr>
          <w:rFonts w:cstheme="minorHAnsi"/>
          <w:sz w:val="24"/>
          <w:szCs w:val="24"/>
        </w:rPr>
        <w:t xml:space="preserve"> ανά αναπτυξιακό σ</w:t>
      </w:r>
      <w:r w:rsidR="00907F25" w:rsidRPr="00F86016">
        <w:rPr>
          <w:rFonts w:cstheme="minorHAnsi"/>
          <w:sz w:val="24"/>
          <w:szCs w:val="24"/>
        </w:rPr>
        <w:t>τόχο και οι δυνητικοί δικαιούχοι χρηματοδ</w:t>
      </w:r>
      <w:r w:rsidR="00421F57" w:rsidRPr="00F86016">
        <w:rPr>
          <w:rFonts w:cstheme="minorHAnsi"/>
          <w:sz w:val="24"/>
          <w:szCs w:val="24"/>
        </w:rPr>
        <w:t>ότησης</w:t>
      </w:r>
      <w:r w:rsidR="00ED5525" w:rsidRPr="00F86016">
        <w:rPr>
          <w:rFonts w:cstheme="minorHAnsi"/>
          <w:sz w:val="24"/>
          <w:szCs w:val="24"/>
        </w:rPr>
        <w:t>.</w:t>
      </w:r>
    </w:p>
    <w:p w:rsidR="00907F25" w:rsidRPr="00F86016" w:rsidRDefault="00907F25" w:rsidP="00907F25">
      <w:pPr>
        <w:spacing w:before="120" w:after="120" w:line="276" w:lineRule="auto"/>
        <w:jc w:val="both"/>
        <w:rPr>
          <w:rFonts w:cstheme="minorHAnsi"/>
          <w:sz w:val="24"/>
          <w:szCs w:val="24"/>
        </w:rPr>
      </w:pPr>
      <w:r w:rsidRPr="00F86016">
        <w:rPr>
          <w:rFonts w:cstheme="minorHAnsi"/>
          <w:sz w:val="24"/>
          <w:szCs w:val="24"/>
        </w:rPr>
        <w:t>Επιπλέον, στο ΕΠΑ</w:t>
      </w:r>
      <w:r w:rsidR="00F86016">
        <w:rPr>
          <w:rFonts w:cstheme="minorHAnsi"/>
          <w:sz w:val="24"/>
          <w:szCs w:val="24"/>
        </w:rPr>
        <w:t xml:space="preserve"> 2021 – 2025 προβλέπονται </w:t>
      </w:r>
      <w:r w:rsidRPr="00F86016">
        <w:rPr>
          <w:rFonts w:cstheme="minorHAnsi"/>
          <w:sz w:val="24"/>
          <w:szCs w:val="24"/>
        </w:rPr>
        <w:t>δείκτες αποτελέσματος που μετρούν την πρόοδο στην κατεύθυνση επίτευξης των στόχων του.</w:t>
      </w:r>
      <w:r w:rsidRPr="00F86016">
        <w:t xml:space="preserve"> </w:t>
      </w:r>
      <w:r w:rsidRPr="00F86016">
        <w:rPr>
          <w:rFonts w:cstheme="minorHAnsi"/>
          <w:sz w:val="24"/>
          <w:szCs w:val="24"/>
        </w:rPr>
        <w:t xml:space="preserve">Στον επόμενο Πίνακα (Πίνακας ΙΙ.3.2) αποτυπώνονται </w:t>
      </w:r>
      <w:r w:rsidR="00D01BDA" w:rsidRPr="00F86016">
        <w:rPr>
          <w:rFonts w:cstheme="minorHAnsi"/>
          <w:sz w:val="24"/>
          <w:szCs w:val="24"/>
        </w:rPr>
        <w:t>ανά αναπτυξιακό στόχο και άξονα π</w:t>
      </w:r>
      <w:r w:rsidRPr="00F86016">
        <w:rPr>
          <w:rFonts w:cstheme="minorHAnsi"/>
          <w:sz w:val="24"/>
          <w:szCs w:val="24"/>
        </w:rPr>
        <w:t>ροτεραιότητα</w:t>
      </w:r>
      <w:r w:rsidR="00D01BDA" w:rsidRPr="00F86016">
        <w:rPr>
          <w:rFonts w:cstheme="minorHAnsi"/>
          <w:sz w:val="24"/>
          <w:szCs w:val="24"/>
        </w:rPr>
        <w:t>ς</w:t>
      </w:r>
      <w:r w:rsidRPr="00F86016">
        <w:rPr>
          <w:rFonts w:cstheme="minorHAnsi"/>
          <w:sz w:val="24"/>
          <w:szCs w:val="24"/>
        </w:rPr>
        <w:t xml:space="preserve"> οι δείκτες επιδιωκόμενων αποτελεσμάτων που αντλούνται από το συνολικό πλέγμα δεικτών του ΕΠΑ 2021-2025 και στους οποίους </w:t>
      </w:r>
      <w:r w:rsidR="00233FC2" w:rsidRPr="00F86016">
        <w:rPr>
          <w:rFonts w:cstheme="minorHAnsi"/>
          <w:sz w:val="24"/>
          <w:szCs w:val="24"/>
        </w:rPr>
        <w:t xml:space="preserve">εκτιμάται πως θα </w:t>
      </w:r>
      <w:r w:rsidRPr="00F86016">
        <w:rPr>
          <w:rFonts w:cstheme="minorHAnsi"/>
          <w:sz w:val="24"/>
          <w:szCs w:val="24"/>
        </w:rPr>
        <w:t xml:space="preserve">συμβάλλει το ΠΠΑ 2021-2025 της </w:t>
      </w:r>
      <w:r w:rsidR="00233FC2" w:rsidRPr="00F86016">
        <w:rPr>
          <w:rFonts w:cstheme="minorHAnsi"/>
          <w:sz w:val="24"/>
          <w:szCs w:val="24"/>
        </w:rPr>
        <w:t xml:space="preserve">Περιφέρειας </w:t>
      </w:r>
      <w:r w:rsidRPr="00F86016">
        <w:rPr>
          <w:rFonts w:cstheme="minorHAnsi"/>
          <w:sz w:val="24"/>
          <w:szCs w:val="24"/>
        </w:rPr>
        <w:t>Κρήτης</w:t>
      </w:r>
      <w:r w:rsidR="00D01BDA" w:rsidRPr="00F86016">
        <w:rPr>
          <w:rFonts w:cstheme="minorHAnsi"/>
          <w:sz w:val="24"/>
          <w:szCs w:val="24"/>
        </w:rPr>
        <w:t xml:space="preserve"> μέσω των κατηγοριών δράσεων που χρηματοδοτεί.</w:t>
      </w:r>
    </w:p>
    <w:p w:rsidR="00907F25" w:rsidRPr="00F86016" w:rsidRDefault="00907F25" w:rsidP="00907F25">
      <w:pPr>
        <w:spacing w:before="60" w:after="60" w:line="276" w:lineRule="auto"/>
        <w:contextualSpacing/>
        <w:jc w:val="center"/>
        <w:rPr>
          <w:rFonts w:cstheme="minorHAnsi"/>
          <w:sz w:val="20"/>
          <w:szCs w:val="24"/>
        </w:rPr>
      </w:pPr>
      <w:r w:rsidRPr="00F86016">
        <w:rPr>
          <w:rFonts w:cstheme="minorHAnsi"/>
          <w:sz w:val="20"/>
          <w:szCs w:val="24"/>
        </w:rPr>
        <w:t>Πίνακας ΙΙ.3.2.: Δείκτες αποτελέσματος</w:t>
      </w:r>
    </w:p>
    <w:tbl>
      <w:tblPr>
        <w:tblStyle w:val="ab"/>
        <w:tblW w:w="10916" w:type="dxa"/>
        <w:tblInd w:w="-856" w:type="dxa"/>
        <w:tblLayout w:type="fixed"/>
        <w:tblLook w:val="04A0" w:firstRow="1" w:lastRow="0" w:firstColumn="1" w:lastColumn="0" w:noHBand="0" w:noVBand="1"/>
      </w:tblPr>
      <w:tblGrid>
        <w:gridCol w:w="1277"/>
        <w:gridCol w:w="1701"/>
        <w:gridCol w:w="1275"/>
        <w:gridCol w:w="1560"/>
        <w:gridCol w:w="1701"/>
        <w:gridCol w:w="708"/>
        <w:gridCol w:w="1134"/>
        <w:gridCol w:w="1560"/>
      </w:tblGrid>
      <w:tr w:rsidR="00831554" w:rsidRPr="00F86016" w:rsidTr="006D4E73">
        <w:trPr>
          <w:trHeight w:val="624"/>
          <w:tblHeader/>
        </w:trPr>
        <w:tc>
          <w:tcPr>
            <w:tcW w:w="1277" w:type="dxa"/>
            <w:shd w:val="clear" w:color="auto" w:fill="808080" w:themeFill="background1" w:themeFillShade="80"/>
            <w:vAlign w:val="center"/>
          </w:tcPr>
          <w:p w:rsidR="00831554" w:rsidRPr="00F86016" w:rsidRDefault="00831554" w:rsidP="00831554">
            <w:pPr>
              <w:contextualSpacing/>
              <w:jc w:val="center"/>
              <w:rPr>
                <w:rFonts w:cstheme="minorHAnsi"/>
                <w:b/>
                <w:color w:val="FFFFFF" w:themeColor="background1"/>
                <w:sz w:val="16"/>
                <w:szCs w:val="16"/>
              </w:rPr>
            </w:pPr>
            <w:r w:rsidRPr="00F86016">
              <w:rPr>
                <w:rFonts w:ascii="Calibri" w:eastAsia="Times New Roman" w:hAnsi="Calibri" w:cs="Calibri"/>
                <w:b/>
                <w:bCs/>
                <w:color w:val="FFFFFF"/>
                <w:sz w:val="16"/>
                <w:szCs w:val="16"/>
                <w:lang w:eastAsia="el-GR"/>
              </w:rPr>
              <w:t>Αναπτυξιακοί στόχοι</w:t>
            </w:r>
          </w:p>
        </w:tc>
        <w:tc>
          <w:tcPr>
            <w:tcW w:w="1701" w:type="dxa"/>
            <w:shd w:val="clear" w:color="auto" w:fill="808080" w:themeFill="background1" w:themeFillShade="80"/>
            <w:vAlign w:val="center"/>
          </w:tcPr>
          <w:p w:rsidR="00831554" w:rsidRPr="00F86016" w:rsidRDefault="00831554" w:rsidP="00831554">
            <w:pPr>
              <w:contextualSpacing/>
              <w:jc w:val="center"/>
              <w:rPr>
                <w:rFonts w:cstheme="minorHAnsi"/>
                <w:b/>
                <w:color w:val="FFFFFF" w:themeColor="background1"/>
                <w:sz w:val="16"/>
                <w:szCs w:val="16"/>
              </w:rPr>
            </w:pPr>
            <w:r w:rsidRPr="00F86016">
              <w:rPr>
                <w:rFonts w:ascii="Calibri" w:eastAsia="Times New Roman" w:hAnsi="Calibri" w:cs="Calibri"/>
                <w:b/>
                <w:bCs/>
                <w:color w:val="FFFFFF"/>
                <w:sz w:val="16"/>
                <w:szCs w:val="16"/>
                <w:lang w:eastAsia="el-GR"/>
              </w:rPr>
              <w:t>Άξονες προτεραιότητας</w:t>
            </w:r>
          </w:p>
        </w:tc>
        <w:tc>
          <w:tcPr>
            <w:tcW w:w="1275" w:type="dxa"/>
            <w:shd w:val="clear" w:color="auto" w:fill="808080" w:themeFill="background1" w:themeFillShade="80"/>
            <w:vAlign w:val="center"/>
          </w:tcPr>
          <w:p w:rsidR="00831554" w:rsidRPr="00F86016" w:rsidRDefault="00831554" w:rsidP="00831554">
            <w:pPr>
              <w:contextualSpacing/>
              <w:jc w:val="center"/>
              <w:rPr>
                <w:rFonts w:cstheme="minorHAnsi"/>
                <w:b/>
                <w:color w:val="FFFFFF" w:themeColor="background1"/>
                <w:sz w:val="16"/>
                <w:szCs w:val="16"/>
              </w:rPr>
            </w:pPr>
            <w:r w:rsidRPr="00F86016">
              <w:rPr>
                <w:rFonts w:eastAsia="Times New Roman" w:cstheme="minorHAnsi"/>
                <w:b/>
                <w:bCs/>
                <w:color w:val="FFFFFF" w:themeColor="background1"/>
                <w:sz w:val="16"/>
                <w:szCs w:val="16"/>
                <w:lang w:eastAsia="en-GB"/>
              </w:rPr>
              <w:t>Στόχοι Στρατηγικού Σχεδιασμού ΕΠ 2020 - 2023</w:t>
            </w:r>
          </w:p>
        </w:tc>
        <w:tc>
          <w:tcPr>
            <w:tcW w:w="1560" w:type="dxa"/>
            <w:shd w:val="clear" w:color="auto" w:fill="808080" w:themeFill="background1" w:themeFillShade="80"/>
            <w:vAlign w:val="center"/>
          </w:tcPr>
          <w:p w:rsidR="00831554" w:rsidRPr="00F86016" w:rsidRDefault="00831554" w:rsidP="00831554">
            <w:pPr>
              <w:contextualSpacing/>
              <w:jc w:val="center"/>
              <w:rPr>
                <w:rFonts w:cstheme="minorHAnsi"/>
                <w:b/>
                <w:color w:val="FFFFFF" w:themeColor="background1"/>
                <w:sz w:val="16"/>
                <w:szCs w:val="16"/>
              </w:rPr>
            </w:pPr>
            <w:r w:rsidRPr="00F86016">
              <w:rPr>
                <w:rFonts w:cstheme="minorHAnsi"/>
                <w:b/>
                <w:color w:val="FFFFFF" w:themeColor="background1"/>
                <w:sz w:val="16"/>
                <w:szCs w:val="16"/>
              </w:rPr>
              <w:t>Κατηγορίες δράσεων</w:t>
            </w:r>
          </w:p>
        </w:tc>
        <w:tc>
          <w:tcPr>
            <w:tcW w:w="1701" w:type="dxa"/>
            <w:shd w:val="clear" w:color="auto" w:fill="808080" w:themeFill="background1" w:themeFillShade="80"/>
            <w:vAlign w:val="center"/>
          </w:tcPr>
          <w:p w:rsidR="00831554" w:rsidRPr="00F86016" w:rsidRDefault="00831554" w:rsidP="00831554">
            <w:pPr>
              <w:contextualSpacing/>
              <w:jc w:val="center"/>
              <w:rPr>
                <w:rFonts w:cstheme="minorHAnsi"/>
                <w:b/>
                <w:color w:val="FFFFFF" w:themeColor="background1"/>
                <w:sz w:val="16"/>
                <w:szCs w:val="16"/>
              </w:rPr>
            </w:pPr>
            <w:r w:rsidRPr="00F86016">
              <w:rPr>
                <w:rFonts w:cstheme="minorHAnsi"/>
                <w:b/>
                <w:color w:val="FFFFFF" w:themeColor="background1"/>
                <w:sz w:val="16"/>
                <w:szCs w:val="16"/>
              </w:rPr>
              <w:t>Δείκτες</w:t>
            </w:r>
          </w:p>
        </w:tc>
        <w:tc>
          <w:tcPr>
            <w:tcW w:w="708" w:type="dxa"/>
            <w:shd w:val="clear" w:color="auto" w:fill="808080" w:themeFill="background1" w:themeFillShade="80"/>
            <w:vAlign w:val="center"/>
          </w:tcPr>
          <w:p w:rsidR="00831554" w:rsidRPr="00F86016" w:rsidRDefault="00831554" w:rsidP="00831554">
            <w:pPr>
              <w:contextualSpacing/>
              <w:jc w:val="center"/>
              <w:rPr>
                <w:rFonts w:cstheme="minorHAnsi"/>
                <w:b/>
                <w:color w:val="FFFFFF" w:themeColor="background1"/>
                <w:sz w:val="16"/>
                <w:szCs w:val="16"/>
              </w:rPr>
            </w:pPr>
            <w:r w:rsidRPr="00F86016">
              <w:rPr>
                <w:rFonts w:cstheme="minorHAnsi"/>
                <w:b/>
                <w:color w:val="FFFFFF" w:themeColor="background1"/>
                <w:sz w:val="16"/>
                <w:szCs w:val="16"/>
              </w:rPr>
              <w:t>Τιμή βάσης</w:t>
            </w:r>
          </w:p>
        </w:tc>
        <w:tc>
          <w:tcPr>
            <w:tcW w:w="1134" w:type="dxa"/>
            <w:shd w:val="clear" w:color="auto" w:fill="808080" w:themeFill="background1" w:themeFillShade="80"/>
            <w:vAlign w:val="center"/>
          </w:tcPr>
          <w:p w:rsidR="00831554" w:rsidRPr="00F86016" w:rsidRDefault="00831554" w:rsidP="00831554">
            <w:pPr>
              <w:contextualSpacing/>
              <w:jc w:val="center"/>
              <w:rPr>
                <w:rFonts w:cstheme="minorHAnsi"/>
                <w:b/>
                <w:color w:val="FFFFFF" w:themeColor="background1"/>
                <w:sz w:val="16"/>
                <w:szCs w:val="16"/>
              </w:rPr>
            </w:pPr>
            <w:r w:rsidRPr="00F86016">
              <w:rPr>
                <w:rFonts w:cstheme="minorHAnsi"/>
                <w:b/>
                <w:color w:val="FFFFFF" w:themeColor="background1"/>
                <w:sz w:val="16"/>
                <w:szCs w:val="16"/>
              </w:rPr>
              <w:t>Τιμή σύγκρισης</w:t>
            </w:r>
          </w:p>
        </w:tc>
        <w:tc>
          <w:tcPr>
            <w:tcW w:w="1560" w:type="dxa"/>
            <w:shd w:val="clear" w:color="auto" w:fill="808080" w:themeFill="background1" w:themeFillShade="80"/>
            <w:vAlign w:val="center"/>
          </w:tcPr>
          <w:p w:rsidR="00831554" w:rsidRPr="00F86016" w:rsidRDefault="00831554" w:rsidP="00831554">
            <w:pPr>
              <w:contextualSpacing/>
              <w:jc w:val="center"/>
              <w:rPr>
                <w:rFonts w:cstheme="minorHAnsi"/>
                <w:b/>
                <w:color w:val="FFFFFF" w:themeColor="background1"/>
                <w:sz w:val="16"/>
                <w:szCs w:val="16"/>
              </w:rPr>
            </w:pPr>
            <w:r w:rsidRPr="00F86016">
              <w:rPr>
                <w:rFonts w:cstheme="minorHAnsi"/>
                <w:b/>
                <w:color w:val="FFFFFF" w:themeColor="background1"/>
                <w:sz w:val="16"/>
                <w:szCs w:val="16"/>
              </w:rPr>
              <w:t>Τιμή στόχος</w:t>
            </w:r>
          </w:p>
        </w:tc>
      </w:tr>
      <w:tr w:rsidR="00D01BDA" w:rsidRPr="00F86016" w:rsidTr="006D4E73">
        <w:trPr>
          <w:trHeight w:val="1172"/>
        </w:trPr>
        <w:tc>
          <w:tcPr>
            <w:tcW w:w="1277" w:type="dxa"/>
            <w:shd w:val="clear" w:color="auto" w:fill="D0CECE" w:themeFill="background2" w:themeFillShade="E6"/>
            <w:vAlign w:val="center"/>
          </w:tcPr>
          <w:p w:rsidR="00D01BDA" w:rsidRPr="00F86016" w:rsidRDefault="00831554" w:rsidP="00F146A5">
            <w:pPr>
              <w:contextualSpacing/>
              <w:rPr>
                <w:rFonts w:cstheme="minorHAnsi"/>
                <w:b/>
                <w:sz w:val="16"/>
                <w:szCs w:val="16"/>
              </w:rPr>
            </w:pPr>
            <w:r w:rsidRPr="00F86016">
              <w:rPr>
                <w:rFonts w:cstheme="minorHAnsi"/>
                <w:b/>
                <w:sz w:val="16"/>
                <w:szCs w:val="16"/>
              </w:rPr>
              <w:t>Έξυπνη ανάπτυξη</w:t>
            </w:r>
          </w:p>
        </w:tc>
        <w:tc>
          <w:tcPr>
            <w:tcW w:w="1701" w:type="dxa"/>
            <w:vAlign w:val="center"/>
          </w:tcPr>
          <w:p w:rsidR="00D01BDA" w:rsidRPr="00F86016" w:rsidRDefault="00D01BDA" w:rsidP="00CA28F9">
            <w:pPr>
              <w:contextualSpacing/>
              <w:rPr>
                <w:rFonts w:cstheme="minorHAnsi"/>
                <w:sz w:val="16"/>
                <w:szCs w:val="16"/>
              </w:rPr>
            </w:pPr>
            <w:r w:rsidRPr="00F86016">
              <w:rPr>
                <w:rFonts w:cstheme="minorHAnsi"/>
                <w:sz w:val="16"/>
                <w:szCs w:val="16"/>
              </w:rPr>
              <w:t>1.9. Δημόσια διοίκηση και ψηφιοποίηση</w:t>
            </w:r>
          </w:p>
        </w:tc>
        <w:tc>
          <w:tcPr>
            <w:tcW w:w="1275" w:type="dxa"/>
            <w:vAlign w:val="center"/>
          </w:tcPr>
          <w:p w:rsidR="00D01BDA" w:rsidRPr="00F86016" w:rsidRDefault="00D01BDA" w:rsidP="00CA28F9">
            <w:pPr>
              <w:contextualSpacing/>
              <w:rPr>
                <w:rFonts w:cstheme="minorHAnsi"/>
                <w:color w:val="FF0000"/>
                <w:sz w:val="16"/>
                <w:szCs w:val="16"/>
              </w:rPr>
            </w:pPr>
            <w:r w:rsidRPr="00F86016">
              <w:rPr>
                <w:rFonts w:eastAsia="Times New Roman" w:cstheme="minorHAnsi"/>
                <w:color w:val="000000"/>
                <w:sz w:val="16"/>
                <w:szCs w:val="16"/>
                <w:lang w:eastAsia="el-GR"/>
              </w:rPr>
              <w:t xml:space="preserve">4.1.2. </w:t>
            </w:r>
            <w:r w:rsidR="00DE42E2" w:rsidRPr="00F86016">
              <w:rPr>
                <w:rFonts w:eastAsia="Times New Roman" w:cstheme="minorHAnsi"/>
                <w:color w:val="000000"/>
                <w:sz w:val="16"/>
                <w:szCs w:val="16"/>
                <w:lang w:eastAsia="el-GR"/>
              </w:rPr>
              <w:t>Προώθηση</w:t>
            </w:r>
            <w:r w:rsidRPr="00F86016">
              <w:rPr>
                <w:rFonts w:eastAsia="Times New Roman" w:cstheme="minorHAnsi"/>
                <w:color w:val="000000"/>
                <w:sz w:val="16"/>
                <w:szCs w:val="16"/>
                <w:lang w:eastAsia="el-GR"/>
              </w:rPr>
              <w:t xml:space="preserve"> </w:t>
            </w:r>
            <w:r w:rsidR="00DE42E2" w:rsidRPr="00F86016">
              <w:rPr>
                <w:rFonts w:eastAsia="Times New Roman" w:cstheme="minorHAnsi"/>
                <w:color w:val="000000"/>
                <w:sz w:val="16"/>
                <w:szCs w:val="16"/>
                <w:lang w:eastAsia="el-GR"/>
              </w:rPr>
              <w:t>εφαρμογών</w:t>
            </w:r>
            <w:r w:rsidRPr="00F86016">
              <w:rPr>
                <w:rFonts w:eastAsia="Times New Roman" w:cstheme="minorHAnsi"/>
                <w:color w:val="000000"/>
                <w:sz w:val="16"/>
                <w:szCs w:val="16"/>
                <w:lang w:eastAsia="el-GR"/>
              </w:rPr>
              <w:t xml:space="preserve"> ΤΠΕ</w:t>
            </w:r>
          </w:p>
        </w:tc>
        <w:tc>
          <w:tcPr>
            <w:tcW w:w="1560" w:type="dxa"/>
            <w:vAlign w:val="center"/>
          </w:tcPr>
          <w:p w:rsidR="00D01BDA" w:rsidRPr="00F86016" w:rsidRDefault="00D01BDA" w:rsidP="00CA28F9">
            <w:pPr>
              <w:contextualSpacing/>
              <w:rPr>
                <w:rFonts w:cstheme="minorHAnsi"/>
                <w:color w:val="FF0000"/>
                <w:sz w:val="16"/>
                <w:szCs w:val="16"/>
              </w:rPr>
            </w:pPr>
            <w:r w:rsidRPr="00F86016">
              <w:rPr>
                <w:rFonts w:eastAsia="Times New Roman" w:cstheme="minorHAnsi"/>
                <w:color w:val="000000"/>
                <w:sz w:val="16"/>
                <w:szCs w:val="16"/>
                <w:lang w:eastAsia="el-GR"/>
              </w:rPr>
              <w:t>Ψηφιακές εφαρμογές για παρεχόμενες υπηρεσίες – λειτουργίες</w:t>
            </w:r>
          </w:p>
        </w:tc>
        <w:tc>
          <w:tcPr>
            <w:tcW w:w="1701" w:type="dxa"/>
            <w:vAlign w:val="center"/>
          </w:tcPr>
          <w:p w:rsidR="00D01BDA" w:rsidRPr="00F86016" w:rsidRDefault="00D01BDA" w:rsidP="00CA28F9">
            <w:pPr>
              <w:contextualSpacing/>
              <w:rPr>
                <w:rFonts w:cstheme="minorHAnsi"/>
                <w:color w:val="FF0000"/>
                <w:sz w:val="16"/>
                <w:szCs w:val="16"/>
              </w:rPr>
            </w:pPr>
            <w:r w:rsidRPr="00F86016">
              <w:rPr>
                <w:rFonts w:cstheme="minorHAnsi"/>
                <w:sz w:val="16"/>
                <w:szCs w:val="16"/>
              </w:rPr>
              <w:t>Ψηφιακές δημόσιες υπηρεσίες – Υποδείκτης DESI</w:t>
            </w:r>
            <w:r w:rsidRPr="00F86016">
              <w:rPr>
                <w:rStyle w:val="af0"/>
                <w:rFonts w:cstheme="minorHAnsi"/>
                <w:sz w:val="16"/>
                <w:szCs w:val="16"/>
              </w:rPr>
              <w:endnoteReference w:id="83"/>
            </w:r>
          </w:p>
        </w:tc>
        <w:tc>
          <w:tcPr>
            <w:tcW w:w="708" w:type="dxa"/>
            <w:vAlign w:val="center"/>
          </w:tcPr>
          <w:p w:rsidR="00D01BDA" w:rsidRPr="00F86016" w:rsidRDefault="00D01BDA" w:rsidP="00D01BDA">
            <w:pPr>
              <w:contextualSpacing/>
              <w:jc w:val="center"/>
              <w:rPr>
                <w:rFonts w:cstheme="minorHAnsi"/>
                <w:color w:val="FF0000"/>
                <w:sz w:val="16"/>
                <w:szCs w:val="16"/>
              </w:rPr>
            </w:pPr>
            <w:r w:rsidRPr="00F86016">
              <w:rPr>
                <w:rFonts w:cstheme="minorHAnsi"/>
                <w:sz w:val="16"/>
                <w:szCs w:val="16"/>
              </w:rPr>
              <w:t>46,9 (2019)</w:t>
            </w:r>
          </w:p>
        </w:tc>
        <w:tc>
          <w:tcPr>
            <w:tcW w:w="1134" w:type="dxa"/>
            <w:vAlign w:val="center"/>
          </w:tcPr>
          <w:p w:rsidR="00D01BDA" w:rsidRPr="00F86016" w:rsidRDefault="00D01BDA" w:rsidP="00D01BDA">
            <w:pPr>
              <w:contextualSpacing/>
              <w:jc w:val="center"/>
              <w:rPr>
                <w:rFonts w:cstheme="minorHAnsi"/>
                <w:sz w:val="16"/>
                <w:szCs w:val="16"/>
              </w:rPr>
            </w:pPr>
            <w:r w:rsidRPr="00F86016">
              <w:rPr>
                <w:rFonts w:cstheme="minorHAnsi"/>
                <w:sz w:val="16"/>
                <w:szCs w:val="16"/>
              </w:rPr>
              <w:t>62,9</w:t>
            </w:r>
          </w:p>
          <w:p w:rsidR="00D01BDA" w:rsidRPr="00F86016" w:rsidRDefault="00D01BDA" w:rsidP="00D01BDA">
            <w:pPr>
              <w:contextualSpacing/>
              <w:jc w:val="center"/>
              <w:rPr>
                <w:rFonts w:cstheme="minorHAnsi"/>
                <w:color w:val="FF0000"/>
                <w:sz w:val="16"/>
                <w:szCs w:val="16"/>
              </w:rPr>
            </w:pPr>
            <w:r w:rsidRPr="00F86016">
              <w:rPr>
                <w:rFonts w:cstheme="minorHAnsi"/>
                <w:sz w:val="16"/>
                <w:szCs w:val="16"/>
              </w:rPr>
              <w:t>(2019)</w:t>
            </w:r>
          </w:p>
        </w:tc>
        <w:tc>
          <w:tcPr>
            <w:tcW w:w="1560" w:type="dxa"/>
            <w:vAlign w:val="center"/>
          </w:tcPr>
          <w:p w:rsidR="00D01BDA" w:rsidRPr="00F86016" w:rsidRDefault="00D01BDA" w:rsidP="00D01BDA">
            <w:pPr>
              <w:contextualSpacing/>
              <w:jc w:val="center"/>
              <w:rPr>
                <w:rFonts w:cstheme="minorHAnsi"/>
                <w:sz w:val="16"/>
                <w:szCs w:val="16"/>
              </w:rPr>
            </w:pPr>
            <w:r w:rsidRPr="00F86016">
              <w:rPr>
                <w:rFonts w:cstheme="minorHAnsi"/>
                <w:sz w:val="16"/>
                <w:szCs w:val="16"/>
              </w:rPr>
              <w:t>65%</w:t>
            </w:r>
          </w:p>
          <w:p w:rsidR="00D01BDA" w:rsidRPr="00F86016" w:rsidRDefault="00D01BDA" w:rsidP="00D01BDA">
            <w:pPr>
              <w:contextualSpacing/>
              <w:jc w:val="center"/>
              <w:rPr>
                <w:rFonts w:cstheme="minorHAnsi"/>
                <w:color w:val="FF0000"/>
                <w:sz w:val="16"/>
                <w:szCs w:val="16"/>
              </w:rPr>
            </w:pPr>
            <w:r w:rsidRPr="00F86016">
              <w:rPr>
                <w:rFonts w:cstheme="minorHAnsi"/>
                <w:sz w:val="16"/>
                <w:szCs w:val="16"/>
              </w:rPr>
              <w:t>(2025)</w:t>
            </w:r>
          </w:p>
        </w:tc>
      </w:tr>
      <w:tr w:rsidR="00CA28F9" w:rsidRPr="00F86016" w:rsidTr="006D4E73">
        <w:trPr>
          <w:trHeight w:val="20"/>
        </w:trPr>
        <w:tc>
          <w:tcPr>
            <w:tcW w:w="1277" w:type="dxa"/>
            <w:vMerge w:val="restart"/>
            <w:shd w:val="clear" w:color="auto" w:fill="D0CECE" w:themeFill="background2" w:themeFillShade="E6"/>
            <w:vAlign w:val="center"/>
          </w:tcPr>
          <w:p w:rsidR="00CA28F9" w:rsidRPr="00F86016" w:rsidRDefault="00831554" w:rsidP="00CA28F9">
            <w:pPr>
              <w:contextualSpacing/>
              <w:rPr>
                <w:rFonts w:cstheme="minorHAnsi"/>
                <w:b/>
                <w:sz w:val="16"/>
                <w:szCs w:val="16"/>
              </w:rPr>
            </w:pPr>
            <w:r w:rsidRPr="00F86016">
              <w:rPr>
                <w:rFonts w:cstheme="minorHAnsi"/>
                <w:b/>
                <w:sz w:val="16"/>
                <w:szCs w:val="16"/>
              </w:rPr>
              <w:t>Πράσινη ανάπτυξη</w:t>
            </w:r>
          </w:p>
        </w:tc>
        <w:tc>
          <w:tcPr>
            <w:tcW w:w="1701" w:type="dxa"/>
            <w:vAlign w:val="center"/>
          </w:tcPr>
          <w:p w:rsidR="00CA28F9" w:rsidRPr="00F86016" w:rsidRDefault="00CA28F9" w:rsidP="00CA28F9">
            <w:pPr>
              <w:contextualSpacing/>
              <w:rPr>
                <w:rFonts w:cstheme="minorHAnsi"/>
                <w:sz w:val="16"/>
                <w:szCs w:val="16"/>
              </w:rPr>
            </w:pPr>
            <w:r w:rsidRPr="00F86016">
              <w:rPr>
                <w:rFonts w:cstheme="minorHAnsi"/>
                <w:sz w:val="16"/>
                <w:szCs w:val="16"/>
              </w:rPr>
              <w:t>2.1. Ενεργειακή απόδοση</w:t>
            </w:r>
          </w:p>
        </w:tc>
        <w:tc>
          <w:tcPr>
            <w:tcW w:w="1275" w:type="dxa"/>
            <w:vAlign w:val="center"/>
          </w:tcPr>
          <w:p w:rsidR="00CA28F9" w:rsidRPr="00F86016" w:rsidRDefault="00CA28F9" w:rsidP="00CA28F9">
            <w:pPr>
              <w:contextualSpacing/>
              <w:rPr>
                <w:rFonts w:cstheme="minorHAnsi"/>
                <w:sz w:val="16"/>
                <w:szCs w:val="16"/>
              </w:rPr>
            </w:pPr>
            <w:r w:rsidRPr="00F86016">
              <w:rPr>
                <w:rFonts w:eastAsia="Times New Roman" w:cstheme="minorHAnsi"/>
                <w:color w:val="000000"/>
                <w:sz w:val="16"/>
                <w:szCs w:val="16"/>
                <w:lang w:eastAsia="el-GR"/>
              </w:rPr>
              <w:t xml:space="preserve">1.2.2. Βιοκλιματική </w:t>
            </w:r>
            <w:r w:rsidR="00DE42E2" w:rsidRPr="00F86016">
              <w:rPr>
                <w:rFonts w:eastAsia="Times New Roman" w:cstheme="minorHAnsi"/>
                <w:color w:val="000000"/>
                <w:sz w:val="16"/>
                <w:szCs w:val="16"/>
                <w:lang w:eastAsia="el-GR"/>
              </w:rPr>
              <w:t>αναβάθμιση</w:t>
            </w:r>
            <w:r w:rsidRPr="00F86016">
              <w:rPr>
                <w:rFonts w:eastAsia="Times New Roman" w:cstheme="minorHAnsi"/>
                <w:color w:val="000000"/>
                <w:sz w:val="16"/>
                <w:szCs w:val="16"/>
                <w:lang w:eastAsia="el-GR"/>
              </w:rPr>
              <w:t xml:space="preserve"> </w:t>
            </w:r>
            <w:r w:rsidR="00DE42E2" w:rsidRPr="00F86016">
              <w:rPr>
                <w:rFonts w:eastAsia="Times New Roman" w:cstheme="minorHAnsi"/>
                <w:color w:val="000000"/>
                <w:sz w:val="16"/>
                <w:szCs w:val="16"/>
                <w:lang w:eastAsia="el-GR"/>
              </w:rPr>
              <w:t>οικιστικού</w:t>
            </w:r>
            <w:r w:rsidRPr="00F86016">
              <w:rPr>
                <w:rFonts w:eastAsia="Times New Roman" w:cstheme="minorHAnsi"/>
                <w:color w:val="000000"/>
                <w:sz w:val="16"/>
                <w:szCs w:val="16"/>
                <w:lang w:eastAsia="el-GR"/>
              </w:rPr>
              <w:t xml:space="preserve"> </w:t>
            </w:r>
            <w:r w:rsidR="00DE42E2" w:rsidRPr="00F86016">
              <w:rPr>
                <w:rFonts w:eastAsia="Times New Roman" w:cstheme="minorHAnsi"/>
                <w:color w:val="000000"/>
                <w:sz w:val="16"/>
                <w:szCs w:val="16"/>
                <w:lang w:eastAsia="el-GR"/>
              </w:rPr>
              <w:t>περιβάλλοντος</w:t>
            </w:r>
          </w:p>
        </w:tc>
        <w:tc>
          <w:tcPr>
            <w:tcW w:w="1560" w:type="dxa"/>
            <w:vAlign w:val="center"/>
          </w:tcPr>
          <w:p w:rsidR="00CA28F9" w:rsidRPr="00F86016" w:rsidRDefault="00CA28F9" w:rsidP="00CA28F9">
            <w:pPr>
              <w:contextualSpacing/>
              <w:rPr>
                <w:rFonts w:cstheme="minorHAnsi"/>
                <w:sz w:val="16"/>
                <w:szCs w:val="16"/>
              </w:rPr>
            </w:pPr>
            <w:r w:rsidRPr="00F86016">
              <w:rPr>
                <w:rFonts w:eastAsia="Times New Roman" w:cstheme="minorHAnsi"/>
                <w:color w:val="000000"/>
                <w:sz w:val="16"/>
                <w:szCs w:val="16"/>
                <w:lang w:eastAsia="el-GR"/>
              </w:rPr>
              <w:t>Βελτίωση ενεργειακής απόδοσης στο δημόσιο χώρο, σε δημόσια κτίρια και σε κατοικίες</w:t>
            </w:r>
          </w:p>
        </w:tc>
        <w:tc>
          <w:tcPr>
            <w:tcW w:w="1701" w:type="dxa"/>
            <w:vAlign w:val="center"/>
          </w:tcPr>
          <w:p w:rsidR="00CA28F9" w:rsidRPr="00F86016" w:rsidRDefault="00CA28F9" w:rsidP="00CA28F9">
            <w:pPr>
              <w:contextualSpacing/>
              <w:rPr>
                <w:rFonts w:cstheme="minorHAnsi"/>
                <w:sz w:val="16"/>
                <w:szCs w:val="16"/>
              </w:rPr>
            </w:pPr>
            <w:r w:rsidRPr="00F86016">
              <w:rPr>
                <w:rFonts w:cstheme="minorHAnsi"/>
                <w:sz w:val="16"/>
                <w:szCs w:val="16"/>
              </w:rPr>
              <w:t>Ενεργειακή ανακαίνιση του συνολικού εμβαδού της θερμικής ζώνης των κτιρίων της κεντρικής δημόσιας διοίκησης</w:t>
            </w:r>
          </w:p>
        </w:tc>
        <w:tc>
          <w:tcPr>
            <w:tcW w:w="708" w:type="dxa"/>
            <w:vAlign w:val="center"/>
          </w:tcPr>
          <w:p w:rsidR="00CA28F9" w:rsidRPr="00F86016" w:rsidRDefault="00CA28F9" w:rsidP="00CA28F9">
            <w:pPr>
              <w:contextualSpacing/>
              <w:jc w:val="center"/>
              <w:rPr>
                <w:rFonts w:cstheme="minorHAnsi"/>
                <w:sz w:val="16"/>
                <w:szCs w:val="16"/>
              </w:rPr>
            </w:pPr>
            <w:r w:rsidRPr="00F86016">
              <w:rPr>
                <w:rFonts w:cstheme="minorHAnsi"/>
                <w:sz w:val="16"/>
                <w:szCs w:val="16"/>
              </w:rPr>
              <w:t>-</w:t>
            </w:r>
          </w:p>
        </w:tc>
        <w:tc>
          <w:tcPr>
            <w:tcW w:w="1134" w:type="dxa"/>
            <w:vAlign w:val="center"/>
          </w:tcPr>
          <w:p w:rsidR="00CA28F9" w:rsidRPr="00F86016" w:rsidRDefault="00CA28F9" w:rsidP="00CA28F9">
            <w:pPr>
              <w:contextualSpacing/>
              <w:jc w:val="center"/>
              <w:rPr>
                <w:rFonts w:cstheme="minorHAnsi"/>
                <w:sz w:val="16"/>
                <w:szCs w:val="16"/>
              </w:rPr>
            </w:pPr>
            <w:r w:rsidRPr="00F86016">
              <w:rPr>
                <w:rFonts w:cstheme="minorHAnsi"/>
                <w:sz w:val="16"/>
                <w:szCs w:val="16"/>
              </w:rPr>
              <w:t>-</w:t>
            </w:r>
          </w:p>
        </w:tc>
        <w:tc>
          <w:tcPr>
            <w:tcW w:w="1560" w:type="dxa"/>
            <w:vAlign w:val="center"/>
          </w:tcPr>
          <w:p w:rsidR="00CA28F9" w:rsidRPr="00F86016" w:rsidRDefault="00CA28F9" w:rsidP="00CA28F9">
            <w:pPr>
              <w:contextualSpacing/>
              <w:jc w:val="center"/>
              <w:rPr>
                <w:rFonts w:cstheme="minorHAnsi"/>
                <w:sz w:val="16"/>
                <w:szCs w:val="16"/>
              </w:rPr>
            </w:pPr>
            <w:r w:rsidRPr="00F86016">
              <w:rPr>
                <w:rFonts w:cstheme="minorHAnsi"/>
                <w:sz w:val="16"/>
                <w:szCs w:val="16"/>
              </w:rPr>
              <w:t>5,4 χιλ. τ.μ. ετησίως</w:t>
            </w:r>
          </w:p>
          <w:p w:rsidR="00CA28F9" w:rsidRPr="00F86016" w:rsidRDefault="00CA28F9" w:rsidP="00CA28F9">
            <w:pPr>
              <w:contextualSpacing/>
              <w:jc w:val="center"/>
              <w:rPr>
                <w:rFonts w:cstheme="minorHAnsi"/>
                <w:sz w:val="16"/>
                <w:szCs w:val="16"/>
              </w:rPr>
            </w:pPr>
            <w:r w:rsidRPr="00F86016">
              <w:rPr>
                <w:rFonts w:cstheme="minorHAnsi"/>
                <w:sz w:val="16"/>
                <w:szCs w:val="16"/>
              </w:rPr>
              <w:t>(Στόχος του ΕΣΕΚ)</w:t>
            </w:r>
          </w:p>
        </w:tc>
      </w:tr>
      <w:tr w:rsidR="00C979AD" w:rsidRPr="00F86016" w:rsidTr="006D4E73">
        <w:trPr>
          <w:trHeight w:val="20"/>
        </w:trPr>
        <w:tc>
          <w:tcPr>
            <w:tcW w:w="1277" w:type="dxa"/>
            <w:vMerge/>
            <w:shd w:val="clear" w:color="auto" w:fill="D0CECE" w:themeFill="background2" w:themeFillShade="E6"/>
            <w:vAlign w:val="center"/>
          </w:tcPr>
          <w:p w:rsidR="00C979AD" w:rsidRPr="00F86016" w:rsidRDefault="00C979AD" w:rsidP="00C979AD">
            <w:pPr>
              <w:contextualSpacing/>
              <w:rPr>
                <w:rFonts w:cstheme="minorHAnsi"/>
                <w:sz w:val="16"/>
                <w:szCs w:val="16"/>
              </w:rPr>
            </w:pPr>
          </w:p>
        </w:tc>
        <w:tc>
          <w:tcPr>
            <w:tcW w:w="1701" w:type="dxa"/>
            <w:vAlign w:val="center"/>
          </w:tcPr>
          <w:p w:rsidR="00C979AD" w:rsidRPr="00F86016" w:rsidRDefault="00C979AD" w:rsidP="00C979AD">
            <w:pPr>
              <w:contextualSpacing/>
              <w:rPr>
                <w:rFonts w:cstheme="minorHAnsi"/>
                <w:sz w:val="16"/>
                <w:szCs w:val="16"/>
              </w:rPr>
            </w:pPr>
            <w:r w:rsidRPr="00F86016">
              <w:rPr>
                <w:rFonts w:cstheme="minorHAnsi"/>
                <w:sz w:val="16"/>
                <w:szCs w:val="16"/>
              </w:rPr>
              <w:t>2.2. Στήριξη ΑΠΕ - συμπαραγωγή</w:t>
            </w:r>
          </w:p>
        </w:tc>
        <w:tc>
          <w:tcPr>
            <w:tcW w:w="1275" w:type="dxa"/>
            <w:vAlign w:val="center"/>
          </w:tcPr>
          <w:p w:rsidR="00C979AD" w:rsidRPr="00F86016" w:rsidRDefault="00C979AD" w:rsidP="00C979AD">
            <w:pPr>
              <w:contextualSpacing/>
              <w:rPr>
                <w:rFonts w:cstheme="minorHAnsi"/>
                <w:sz w:val="16"/>
                <w:szCs w:val="16"/>
              </w:rPr>
            </w:pPr>
            <w:r w:rsidRPr="00F86016">
              <w:rPr>
                <w:rFonts w:eastAsia="Times New Roman" w:cstheme="minorHAnsi"/>
                <w:color w:val="000000"/>
                <w:sz w:val="16"/>
                <w:szCs w:val="16"/>
                <w:lang w:eastAsia="el-GR"/>
              </w:rPr>
              <w:t xml:space="preserve">1.4.1. </w:t>
            </w:r>
            <w:r w:rsidR="00DE42E2" w:rsidRPr="00F86016">
              <w:rPr>
                <w:rFonts w:eastAsia="Times New Roman" w:cstheme="minorHAnsi"/>
                <w:color w:val="000000"/>
                <w:sz w:val="16"/>
                <w:szCs w:val="16"/>
                <w:lang w:eastAsia="el-GR"/>
              </w:rPr>
              <w:t>Προώθηση</w:t>
            </w:r>
            <w:r w:rsidRPr="00F86016">
              <w:rPr>
                <w:rFonts w:eastAsia="Times New Roman" w:cstheme="minorHAnsi"/>
                <w:color w:val="000000"/>
                <w:sz w:val="16"/>
                <w:szCs w:val="16"/>
                <w:lang w:eastAsia="el-GR"/>
              </w:rPr>
              <w:t xml:space="preserve"> ΑΠΕ</w:t>
            </w:r>
          </w:p>
        </w:tc>
        <w:tc>
          <w:tcPr>
            <w:tcW w:w="1560" w:type="dxa"/>
            <w:vAlign w:val="center"/>
          </w:tcPr>
          <w:p w:rsidR="00C979AD" w:rsidRPr="00F86016" w:rsidRDefault="00C979AD" w:rsidP="00C979AD">
            <w:pPr>
              <w:contextualSpacing/>
              <w:rPr>
                <w:rFonts w:cstheme="minorHAnsi"/>
                <w:sz w:val="16"/>
                <w:szCs w:val="16"/>
              </w:rPr>
            </w:pPr>
            <w:r w:rsidRPr="00F86016">
              <w:rPr>
                <w:rFonts w:eastAsia="Times New Roman" w:cstheme="minorHAnsi"/>
                <w:color w:val="000000"/>
                <w:sz w:val="16"/>
                <w:szCs w:val="16"/>
                <w:lang w:eastAsia="el-GR"/>
              </w:rPr>
              <w:t>Στήριξη και λειτουργική ενίσχυση για νέες εγκαταστάσεις</w:t>
            </w:r>
          </w:p>
        </w:tc>
        <w:tc>
          <w:tcPr>
            <w:tcW w:w="1701" w:type="dxa"/>
            <w:vAlign w:val="center"/>
          </w:tcPr>
          <w:p w:rsidR="00C979AD" w:rsidRPr="00F86016" w:rsidRDefault="00C979AD" w:rsidP="00C979AD">
            <w:pPr>
              <w:contextualSpacing/>
              <w:rPr>
                <w:rFonts w:cstheme="minorHAnsi"/>
                <w:sz w:val="16"/>
                <w:szCs w:val="16"/>
              </w:rPr>
            </w:pPr>
            <w:r w:rsidRPr="00F86016">
              <w:rPr>
                <w:rFonts w:cstheme="minorHAnsi"/>
                <w:sz w:val="16"/>
                <w:szCs w:val="16"/>
              </w:rPr>
              <w:t>Μερίδιο ΑΠΕ στην ακαθάριστη τελική κατανάλωση ενέργειας</w:t>
            </w:r>
          </w:p>
        </w:tc>
        <w:tc>
          <w:tcPr>
            <w:tcW w:w="708" w:type="dxa"/>
            <w:vAlign w:val="center"/>
          </w:tcPr>
          <w:p w:rsidR="00C979AD" w:rsidRPr="00F86016" w:rsidRDefault="00C979AD" w:rsidP="00C979AD">
            <w:pPr>
              <w:contextualSpacing/>
              <w:jc w:val="center"/>
              <w:rPr>
                <w:rFonts w:cstheme="minorHAnsi"/>
                <w:sz w:val="16"/>
                <w:szCs w:val="16"/>
              </w:rPr>
            </w:pPr>
            <w:r w:rsidRPr="00F86016">
              <w:rPr>
                <w:rFonts w:cstheme="minorHAnsi"/>
                <w:sz w:val="16"/>
                <w:szCs w:val="16"/>
              </w:rPr>
              <w:t>18,0% (2018)</w:t>
            </w:r>
          </w:p>
        </w:tc>
        <w:tc>
          <w:tcPr>
            <w:tcW w:w="1134" w:type="dxa"/>
            <w:vAlign w:val="center"/>
          </w:tcPr>
          <w:p w:rsidR="00C979AD" w:rsidRPr="00F86016" w:rsidRDefault="00C979AD" w:rsidP="00C979AD">
            <w:pPr>
              <w:contextualSpacing/>
              <w:jc w:val="center"/>
              <w:rPr>
                <w:rFonts w:cstheme="minorHAnsi"/>
                <w:sz w:val="16"/>
                <w:szCs w:val="16"/>
              </w:rPr>
            </w:pPr>
            <w:r w:rsidRPr="00F86016">
              <w:rPr>
                <w:rFonts w:cstheme="minorHAnsi"/>
                <w:sz w:val="16"/>
                <w:szCs w:val="16"/>
              </w:rPr>
              <w:t>18,9%</w:t>
            </w:r>
          </w:p>
          <w:p w:rsidR="00C979AD" w:rsidRPr="00F86016" w:rsidRDefault="00C979AD" w:rsidP="00C979AD">
            <w:pPr>
              <w:contextualSpacing/>
              <w:jc w:val="center"/>
              <w:rPr>
                <w:rFonts w:cstheme="minorHAnsi"/>
                <w:sz w:val="16"/>
                <w:szCs w:val="16"/>
              </w:rPr>
            </w:pPr>
            <w:r w:rsidRPr="00F86016">
              <w:rPr>
                <w:rFonts w:cstheme="minorHAnsi"/>
                <w:sz w:val="16"/>
                <w:szCs w:val="16"/>
              </w:rPr>
              <w:t>(ΕΕ 2018)</w:t>
            </w:r>
          </w:p>
        </w:tc>
        <w:tc>
          <w:tcPr>
            <w:tcW w:w="1560" w:type="dxa"/>
            <w:vAlign w:val="center"/>
          </w:tcPr>
          <w:p w:rsidR="00C979AD" w:rsidRPr="00F86016" w:rsidRDefault="00C979AD" w:rsidP="00C979AD">
            <w:pPr>
              <w:contextualSpacing/>
              <w:jc w:val="center"/>
              <w:rPr>
                <w:rFonts w:cstheme="minorHAnsi"/>
                <w:sz w:val="16"/>
                <w:szCs w:val="16"/>
              </w:rPr>
            </w:pPr>
            <w:r w:rsidRPr="00F86016">
              <w:rPr>
                <w:rFonts w:cstheme="minorHAnsi"/>
                <w:sz w:val="16"/>
                <w:szCs w:val="16"/>
              </w:rPr>
              <w:t>27%</w:t>
            </w:r>
            <w:r w:rsidRPr="00F86016">
              <w:rPr>
                <w:rStyle w:val="af0"/>
                <w:rFonts w:cstheme="minorHAnsi"/>
                <w:sz w:val="16"/>
                <w:szCs w:val="16"/>
              </w:rPr>
              <w:endnoteReference w:id="84"/>
            </w:r>
          </w:p>
        </w:tc>
      </w:tr>
      <w:tr w:rsidR="001A7EF4" w:rsidRPr="00F86016" w:rsidTr="006D4E73">
        <w:trPr>
          <w:trHeight w:val="20"/>
        </w:trPr>
        <w:tc>
          <w:tcPr>
            <w:tcW w:w="1277" w:type="dxa"/>
            <w:vMerge/>
            <w:shd w:val="clear" w:color="auto" w:fill="D0CECE" w:themeFill="background2" w:themeFillShade="E6"/>
            <w:vAlign w:val="center"/>
          </w:tcPr>
          <w:p w:rsidR="001A7EF4" w:rsidRPr="00F86016" w:rsidRDefault="001A7EF4" w:rsidP="001A7EF4">
            <w:pPr>
              <w:contextualSpacing/>
              <w:rPr>
                <w:rFonts w:cstheme="minorHAnsi"/>
                <w:sz w:val="16"/>
                <w:szCs w:val="16"/>
              </w:rPr>
            </w:pPr>
          </w:p>
        </w:tc>
        <w:tc>
          <w:tcPr>
            <w:tcW w:w="1701" w:type="dxa"/>
            <w:vAlign w:val="center"/>
          </w:tcPr>
          <w:p w:rsidR="001A7EF4" w:rsidRPr="00F86016" w:rsidRDefault="001A7EF4" w:rsidP="001A7EF4">
            <w:pPr>
              <w:contextualSpacing/>
              <w:rPr>
                <w:rFonts w:cstheme="minorHAnsi"/>
                <w:sz w:val="16"/>
                <w:szCs w:val="16"/>
              </w:rPr>
            </w:pPr>
            <w:r w:rsidRPr="00F86016">
              <w:rPr>
                <w:rFonts w:cstheme="minorHAnsi"/>
                <w:sz w:val="16"/>
                <w:szCs w:val="16"/>
              </w:rPr>
              <w:t>2.3. Διαχείριση στερεών και υγρών αποβλήτων</w:t>
            </w:r>
          </w:p>
        </w:tc>
        <w:tc>
          <w:tcPr>
            <w:tcW w:w="1275" w:type="dxa"/>
            <w:vAlign w:val="center"/>
          </w:tcPr>
          <w:p w:rsidR="001A7EF4" w:rsidRPr="00F86016" w:rsidRDefault="001A7EF4" w:rsidP="001A7EF4">
            <w:pPr>
              <w:contextualSpacing/>
              <w:rPr>
                <w:rFonts w:cstheme="minorHAnsi"/>
                <w:sz w:val="16"/>
                <w:szCs w:val="16"/>
              </w:rPr>
            </w:pPr>
            <w:r w:rsidRPr="00F86016">
              <w:rPr>
                <w:rFonts w:ascii="Calibri" w:eastAsia="Times New Roman" w:hAnsi="Calibri" w:cs="Calibri"/>
                <w:color w:val="000000"/>
                <w:sz w:val="16"/>
                <w:szCs w:val="16"/>
                <w:lang w:eastAsia="el-GR"/>
              </w:rPr>
              <w:t xml:space="preserve">1.6.2. </w:t>
            </w:r>
            <w:r w:rsidR="00DE42E2" w:rsidRPr="00F86016">
              <w:rPr>
                <w:rFonts w:ascii="Calibri" w:eastAsia="Times New Roman" w:hAnsi="Calibri" w:cs="Calibri"/>
                <w:color w:val="000000"/>
                <w:sz w:val="16"/>
                <w:szCs w:val="16"/>
                <w:lang w:eastAsia="el-GR"/>
              </w:rPr>
              <w:t>Βιώσιμη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διαχείριση</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στερεών</w:t>
            </w:r>
            <w:r w:rsidRPr="00F86016">
              <w:rPr>
                <w:rFonts w:ascii="Calibri" w:eastAsia="Times New Roman" w:hAnsi="Calibri" w:cs="Calibri"/>
                <w:color w:val="000000"/>
                <w:sz w:val="16"/>
                <w:szCs w:val="16"/>
                <w:lang w:eastAsia="el-GR"/>
              </w:rPr>
              <w:t xml:space="preserve"> </w:t>
            </w:r>
            <w:r w:rsidR="00DE42E2" w:rsidRPr="00F86016">
              <w:rPr>
                <w:rFonts w:ascii="Calibri" w:eastAsia="Times New Roman" w:hAnsi="Calibri" w:cs="Calibri"/>
                <w:color w:val="000000"/>
                <w:sz w:val="16"/>
                <w:szCs w:val="16"/>
                <w:lang w:eastAsia="el-GR"/>
              </w:rPr>
              <w:t>αποβλήτων</w:t>
            </w:r>
          </w:p>
        </w:tc>
        <w:tc>
          <w:tcPr>
            <w:tcW w:w="1560" w:type="dxa"/>
            <w:vAlign w:val="center"/>
          </w:tcPr>
          <w:p w:rsidR="001A7EF4" w:rsidRPr="00F86016" w:rsidRDefault="001A7EF4" w:rsidP="001A7EF4">
            <w:pPr>
              <w:contextualSpacing/>
              <w:rPr>
                <w:rFonts w:cstheme="minorHAnsi"/>
                <w:sz w:val="16"/>
                <w:szCs w:val="16"/>
              </w:rPr>
            </w:pPr>
            <w:r w:rsidRPr="00F86016">
              <w:rPr>
                <w:rFonts w:ascii="Calibri" w:eastAsia="Times New Roman" w:hAnsi="Calibri" w:cs="Calibri"/>
                <w:color w:val="000000"/>
                <w:sz w:val="16"/>
                <w:szCs w:val="16"/>
                <w:lang w:eastAsia="el-GR"/>
              </w:rPr>
              <w:t>Δράσεις διαχείρισης στερεών αποβλήτων</w:t>
            </w:r>
          </w:p>
        </w:tc>
        <w:tc>
          <w:tcPr>
            <w:tcW w:w="1701" w:type="dxa"/>
            <w:vAlign w:val="center"/>
          </w:tcPr>
          <w:p w:rsidR="001A7EF4" w:rsidRPr="00F86016" w:rsidRDefault="001A7EF4" w:rsidP="001A7EF4">
            <w:pPr>
              <w:contextualSpacing/>
              <w:rPr>
                <w:rFonts w:cstheme="minorHAnsi"/>
                <w:sz w:val="16"/>
                <w:szCs w:val="16"/>
              </w:rPr>
            </w:pPr>
            <w:r w:rsidRPr="00F86016">
              <w:rPr>
                <w:rFonts w:cstheme="minorHAnsi"/>
                <w:sz w:val="16"/>
                <w:szCs w:val="16"/>
              </w:rPr>
              <w:t>Ποσοστό κυκλικής χρήσης των υλικών</w:t>
            </w:r>
          </w:p>
        </w:tc>
        <w:tc>
          <w:tcPr>
            <w:tcW w:w="708" w:type="dxa"/>
            <w:vAlign w:val="center"/>
          </w:tcPr>
          <w:p w:rsidR="001A7EF4" w:rsidRPr="00F86016" w:rsidRDefault="001A7EF4" w:rsidP="001A7EF4">
            <w:pPr>
              <w:contextualSpacing/>
              <w:jc w:val="center"/>
              <w:rPr>
                <w:rFonts w:cstheme="minorHAnsi"/>
                <w:sz w:val="16"/>
                <w:szCs w:val="16"/>
              </w:rPr>
            </w:pPr>
            <w:r w:rsidRPr="00F86016">
              <w:rPr>
                <w:rFonts w:cstheme="minorHAnsi"/>
                <w:sz w:val="16"/>
                <w:szCs w:val="16"/>
              </w:rPr>
              <w:t>1,6 (2017)</w:t>
            </w:r>
          </w:p>
        </w:tc>
        <w:tc>
          <w:tcPr>
            <w:tcW w:w="1134" w:type="dxa"/>
            <w:vAlign w:val="center"/>
          </w:tcPr>
          <w:p w:rsidR="001A7EF4" w:rsidRPr="00F86016" w:rsidRDefault="001A7EF4" w:rsidP="001A7EF4">
            <w:pPr>
              <w:contextualSpacing/>
              <w:jc w:val="center"/>
              <w:rPr>
                <w:rFonts w:cstheme="minorHAnsi"/>
                <w:sz w:val="16"/>
                <w:szCs w:val="16"/>
              </w:rPr>
            </w:pPr>
            <w:r w:rsidRPr="00F86016">
              <w:rPr>
                <w:rFonts w:cstheme="minorHAnsi"/>
                <w:sz w:val="16"/>
                <w:szCs w:val="16"/>
              </w:rPr>
              <w:t>11,2</w:t>
            </w:r>
          </w:p>
          <w:p w:rsidR="001A7EF4" w:rsidRPr="00F86016" w:rsidRDefault="001A7EF4" w:rsidP="001A7EF4">
            <w:pPr>
              <w:contextualSpacing/>
              <w:jc w:val="center"/>
              <w:rPr>
                <w:rFonts w:cstheme="minorHAnsi"/>
                <w:sz w:val="16"/>
                <w:szCs w:val="16"/>
              </w:rPr>
            </w:pPr>
            <w:r w:rsidRPr="00F86016">
              <w:rPr>
                <w:rFonts w:cstheme="minorHAnsi"/>
                <w:sz w:val="16"/>
                <w:szCs w:val="16"/>
              </w:rPr>
              <w:t>(ΕΕ 2017)</w:t>
            </w:r>
          </w:p>
        </w:tc>
        <w:tc>
          <w:tcPr>
            <w:tcW w:w="1560" w:type="dxa"/>
            <w:vAlign w:val="center"/>
          </w:tcPr>
          <w:p w:rsidR="001A7EF4" w:rsidRPr="00F86016" w:rsidRDefault="001A7EF4" w:rsidP="001A7EF4">
            <w:pPr>
              <w:contextualSpacing/>
              <w:jc w:val="center"/>
              <w:rPr>
                <w:rFonts w:cstheme="minorHAnsi"/>
                <w:sz w:val="16"/>
                <w:szCs w:val="16"/>
              </w:rPr>
            </w:pPr>
            <w:r w:rsidRPr="00F86016">
              <w:rPr>
                <w:rFonts w:cstheme="minorHAnsi"/>
                <w:sz w:val="16"/>
                <w:szCs w:val="16"/>
              </w:rPr>
              <w:t>5</w:t>
            </w:r>
          </w:p>
          <w:p w:rsidR="001A7EF4" w:rsidRPr="00F86016" w:rsidRDefault="001A7EF4" w:rsidP="001A7EF4">
            <w:pPr>
              <w:contextualSpacing/>
              <w:jc w:val="center"/>
              <w:rPr>
                <w:rFonts w:cstheme="minorHAnsi"/>
                <w:sz w:val="16"/>
                <w:szCs w:val="16"/>
              </w:rPr>
            </w:pPr>
            <w:r w:rsidRPr="00F86016">
              <w:rPr>
                <w:rFonts w:cstheme="minorHAnsi"/>
                <w:sz w:val="16"/>
                <w:szCs w:val="16"/>
              </w:rPr>
              <w:t>(Ποσοστό ανακτημένων υλικών ως ποσοστό της συνολικής χρήσης υλικών)</w:t>
            </w:r>
          </w:p>
        </w:tc>
      </w:tr>
      <w:tr w:rsidR="00686303" w:rsidRPr="00F86016" w:rsidTr="006D4E73">
        <w:trPr>
          <w:trHeight w:val="20"/>
        </w:trPr>
        <w:tc>
          <w:tcPr>
            <w:tcW w:w="1277" w:type="dxa"/>
            <w:vMerge/>
            <w:shd w:val="clear" w:color="auto" w:fill="D0CECE" w:themeFill="background2" w:themeFillShade="E6"/>
            <w:vAlign w:val="center"/>
          </w:tcPr>
          <w:p w:rsidR="00686303" w:rsidRPr="00F86016" w:rsidRDefault="00686303" w:rsidP="00686303">
            <w:pPr>
              <w:contextualSpacing/>
              <w:rPr>
                <w:rFonts w:cstheme="minorHAnsi"/>
                <w:sz w:val="16"/>
                <w:szCs w:val="16"/>
              </w:rPr>
            </w:pPr>
          </w:p>
        </w:tc>
        <w:tc>
          <w:tcPr>
            <w:tcW w:w="1701" w:type="dxa"/>
            <w:vAlign w:val="center"/>
          </w:tcPr>
          <w:p w:rsidR="00686303" w:rsidRPr="00F86016" w:rsidRDefault="00686303" w:rsidP="00686303">
            <w:pPr>
              <w:contextualSpacing/>
              <w:rPr>
                <w:rFonts w:cstheme="minorHAnsi"/>
                <w:sz w:val="16"/>
                <w:szCs w:val="16"/>
              </w:rPr>
            </w:pPr>
            <w:r w:rsidRPr="00F86016">
              <w:rPr>
                <w:rFonts w:cstheme="minorHAnsi"/>
                <w:sz w:val="16"/>
                <w:szCs w:val="16"/>
              </w:rPr>
              <w:t>2.12. Πράσινες πόλεις</w:t>
            </w:r>
          </w:p>
        </w:tc>
        <w:tc>
          <w:tcPr>
            <w:tcW w:w="1275" w:type="dxa"/>
            <w:vAlign w:val="center"/>
          </w:tcPr>
          <w:p w:rsidR="00686303" w:rsidRPr="00F86016" w:rsidRDefault="00686303" w:rsidP="00686303">
            <w:pPr>
              <w:contextualSpacing/>
              <w:rPr>
                <w:rFonts w:cstheme="minorHAnsi"/>
                <w:sz w:val="16"/>
                <w:szCs w:val="16"/>
              </w:rPr>
            </w:pPr>
            <w:r w:rsidRPr="00F86016">
              <w:rPr>
                <w:rFonts w:eastAsia="Times New Roman" w:cstheme="minorHAnsi"/>
                <w:color w:val="000000"/>
                <w:sz w:val="16"/>
                <w:szCs w:val="16"/>
                <w:lang w:eastAsia="el-GR"/>
              </w:rPr>
              <w:t xml:space="preserve">1.3.4. </w:t>
            </w:r>
            <w:r w:rsidR="00DE42E2" w:rsidRPr="00F86016">
              <w:rPr>
                <w:rFonts w:eastAsia="Times New Roman" w:cstheme="minorHAnsi"/>
                <w:color w:val="000000"/>
                <w:sz w:val="16"/>
                <w:szCs w:val="16"/>
                <w:lang w:eastAsia="el-GR"/>
              </w:rPr>
              <w:t>Πράσινες</w:t>
            </w:r>
            <w:r w:rsidRPr="00F86016">
              <w:rPr>
                <w:rFonts w:eastAsia="Times New Roman" w:cstheme="minorHAnsi"/>
                <w:color w:val="000000"/>
                <w:sz w:val="16"/>
                <w:szCs w:val="16"/>
                <w:lang w:eastAsia="el-GR"/>
              </w:rPr>
              <w:t xml:space="preserve"> </w:t>
            </w:r>
            <w:r w:rsidR="00DE42E2" w:rsidRPr="00F86016">
              <w:rPr>
                <w:rFonts w:eastAsia="Times New Roman" w:cstheme="minorHAnsi"/>
                <w:color w:val="000000"/>
                <w:sz w:val="16"/>
                <w:szCs w:val="16"/>
                <w:lang w:eastAsia="el-GR"/>
              </w:rPr>
              <w:t>μεταφορές</w:t>
            </w:r>
          </w:p>
        </w:tc>
        <w:tc>
          <w:tcPr>
            <w:tcW w:w="1560" w:type="dxa"/>
            <w:vAlign w:val="center"/>
          </w:tcPr>
          <w:p w:rsidR="00686303" w:rsidRPr="00F86016" w:rsidRDefault="00686303" w:rsidP="00686303">
            <w:pPr>
              <w:contextualSpacing/>
              <w:rPr>
                <w:rFonts w:cstheme="minorHAnsi"/>
                <w:sz w:val="16"/>
                <w:szCs w:val="16"/>
              </w:rPr>
            </w:pPr>
            <w:r w:rsidRPr="00F86016">
              <w:rPr>
                <w:rFonts w:eastAsia="Times New Roman" w:cstheme="minorHAnsi"/>
                <w:color w:val="000000"/>
                <w:sz w:val="16"/>
                <w:szCs w:val="16"/>
                <w:lang w:eastAsia="el-GR"/>
              </w:rPr>
              <w:t>Υποδομές ηλεκτροκίνησης</w:t>
            </w:r>
          </w:p>
        </w:tc>
        <w:tc>
          <w:tcPr>
            <w:tcW w:w="1701" w:type="dxa"/>
            <w:vAlign w:val="center"/>
          </w:tcPr>
          <w:p w:rsidR="00686303" w:rsidRPr="00F86016" w:rsidRDefault="00686303" w:rsidP="00686303">
            <w:pPr>
              <w:contextualSpacing/>
              <w:rPr>
                <w:rFonts w:cstheme="minorHAnsi"/>
                <w:sz w:val="16"/>
                <w:szCs w:val="16"/>
              </w:rPr>
            </w:pPr>
            <w:r w:rsidRPr="00F86016">
              <w:rPr>
                <w:rFonts w:cstheme="minorHAnsi"/>
                <w:sz w:val="16"/>
                <w:szCs w:val="16"/>
              </w:rPr>
              <w:t>Έκθεση σε ατμοσφαιρική ρύπανση από αιωρούμενα σωματίδια (PM2.5)</w:t>
            </w:r>
          </w:p>
        </w:tc>
        <w:tc>
          <w:tcPr>
            <w:tcW w:w="708" w:type="dxa"/>
            <w:vAlign w:val="center"/>
          </w:tcPr>
          <w:p w:rsidR="00686303" w:rsidRPr="00F86016" w:rsidRDefault="00686303" w:rsidP="00686303">
            <w:pPr>
              <w:contextualSpacing/>
              <w:jc w:val="center"/>
              <w:rPr>
                <w:rFonts w:cstheme="minorHAnsi"/>
                <w:sz w:val="16"/>
                <w:szCs w:val="16"/>
              </w:rPr>
            </w:pPr>
            <w:r w:rsidRPr="00F86016">
              <w:rPr>
                <w:rFonts w:cstheme="minorHAnsi"/>
                <w:sz w:val="16"/>
                <w:szCs w:val="16"/>
              </w:rPr>
              <w:t>14,7 μg/m3 (2016)</w:t>
            </w:r>
            <w:r w:rsidRPr="00F86016">
              <w:rPr>
                <w:rStyle w:val="af0"/>
                <w:rFonts w:cstheme="minorHAnsi"/>
                <w:sz w:val="16"/>
                <w:szCs w:val="16"/>
              </w:rPr>
              <w:endnoteReference w:id="85"/>
            </w:r>
          </w:p>
        </w:tc>
        <w:tc>
          <w:tcPr>
            <w:tcW w:w="1134" w:type="dxa"/>
            <w:vAlign w:val="center"/>
          </w:tcPr>
          <w:p w:rsidR="00686303" w:rsidRPr="00F86016" w:rsidRDefault="00686303" w:rsidP="00686303">
            <w:pPr>
              <w:contextualSpacing/>
              <w:jc w:val="center"/>
              <w:rPr>
                <w:rFonts w:cstheme="minorHAnsi"/>
                <w:sz w:val="16"/>
                <w:szCs w:val="16"/>
              </w:rPr>
            </w:pPr>
            <w:r w:rsidRPr="00F86016">
              <w:rPr>
                <w:rFonts w:cstheme="minorHAnsi"/>
                <w:sz w:val="16"/>
                <w:szCs w:val="16"/>
              </w:rPr>
              <w:t>14,1 μg/m3 (2016)</w:t>
            </w:r>
            <w:r w:rsidRPr="00F86016">
              <w:rPr>
                <w:rStyle w:val="af0"/>
                <w:rFonts w:cstheme="minorHAnsi"/>
                <w:sz w:val="16"/>
                <w:szCs w:val="16"/>
              </w:rPr>
              <w:endnoteReference w:id="86"/>
            </w:r>
          </w:p>
        </w:tc>
        <w:tc>
          <w:tcPr>
            <w:tcW w:w="1560" w:type="dxa"/>
            <w:vAlign w:val="center"/>
          </w:tcPr>
          <w:p w:rsidR="00686303" w:rsidRPr="00F86016" w:rsidRDefault="00686303" w:rsidP="00686303">
            <w:pPr>
              <w:contextualSpacing/>
              <w:jc w:val="center"/>
              <w:rPr>
                <w:rFonts w:cstheme="minorHAnsi"/>
                <w:sz w:val="16"/>
                <w:szCs w:val="16"/>
              </w:rPr>
            </w:pPr>
            <w:r w:rsidRPr="00F86016">
              <w:rPr>
                <w:rFonts w:cstheme="minorHAnsi"/>
                <w:sz w:val="16"/>
                <w:szCs w:val="16"/>
              </w:rPr>
              <w:t>&lt;12 μg/m3</w:t>
            </w:r>
          </w:p>
        </w:tc>
      </w:tr>
      <w:tr w:rsidR="002348A2" w:rsidRPr="00F86016" w:rsidTr="006D4E73">
        <w:trPr>
          <w:trHeight w:val="20"/>
        </w:trPr>
        <w:tc>
          <w:tcPr>
            <w:tcW w:w="1277" w:type="dxa"/>
            <w:vMerge w:val="restart"/>
            <w:shd w:val="clear" w:color="auto" w:fill="D0CECE" w:themeFill="background2" w:themeFillShade="E6"/>
            <w:vAlign w:val="center"/>
          </w:tcPr>
          <w:p w:rsidR="002348A2" w:rsidRPr="00F86016" w:rsidRDefault="00831554" w:rsidP="002348A2">
            <w:pPr>
              <w:contextualSpacing/>
              <w:rPr>
                <w:rFonts w:cstheme="minorHAnsi"/>
                <w:b/>
                <w:sz w:val="16"/>
                <w:szCs w:val="16"/>
              </w:rPr>
            </w:pPr>
            <w:r w:rsidRPr="00F86016">
              <w:rPr>
                <w:rFonts w:cstheme="minorHAnsi"/>
                <w:b/>
                <w:sz w:val="16"/>
                <w:szCs w:val="16"/>
              </w:rPr>
              <w:t>Κοινωνική ανάπτυξη</w:t>
            </w:r>
          </w:p>
        </w:tc>
        <w:tc>
          <w:tcPr>
            <w:tcW w:w="1701" w:type="dxa"/>
            <w:vAlign w:val="center"/>
          </w:tcPr>
          <w:p w:rsidR="002348A2" w:rsidRPr="00F86016" w:rsidRDefault="002348A2" w:rsidP="002348A2">
            <w:pPr>
              <w:contextualSpacing/>
              <w:rPr>
                <w:rFonts w:cstheme="minorHAnsi"/>
                <w:sz w:val="16"/>
                <w:szCs w:val="16"/>
              </w:rPr>
            </w:pPr>
            <w:r w:rsidRPr="00F86016">
              <w:rPr>
                <w:rFonts w:cstheme="minorHAnsi"/>
                <w:sz w:val="16"/>
                <w:szCs w:val="16"/>
              </w:rPr>
              <w:t>3.1. Υγεία - υποδομές, εξοπλισμός</w:t>
            </w:r>
          </w:p>
        </w:tc>
        <w:tc>
          <w:tcPr>
            <w:tcW w:w="1275" w:type="dxa"/>
            <w:vAlign w:val="center"/>
          </w:tcPr>
          <w:p w:rsidR="002348A2" w:rsidRPr="00F86016" w:rsidRDefault="002348A2" w:rsidP="002348A2">
            <w:pPr>
              <w:contextualSpacing/>
              <w:rPr>
                <w:rFonts w:cstheme="minorHAnsi"/>
                <w:sz w:val="16"/>
                <w:szCs w:val="16"/>
              </w:rPr>
            </w:pPr>
            <w:r w:rsidRPr="00F86016">
              <w:rPr>
                <w:rFonts w:eastAsia="Times New Roman" w:cstheme="minorHAnsi"/>
                <w:color w:val="000000"/>
                <w:sz w:val="16"/>
                <w:szCs w:val="16"/>
                <w:lang w:eastAsia="el-GR"/>
              </w:rPr>
              <w:t xml:space="preserve">2.1.1. </w:t>
            </w:r>
            <w:r w:rsidR="00DE42E2" w:rsidRPr="00F86016">
              <w:rPr>
                <w:rFonts w:eastAsia="Times New Roman" w:cstheme="minorHAnsi"/>
                <w:color w:val="000000"/>
                <w:sz w:val="16"/>
                <w:szCs w:val="16"/>
                <w:lang w:eastAsia="el-GR"/>
              </w:rPr>
              <w:t>Αναβάθμιση</w:t>
            </w:r>
            <w:r w:rsidRPr="00F86016">
              <w:rPr>
                <w:rFonts w:eastAsia="Times New Roman" w:cstheme="minorHAnsi"/>
                <w:color w:val="000000"/>
                <w:sz w:val="16"/>
                <w:szCs w:val="16"/>
                <w:lang w:eastAsia="el-GR"/>
              </w:rPr>
              <w:t xml:space="preserve">, </w:t>
            </w:r>
            <w:r w:rsidR="00DE42E2" w:rsidRPr="00F86016">
              <w:rPr>
                <w:rFonts w:eastAsia="Times New Roman" w:cstheme="minorHAnsi"/>
                <w:color w:val="000000"/>
                <w:sz w:val="16"/>
                <w:szCs w:val="16"/>
                <w:lang w:eastAsia="el-GR"/>
              </w:rPr>
              <w:t>συμπλήρωση</w:t>
            </w:r>
            <w:r w:rsidRPr="00F86016">
              <w:rPr>
                <w:rFonts w:eastAsia="Times New Roman" w:cstheme="minorHAnsi"/>
                <w:color w:val="000000"/>
                <w:sz w:val="16"/>
                <w:szCs w:val="16"/>
                <w:lang w:eastAsia="el-GR"/>
              </w:rPr>
              <w:t xml:space="preserve"> του </w:t>
            </w:r>
            <w:r w:rsidR="00DE42E2" w:rsidRPr="00F86016">
              <w:rPr>
                <w:rFonts w:eastAsia="Times New Roman" w:cstheme="minorHAnsi"/>
                <w:color w:val="000000"/>
                <w:sz w:val="16"/>
                <w:szCs w:val="16"/>
                <w:lang w:eastAsia="el-GR"/>
              </w:rPr>
              <w:t>δικτύου</w:t>
            </w:r>
            <w:r w:rsidRPr="00F86016">
              <w:rPr>
                <w:rFonts w:eastAsia="Times New Roman" w:cstheme="minorHAnsi"/>
                <w:color w:val="000000"/>
                <w:sz w:val="16"/>
                <w:szCs w:val="16"/>
                <w:lang w:eastAsia="el-GR"/>
              </w:rPr>
              <w:t xml:space="preserve"> </w:t>
            </w:r>
            <w:r w:rsidR="00DE42E2" w:rsidRPr="00F86016">
              <w:rPr>
                <w:rFonts w:eastAsia="Times New Roman" w:cstheme="minorHAnsi"/>
                <w:color w:val="000000"/>
                <w:sz w:val="16"/>
                <w:szCs w:val="16"/>
                <w:lang w:eastAsia="el-GR"/>
              </w:rPr>
              <w:t>υποδομών</w:t>
            </w:r>
            <w:r w:rsidRPr="00F86016">
              <w:rPr>
                <w:rFonts w:eastAsia="Times New Roman" w:cstheme="minorHAnsi"/>
                <w:color w:val="000000"/>
                <w:sz w:val="16"/>
                <w:szCs w:val="16"/>
                <w:lang w:eastAsia="el-GR"/>
              </w:rPr>
              <w:t xml:space="preserve"> </w:t>
            </w:r>
            <w:r w:rsidR="00DE42E2" w:rsidRPr="00F86016">
              <w:rPr>
                <w:rFonts w:eastAsia="Times New Roman" w:cstheme="minorHAnsi"/>
                <w:color w:val="000000"/>
                <w:sz w:val="16"/>
                <w:szCs w:val="16"/>
                <w:lang w:eastAsia="el-GR"/>
              </w:rPr>
              <w:t>υγείας</w:t>
            </w:r>
          </w:p>
        </w:tc>
        <w:tc>
          <w:tcPr>
            <w:tcW w:w="1560" w:type="dxa"/>
            <w:vAlign w:val="center"/>
          </w:tcPr>
          <w:p w:rsidR="002348A2" w:rsidRPr="00F86016" w:rsidRDefault="002348A2" w:rsidP="002348A2">
            <w:pPr>
              <w:contextualSpacing/>
              <w:rPr>
                <w:rFonts w:cstheme="minorHAnsi"/>
                <w:sz w:val="16"/>
                <w:szCs w:val="16"/>
              </w:rPr>
            </w:pPr>
            <w:r w:rsidRPr="00F86016">
              <w:rPr>
                <w:rFonts w:eastAsia="Times New Roman" w:cstheme="minorHAnsi"/>
                <w:color w:val="000000"/>
                <w:sz w:val="16"/>
                <w:szCs w:val="16"/>
                <w:lang w:eastAsia="el-GR"/>
              </w:rPr>
              <w:t xml:space="preserve">Βελτίωση των ποιοτικών χαρακτηριστικών των υποδομών υγείας, αναβάθμιση, συμπλήρωση ιατροτεχνολογικού </w:t>
            </w:r>
            <w:r w:rsidRPr="00F86016">
              <w:rPr>
                <w:rFonts w:eastAsia="Times New Roman" w:cstheme="minorHAnsi"/>
                <w:color w:val="000000"/>
                <w:sz w:val="16"/>
                <w:szCs w:val="16"/>
                <w:lang w:eastAsia="el-GR"/>
              </w:rPr>
              <w:lastRenderedPageBreak/>
              <w:t>εξοπλισμού</w:t>
            </w:r>
          </w:p>
        </w:tc>
        <w:tc>
          <w:tcPr>
            <w:tcW w:w="1701" w:type="dxa"/>
            <w:vAlign w:val="center"/>
          </w:tcPr>
          <w:p w:rsidR="002348A2" w:rsidRPr="00F86016" w:rsidRDefault="002348A2" w:rsidP="002348A2">
            <w:pPr>
              <w:contextualSpacing/>
              <w:rPr>
                <w:rFonts w:cstheme="minorHAnsi"/>
                <w:sz w:val="16"/>
                <w:szCs w:val="16"/>
              </w:rPr>
            </w:pPr>
            <w:r w:rsidRPr="00F86016">
              <w:rPr>
                <w:rFonts w:cstheme="minorHAnsi"/>
                <w:sz w:val="16"/>
                <w:szCs w:val="16"/>
              </w:rPr>
              <w:lastRenderedPageBreak/>
              <w:t>Σύνολο νοσοκομειακών κλινών, ανά 1000 κατοίκους</w:t>
            </w:r>
          </w:p>
        </w:tc>
        <w:tc>
          <w:tcPr>
            <w:tcW w:w="708" w:type="dxa"/>
            <w:vAlign w:val="center"/>
          </w:tcPr>
          <w:p w:rsidR="002348A2" w:rsidRPr="00F86016" w:rsidRDefault="002348A2" w:rsidP="002348A2">
            <w:pPr>
              <w:contextualSpacing/>
              <w:jc w:val="center"/>
              <w:rPr>
                <w:rFonts w:cstheme="minorHAnsi"/>
                <w:sz w:val="16"/>
                <w:szCs w:val="16"/>
              </w:rPr>
            </w:pPr>
            <w:r w:rsidRPr="00F86016">
              <w:rPr>
                <w:rFonts w:cstheme="minorHAnsi"/>
                <w:sz w:val="16"/>
                <w:szCs w:val="16"/>
              </w:rPr>
              <w:t>4,2 (2017)</w:t>
            </w:r>
          </w:p>
        </w:tc>
        <w:tc>
          <w:tcPr>
            <w:tcW w:w="1134" w:type="dxa"/>
            <w:vAlign w:val="center"/>
          </w:tcPr>
          <w:p w:rsidR="002348A2" w:rsidRPr="00F86016" w:rsidRDefault="002348A2" w:rsidP="002348A2">
            <w:pPr>
              <w:contextualSpacing/>
              <w:jc w:val="center"/>
              <w:rPr>
                <w:rFonts w:cstheme="minorHAnsi"/>
                <w:sz w:val="16"/>
                <w:szCs w:val="16"/>
              </w:rPr>
            </w:pPr>
            <w:r w:rsidRPr="00F86016">
              <w:rPr>
                <w:rFonts w:cstheme="minorHAnsi"/>
                <w:sz w:val="16"/>
                <w:szCs w:val="16"/>
              </w:rPr>
              <w:t xml:space="preserve">4,7 </w:t>
            </w:r>
          </w:p>
          <w:p w:rsidR="002348A2" w:rsidRPr="00F86016" w:rsidRDefault="002348A2" w:rsidP="002348A2">
            <w:pPr>
              <w:contextualSpacing/>
              <w:jc w:val="center"/>
              <w:rPr>
                <w:rFonts w:cstheme="minorHAnsi"/>
                <w:sz w:val="16"/>
                <w:szCs w:val="16"/>
              </w:rPr>
            </w:pPr>
            <w:r w:rsidRPr="00F86016">
              <w:rPr>
                <w:rFonts w:cstheme="minorHAnsi"/>
                <w:sz w:val="16"/>
                <w:szCs w:val="16"/>
              </w:rPr>
              <w:t>(απλός μ.ο. ΟΟΣΑ 2017)</w:t>
            </w:r>
          </w:p>
        </w:tc>
        <w:tc>
          <w:tcPr>
            <w:tcW w:w="1560" w:type="dxa"/>
            <w:vAlign w:val="center"/>
          </w:tcPr>
          <w:p w:rsidR="002348A2" w:rsidRPr="00F86016" w:rsidRDefault="002348A2" w:rsidP="002348A2">
            <w:pPr>
              <w:contextualSpacing/>
              <w:jc w:val="center"/>
              <w:rPr>
                <w:rFonts w:cstheme="minorHAnsi"/>
                <w:sz w:val="16"/>
                <w:szCs w:val="16"/>
              </w:rPr>
            </w:pPr>
            <w:r w:rsidRPr="00F86016">
              <w:rPr>
                <w:rFonts w:cstheme="minorHAnsi"/>
                <w:sz w:val="16"/>
                <w:szCs w:val="16"/>
              </w:rPr>
              <w:t>4,5</w:t>
            </w:r>
          </w:p>
          <w:p w:rsidR="002348A2" w:rsidRPr="00F86016" w:rsidRDefault="002348A2" w:rsidP="002348A2">
            <w:pPr>
              <w:contextualSpacing/>
              <w:jc w:val="center"/>
              <w:rPr>
                <w:rFonts w:cstheme="minorHAnsi"/>
                <w:sz w:val="16"/>
                <w:szCs w:val="16"/>
              </w:rPr>
            </w:pPr>
            <w:r w:rsidRPr="00F86016">
              <w:rPr>
                <w:rFonts w:cstheme="minorHAnsi"/>
                <w:sz w:val="16"/>
                <w:szCs w:val="16"/>
              </w:rPr>
              <w:t xml:space="preserve">Αριθμός κλινών που συντηρούνται, στελεχώνονται και είναι άμεσα διαθέσιμες προς χρήση (σύνολο κλινών για </w:t>
            </w:r>
            <w:r w:rsidRPr="00F86016">
              <w:rPr>
                <w:rFonts w:cstheme="minorHAnsi"/>
                <w:sz w:val="16"/>
                <w:szCs w:val="16"/>
              </w:rPr>
              <w:lastRenderedPageBreak/>
              <w:t>θεραπευτική και ψυχιατρική περίθαλψη)</w:t>
            </w:r>
          </w:p>
        </w:tc>
      </w:tr>
      <w:tr w:rsidR="005E675C" w:rsidRPr="00F86016" w:rsidTr="006D4E73">
        <w:trPr>
          <w:trHeight w:val="20"/>
        </w:trPr>
        <w:tc>
          <w:tcPr>
            <w:tcW w:w="1277" w:type="dxa"/>
            <w:vMerge/>
            <w:shd w:val="clear" w:color="auto" w:fill="D0CECE" w:themeFill="background2" w:themeFillShade="E6"/>
            <w:vAlign w:val="center"/>
          </w:tcPr>
          <w:p w:rsidR="005E675C" w:rsidRPr="00F86016" w:rsidRDefault="005E675C" w:rsidP="005E675C">
            <w:pPr>
              <w:contextualSpacing/>
              <w:rPr>
                <w:rFonts w:cstheme="minorHAnsi"/>
                <w:sz w:val="16"/>
                <w:szCs w:val="16"/>
              </w:rPr>
            </w:pPr>
          </w:p>
        </w:tc>
        <w:tc>
          <w:tcPr>
            <w:tcW w:w="1701" w:type="dxa"/>
            <w:vAlign w:val="center"/>
          </w:tcPr>
          <w:p w:rsidR="005E675C" w:rsidRPr="00F86016" w:rsidRDefault="005E675C" w:rsidP="005E675C">
            <w:pPr>
              <w:contextualSpacing/>
              <w:rPr>
                <w:rFonts w:cstheme="minorHAnsi"/>
                <w:sz w:val="16"/>
                <w:szCs w:val="16"/>
              </w:rPr>
            </w:pPr>
            <w:r w:rsidRPr="00F86016">
              <w:rPr>
                <w:rFonts w:cstheme="minorHAnsi"/>
                <w:sz w:val="16"/>
                <w:szCs w:val="16"/>
              </w:rPr>
              <w:t>3.9. Δράσεις εκπαίδευσης – κατάρτισης εργαζομένων</w:t>
            </w:r>
          </w:p>
        </w:tc>
        <w:tc>
          <w:tcPr>
            <w:tcW w:w="1275" w:type="dxa"/>
            <w:vAlign w:val="center"/>
          </w:tcPr>
          <w:p w:rsidR="005E675C" w:rsidRPr="00F86016" w:rsidRDefault="005E675C" w:rsidP="005E675C">
            <w:pPr>
              <w:contextualSpacing/>
              <w:rPr>
                <w:rFonts w:cstheme="minorHAnsi"/>
                <w:sz w:val="16"/>
                <w:szCs w:val="16"/>
              </w:rPr>
            </w:pPr>
            <w:r w:rsidRPr="00F86016">
              <w:rPr>
                <w:rFonts w:eastAsia="Times New Roman" w:cstheme="minorHAnsi"/>
                <w:color w:val="000000"/>
                <w:sz w:val="16"/>
                <w:szCs w:val="16"/>
                <w:lang w:eastAsia="el-GR"/>
              </w:rPr>
              <w:t>4.1.3. Ανάπτυξη των δεξιοτήτων του ανθρώπινου δυναμικού</w:t>
            </w:r>
          </w:p>
        </w:tc>
        <w:tc>
          <w:tcPr>
            <w:tcW w:w="1560" w:type="dxa"/>
            <w:vAlign w:val="center"/>
          </w:tcPr>
          <w:p w:rsidR="005E675C" w:rsidRPr="00F86016" w:rsidRDefault="005E675C" w:rsidP="005E675C">
            <w:pPr>
              <w:contextualSpacing/>
              <w:rPr>
                <w:rFonts w:cstheme="minorHAnsi"/>
                <w:sz w:val="16"/>
                <w:szCs w:val="16"/>
              </w:rPr>
            </w:pPr>
            <w:r w:rsidRPr="00F86016">
              <w:rPr>
                <w:rFonts w:eastAsia="Times New Roman" w:cstheme="minorHAnsi"/>
                <w:color w:val="000000"/>
                <w:sz w:val="16"/>
                <w:szCs w:val="16"/>
                <w:lang w:eastAsia="el-GR"/>
              </w:rPr>
              <w:t xml:space="preserve">Προγράμματα κατάρτισης εκπαίδευσης </w:t>
            </w:r>
          </w:p>
        </w:tc>
        <w:tc>
          <w:tcPr>
            <w:tcW w:w="1701" w:type="dxa"/>
            <w:vAlign w:val="center"/>
          </w:tcPr>
          <w:p w:rsidR="005E675C" w:rsidRPr="00F86016" w:rsidRDefault="005E675C" w:rsidP="005E675C">
            <w:pPr>
              <w:contextualSpacing/>
              <w:rPr>
                <w:rFonts w:cstheme="minorHAnsi"/>
                <w:sz w:val="16"/>
                <w:szCs w:val="16"/>
              </w:rPr>
            </w:pPr>
            <w:r w:rsidRPr="00F86016">
              <w:rPr>
                <w:rFonts w:cstheme="minorHAnsi"/>
                <w:sz w:val="16"/>
                <w:szCs w:val="16"/>
              </w:rPr>
              <w:t>Ποσοστό συμμετοχής ενηλίκων σε δια βίου εκπαίδευση και κατάρτιση</w:t>
            </w:r>
          </w:p>
        </w:tc>
        <w:tc>
          <w:tcPr>
            <w:tcW w:w="708" w:type="dxa"/>
            <w:vAlign w:val="center"/>
          </w:tcPr>
          <w:p w:rsidR="005E675C" w:rsidRPr="00F86016" w:rsidRDefault="005E675C" w:rsidP="005E675C">
            <w:pPr>
              <w:contextualSpacing/>
              <w:jc w:val="center"/>
              <w:rPr>
                <w:rFonts w:cstheme="minorHAnsi"/>
                <w:sz w:val="16"/>
                <w:szCs w:val="16"/>
              </w:rPr>
            </w:pPr>
            <w:r w:rsidRPr="00F86016">
              <w:rPr>
                <w:rFonts w:cstheme="minorHAnsi"/>
                <w:sz w:val="16"/>
                <w:szCs w:val="16"/>
              </w:rPr>
              <w:t>3,9% (2019)</w:t>
            </w:r>
            <w:r w:rsidRPr="00F86016">
              <w:rPr>
                <w:rStyle w:val="af0"/>
                <w:rFonts w:cstheme="minorHAnsi"/>
                <w:sz w:val="16"/>
                <w:szCs w:val="16"/>
              </w:rPr>
              <w:endnoteReference w:id="87"/>
            </w:r>
          </w:p>
        </w:tc>
        <w:tc>
          <w:tcPr>
            <w:tcW w:w="1134" w:type="dxa"/>
            <w:vAlign w:val="center"/>
          </w:tcPr>
          <w:p w:rsidR="005E675C" w:rsidRPr="00F86016" w:rsidRDefault="005E675C" w:rsidP="005E675C">
            <w:pPr>
              <w:contextualSpacing/>
              <w:jc w:val="center"/>
              <w:rPr>
                <w:rFonts w:cstheme="minorHAnsi"/>
                <w:sz w:val="16"/>
                <w:szCs w:val="16"/>
              </w:rPr>
            </w:pPr>
            <w:r w:rsidRPr="00F86016">
              <w:rPr>
                <w:rFonts w:cstheme="minorHAnsi"/>
                <w:sz w:val="16"/>
                <w:szCs w:val="16"/>
              </w:rPr>
              <w:t>-</w:t>
            </w:r>
          </w:p>
        </w:tc>
        <w:tc>
          <w:tcPr>
            <w:tcW w:w="1560" w:type="dxa"/>
            <w:vAlign w:val="center"/>
          </w:tcPr>
          <w:p w:rsidR="005E675C" w:rsidRPr="00F86016" w:rsidRDefault="005E675C" w:rsidP="005E675C">
            <w:pPr>
              <w:contextualSpacing/>
              <w:jc w:val="center"/>
              <w:rPr>
                <w:rFonts w:cstheme="minorHAnsi"/>
                <w:sz w:val="16"/>
                <w:szCs w:val="16"/>
              </w:rPr>
            </w:pPr>
            <w:r w:rsidRPr="00F86016">
              <w:rPr>
                <w:rFonts w:cstheme="minorHAnsi"/>
                <w:sz w:val="16"/>
                <w:szCs w:val="16"/>
              </w:rPr>
              <w:t>15%</w:t>
            </w:r>
          </w:p>
          <w:p w:rsidR="005E675C" w:rsidRPr="00F86016" w:rsidRDefault="005E675C" w:rsidP="005E675C">
            <w:pPr>
              <w:contextualSpacing/>
              <w:jc w:val="center"/>
              <w:rPr>
                <w:rFonts w:cstheme="minorHAnsi"/>
                <w:sz w:val="16"/>
                <w:szCs w:val="16"/>
              </w:rPr>
            </w:pPr>
            <w:r w:rsidRPr="00F86016">
              <w:rPr>
                <w:rFonts w:cstheme="minorHAnsi"/>
                <w:sz w:val="16"/>
                <w:szCs w:val="16"/>
              </w:rPr>
              <w:t>[Στόχος του στρατηγικού πλαισίου για την ευρωπαϊκή συνεργασία στην εκπαίδευση και την κατάρτιση (ΕΤ 2020)]</w:t>
            </w:r>
          </w:p>
        </w:tc>
      </w:tr>
      <w:tr w:rsidR="0007215E" w:rsidRPr="00F86016" w:rsidTr="006D4E73">
        <w:trPr>
          <w:trHeight w:val="20"/>
        </w:trPr>
        <w:tc>
          <w:tcPr>
            <w:tcW w:w="1277" w:type="dxa"/>
            <w:vMerge w:val="restart"/>
            <w:shd w:val="clear" w:color="auto" w:fill="D0CECE" w:themeFill="background2" w:themeFillShade="E6"/>
            <w:vAlign w:val="center"/>
          </w:tcPr>
          <w:p w:rsidR="0007215E" w:rsidRPr="00F86016" w:rsidRDefault="00831554" w:rsidP="0007215E">
            <w:pPr>
              <w:contextualSpacing/>
              <w:rPr>
                <w:rFonts w:cstheme="minorHAnsi"/>
                <w:b/>
                <w:sz w:val="16"/>
                <w:szCs w:val="16"/>
              </w:rPr>
            </w:pPr>
            <w:r w:rsidRPr="00F86016">
              <w:rPr>
                <w:rFonts w:cstheme="minorHAnsi"/>
                <w:b/>
                <w:sz w:val="16"/>
                <w:szCs w:val="16"/>
              </w:rPr>
              <w:t>Ανάπτυξη υποδομών</w:t>
            </w:r>
          </w:p>
        </w:tc>
        <w:tc>
          <w:tcPr>
            <w:tcW w:w="1701" w:type="dxa"/>
            <w:vAlign w:val="center"/>
          </w:tcPr>
          <w:p w:rsidR="0007215E" w:rsidRPr="00F86016" w:rsidRDefault="0007215E" w:rsidP="0007215E">
            <w:pPr>
              <w:contextualSpacing/>
              <w:rPr>
                <w:rFonts w:cstheme="minorHAnsi"/>
                <w:sz w:val="16"/>
                <w:szCs w:val="16"/>
              </w:rPr>
            </w:pPr>
            <w:r w:rsidRPr="00F86016">
              <w:rPr>
                <w:rFonts w:cstheme="minorHAnsi"/>
                <w:sz w:val="16"/>
                <w:szCs w:val="16"/>
              </w:rPr>
              <w:t>4.3. Ανάπτυξη, βελτίωση, εκσυγχρονισμός λιμενικών υποδομών</w:t>
            </w:r>
          </w:p>
        </w:tc>
        <w:tc>
          <w:tcPr>
            <w:tcW w:w="1275" w:type="dxa"/>
            <w:vAlign w:val="center"/>
          </w:tcPr>
          <w:p w:rsidR="0007215E" w:rsidRPr="00F86016" w:rsidRDefault="0007215E" w:rsidP="0007215E">
            <w:pPr>
              <w:contextualSpacing/>
              <w:rPr>
                <w:rFonts w:cstheme="minorHAnsi"/>
                <w:sz w:val="16"/>
                <w:szCs w:val="16"/>
              </w:rPr>
            </w:pPr>
            <w:r w:rsidRPr="00F86016">
              <w:rPr>
                <w:rFonts w:eastAsia="Times New Roman" w:cstheme="minorHAnsi"/>
                <w:color w:val="000000"/>
                <w:sz w:val="16"/>
                <w:szCs w:val="16"/>
                <w:lang w:eastAsia="el-GR"/>
              </w:rPr>
              <w:t>1.8.2. Δράσεις Ωρίμανσης</w:t>
            </w:r>
          </w:p>
        </w:tc>
        <w:tc>
          <w:tcPr>
            <w:tcW w:w="1560" w:type="dxa"/>
            <w:vAlign w:val="center"/>
          </w:tcPr>
          <w:p w:rsidR="0007215E" w:rsidRPr="00F86016" w:rsidRDefault="0007215E" w:rsidP="0007215E">
            <w:pPr>
              <w:contextualSpacing/>
              <w:rPr>
                <w:rFonts w:cstheme="minorHAnsi"/>
                <w:sz w:val="16"/>
                <w:szCs w:val="16"/>
              </w:rPr>
            </w:pPr>
            <w:r w:rsidRPr="00F86016">
              <w:rPr>
                <w:rFonts w:eastAsia="Times New Roman" w:cstheme="minorHAnsi"/>
                <w:color w:val="000000"/>
                <w:sz w:val="16"/>
                <w:szCs w:val="16"/>
                <w:lang w:eastAsia="el-GR"/>
              </w:rPr>
              <w:t>Μελέτες</w:t>
            </w:r>
            <w:r w:rsidR="006D4E73" w:rsidRPr="00F86016">
              <w:rPr>
                <w:rFonts w:eastAsia="Times New Roman" w:cstheme="minorHAnsi"/>
                <w:color w:val="000000"/>
                <w:sz w:val="16"/>
                <w:szCs w:val="16"/>
                <w:lang w:eastAsia="el-GR"/>
              </w:rPr>
              <w:t xml:space="preserve"> ωρίμανσης δράσεων /  Έρευνες /Εμπειρογνωμοσύ-νες /</w:t>
            </w:r>
            <w:r w:rsidRPr="00F86016">
              <w:rPr>
                <w:rFonts w:eastAsia="Times New Roman" w:cstheme="minorHAnsi"/>
                <w:color w:val="000000"/>
                <w:sz w:val="16"/>
                <w:szCs w:val="16"/>
                <w:lang w:eastAsia="el-GR"/>
              </w:rPr>
              <w:t>Συμβουλευτική υποστήριξη</w:t>
            </w:r>
          </w:p>
        </w:tc>
        <w:tc>
          <w:tcPr>
            <w:tcW w:w="1701" w:type="dxa"/>
            <w:vAlign w:val="center"/>
          </w:tcPr>
          <w:p w:rsidR="0007215E" w:rsidRPr="00F86016" w:rsidRDefault="0007215E" w:rsidP="0007215E">
            <w:pPr>
              <w:contextualSpacing/>
              <w:rPr>
                <w:rFonts w:cstheme="minorHAnsi"/>
                <w:sz w:val="16"/>
                <w:szCs w:val="16"/>
              </w:rPr>
            </w:pPr>
            <w:r w:rsidRPr="00F86016">
              <w:rPr>
                <w:rFonts w:cstheme="minorHAnsi"/>
                <w:sz w:val="16"/>
                <w:szCs w:val="16"/>
              </w:rPr>
              <w:t>Δείκτης ποιότητας λιμενικών υποδομών</w:t>
            </w:r>
            <w:r w:rsidRPr="00F86016">
              <w:rPr>
                <w:rStyle w:val="af0"/>
                <w:rFonts w:cstheme="minorHAnsi"/>
                <w:sz w:val="16"/>
                <w:szCs w:val="16"/>
              </w:rPr>
              <w:endnoteReference w:id="88"/>
            </w:r>
          </w:p>
        </w:tc>
        <w:tc>
          <w:tcPr>
            <w:tcW w:w="708" w:type="dxa"/>
            <w:vAlign w:val="center"/>
          </w:tcPr>
          <w:p w:rsidR="0007215E" w:rsidRPr="00F86016" w:rsidRDefault="0007215E" w:rsidP="0007215E">
            <w:pPr>
              <w:contextualSpacing/>
              <w:jc w:val="center"/>
              <w:rPr>
                <w:rFonts w:cstheme="minorHAnsi"/>
                <w:sz w:val="16"/>
                <w:szCs w:val="16"/>
              </w:rPr>
            </w:pPr>
            <w:r w:rsidRPr="00F86016">
              <w:rPr>
                <w:rFonts w:cstheme="minorHAnsi"/>
                <w:sz w:val="16"/>
                <w:szCs w:val="16"/>
              </w:rPr>
              <w:t>4,8 (2019)</w:t>
            </w:r>
          </w:p>
        </w:tc>
        <w:tc>
          <w:tcPr>
            <w:tcW w:w="1134" w:type="dxa"/>
            <w:vAlign w:val="center"/>
          </w:tcPr>
          <w:p w:rsidR="0007215E" w:rsidRPr="00F86016" w:rsidRDefault="0007215E" w:rsidP="0007215E">
            <w:pPr>
              <w:contextualSpacing/>
              <w:jc w:val="center"/>
              <w:rPr>
                <w:rFonts w:cstheme="minorHAnsi"/>
                <w:sz w:val="16"/>
                <w:szCs w:val="16"/>
              </w:rPr>
            </w:pPr>
            <w:r w:rsidRPr="00F86016">
              <w:rPr>
                <w:rFonts w:cstheme="minorHAnsi"/>
                <w:sz w:val="16"/>
                <w:szCs w:val="16"/>
              </w:rPr>
              <w:t>5,8</w:t>
            </w:r>
          </w:p>
          <w:p w:rsidR="0007215E" w:rsidRPr="00F86016" w:rsidRDefault="0007215E" w:rsidP="0007215E">
            <w:pPr>
              <w:contextualSpacing/>
              <w:jc w:val="center"/>
              <w:rPr>
                <w:rFonts w:cstheme="minorHAnsi"/>
                <w:sz w:val="16"/>
                <w:szCs w:val="16"/>
              </w:rPr>
            </w:pPr>
            <w:r w:rsidRPr="00F86016">
              <w:rPr>
                <w:rFonts w:cstheme="minorHAnsi"/>
                <w:sz w:val="16"/>
                <w:szCs w:val="16"/>
              </w:rPr>
              <w:t>(Δανία 2019)</w:t>
            </w:r>
          </w:p>
        </w:tc>
        <w:tc>
          <w:tcPr>
            <w:tcW w:w="1560" w:type="dxa"/>
            <w:vAlign w:val="center"/>
          </w:tcPr>
          <w:p w:rsidR="0007215E" w:rsidRPr="00F86016" w:rsidRDefault="0007215E" w:rsidP="0007215E">
            <w:pPr>
              <w:contextualSpacing/>
              <w:jc w:val="center"/>
              <w:rPr>
                <w:rFonts w:cstheme="minorHAnsi"/>
                <w:sz w:val="16"/>
                <w:szCs w:val="16"/>
              </w:rPr>
            </w:pPr>
            <w:r w:rsidRPr="00F86016">
              <w:rPr>
                <w:rFonts w:cstheme="minorHAnsi"/>
                <w:sz w:val="16"/>
                <w:szCs w:val="16"/>
              </w:rPr>
              <w:t>5,5</w:t>
            </w:r>
          </w:p>
          <w:p w:rsidR="0007215E" w:rsidRPr="00F86016" w:rsidRDefault="0007215E" w:rsidP="0007215E">
            <w:pPr>
              <w:contextualSpacing/>
              <w:jc w:val="center"/>
              <w:rPr>
                <w:rFonts w:cstheme="minorHAnsi"/>
                <w:sz w:val="16"/>
                <w:szCs w:val="16"/>
              </w:rPr>
            </w:pPr>
            <w:r w:rsidRPr="00F86016">
              <w:rPr>
                <w:rFonts w:cstheme="minorHAnsi"/>
                <w:sz w:val="16"/>
                <w:szCs w:val="16"/>
              </w:rPr>
              <w:t>(Ο δείκτης βασίζεται στην αντίληψη των στελεχών επιχειρήσεων για τις λιμενικές εγκαταστάσεις της χώρας τους. Οι τιμές του κυμαίνονται από 1 (λιμενική υποδομή που θεωρείται εξαιρετικά υπανάπτυκτη) έως 7 (λιμενική υποδομή που θεωρείται αποτελεσματική βάσει διεθνών προτύπων)</w:t>
            </w:r>
          </w:p>
        </w:tc>
      </w:tr>
      <w:tr w:rsidR="008B7318" w:rsidRPr="00F86016" w:rsidTr="006D4E73">
        <w:trPr>
          <w:trHeight w:val="486"/>
        </w:trPr>
        <w:tc>
          <w:tcPr>
            <w:tcW w:w="1277" w:type="dxa"/>
            <w:vMerge/>
            <w:shd w:val="clear" w:color="auto" w:fill="D0CECE" w:themeFill="background2" w:themeFillShade="E6"/>
            <w:vAlign w:val="center"/>
          </w:tcPr>
          <w:p w:rsidR="008B7318" w:rsidRPr="00F86016" w:rsidRDefault="008B7318" w:rsidP="008B7318">
            <w:pPr>
              <w:contextualSpacing/>
              <w:rPr>
                <w:rFonts w:cstheme="minorHAnsi"/>
                <w:sz w:val="16"/>
                <w:szCs w:val="16"/>
              </w:rPr>
            </w:pPr>
          </w:p>
        </w:tc>
        <w:tc>
          <w:tcPr>
            <w:tcW w:w="1701" w:type="dxa"/>
            <w:vMerge w:val="restart"/>
            <w:vAlign w:val="center"/>
          </w:tcPr>
          <w:p w:rsidR="008B7318" w:rsidRPr="00F86016" w:rsidRDefault="008B7318" w:rsidP="008B7318">
            <w:pPr>
              <w:contextualSpacing/>
              <w:rPr>
                <w:rFonts w:cstheme="minorHAnsi"/>
                <w:sz w:val="16"/>
                <w:szCs w:val="16"/>
              </w:rPr>
            </w:pPr>
            <w:r w:rsidRPr="00F86016">
              <w:rPr>
                <w:rFonts w:cstheme="minorHAnsi"/>
                <w:sz w:val="16"/>
                <w:szCs w:val="16"/>
              </w:rPr>
              <w:t>4.5. Ανάπτυξη, βελτίωση, εκσυγχρονισμός οδικών υποδομών</w:t>
            </w:r>
          </w:p>
        </w:tc>
        <w:tc>
          <w:tcPr>
            <w:tcW w:w="1275" w:type="dxa"/>
            <w:vMerge w:val="restart"/>
            <w:vAlign w:val="center"/>
          </w:tcPr>
          <w:p w:rsidR="008B7318" w:rsidRPr="00F86016" w:rsidRDefault="008B7318" w:rsidP="008B7318">
            <w:pPr>
              <w:contextualSpacing/>
              <w:rPr>
                <w:rFonts w:cstheme="minorHAnsi"/>
                <w:sz w:val="16"/>
                <w:szCs w:val="16"/>
              </w:rPr>
            </w:pPr>
            <w:r w:rsidRPr="00F86016">
              <w:rPr>
                <w:rFonts w:eastAsia="Times New Roman" w:cstheme="minorHAnsi"/>
                <w:color w:val="000000"/>
                <w:sz w:val="16"/>
                <w:szCs w:val="16"/>
                <w:lang w:eastAsia="el-GR"/>
              </w:rPr>
              <w:t xml:space="preserve">1.3.1. </w:t>
            </w:r>
            <w:r w:rsidR="00DA0150" w:rsidRPr="00F86016">
              <w:rPr>
                <w:rFonts w:eastAsia="Times New Roman" w:cstheme="minorHAnsi"/>
                <w:color w:val="000000"/>
                <w:sz w:val="16"/>
                <w:szCs w:val="16"/>
                <w:lang w:eastAsia="el-GR"/>
              </w:rPr>
              <w:t>Συμπλήρωση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αναβάθμιση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δικτύου</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μεταφορών</w:t>
            </w:r>
          </w:p>
        </w:tc>
        <w:tc>
          <w:tcPr>
            <w:tcW w:w="1560" w:type="dxa"/>
            <w:vAlign w:val="center"/>
          </w:tcPr>
          <w:p w:rsidR="008B7318" w:rsidRPr="00F86016" w:rsidRDefault="008B7318" w:rsidP="008B7318">
            <w:pPr>
              <w:contextualSpacing/>
              <w:rPr>
                <w:rFonts w:cstheme="minorHAnsi"/>
                <w:sz w:val="16"/>
                <w:szCs w:val="16"/>
              </w:rPr>
            </w:pPr>
            <w:r w:rsidRPr="00F86016">
              <w:rPr>
                <w:rFonts w:eastAsia="Times New Roman" w:cstheme="minorHAnsi"/>
                <w:color w:val="000000"/>
                <w:sz w:val="16"/>
                <w:szCs w:val="16"/>
                <w:lang w:eastAsia="el-GR"/>
              </w:rPr>
              <w:t>Δράσεις βελτίωσης γεωμετρικών χαρακτηριστικών και σήμανσης / προστασίας  στο οδικό δίκτυο</w:t>
            </w:r>
          </w:p>
        </w:tc>
        <w:tc>
          <w:tcPr>
            <w:tcW w:w="1701" w:type="dxa"/>
            <w:vMerge w:val="restart"/>
            <w:vAlign w:val="center"/>
          </w:tcPr>
          <w:p w:rsidR="008B7318" w:rsidRPr="00F86016" w:rsidRDefault="008B7318" w:rsidP="008B7318">
            <w:pPr>
              <w:contextualSpacing/>
              <w:rPr>
                <w:rFonts w:cstheme="minorHAnsi"/>
                <w:sz w:val="16"/>
                <w:szCs w:val="16"/>
              </w:rPr>
            </w:pPr>
            <w:r w:rsidRPr="00F86016">
              <w:rPr>
                <w:rFonts w:cstheme="minorHAnsi"/>
                <w:sz w:val="16"/>
                <w:szCs w:val="16"/>
              </w:rPr>
              <w:t>Χιλιόμετρα αυτοκινητοδρόμων ανά εκατ. κατοίκους</w:t>
            </w:r>
          </w:p>
        </w:tc>
        <w:tc>
          <w:tcPr>
            <w:tcW w:w="708" w:type="dxa"/>
            <w:vMerge w:val="restart"/>
            <w:vAlign w:val="center"/>
          </w:tcPr>
          <w:p w:rsidR="008B7318" w:rsidRPr="00F86016" w:rsidRDefault="008B7318" w:rsidP="008B7318">
            <w:pPr>
              <w:contextualSpacing/>
              <w:jc w:val="center"/>
              <w:rPr>
                <w:rFonts w:cstheme="minorHAnsi"/>
                <w:sz w:val="16"/>
                <w:szCs w:val="16"/>
              </w:rPr>
            </w:pPr>
            <w:r w:rsidRPr="00F86016">
              <w:rPr>
                <w:rFonts w:cstheme="minorHAnsi"/>
                <w:sz w:val="16"/>
                <w:szCs w:val="16"/>
              </w:rPr>
              <w:t>148 (2015)</w:t>
            </w:r>
          </w:p>
        </w:tc>
        <w:tc>
          <w:tcPr>
            <w:tcW w:w="1134" w:type="dxa"/>
            <w:vMerge w:val="restart"/>
            <w:vAlign w:val="center"/>
          </w:tcPr>
          <w:p w:rsidR="008B7318" w:rsidRPr="00F86016" w:rsidRDefault="008B7318" w:rsidP="008B7318">
            <w:pPr>
              <w:contextualSpacing/>
              <w:jc w:val="center"/>
              <w:rPr>
                <w:rFonts w:cstheme="minorHAnsi"/>
                <w:sz w:val="16"/>
                <w:szCs w:val="16"/>
              </w:rPr>
            </w:pPr>
            <w:r w:rsidRPr="00F86016">
              <w:rPr>
                <w:rFonts w:cstheme="minorHAnsi"/>
                <w:sz w:val="16"/>
                <w:szCs w:val="16"/>
              </w:rPr>
              <w:t>298 (Πορτογαλία 2018)</w:t>
            </w:r>
          </w:p>
        </w:tc>
        <w:tc>
          <w:tcPr>
            <w:tcW w:w="1560" w:type="dxa"/>
            <w:vMerge w:val="restart"/>
            <w:vAlign w:val="center"/>
          </w:tcPr>
          <w:p w:rsidR="008B7318" w:rsidRPr="00F86016" w:rsidRDefault="008B7318" w:rsidP="008B7318">
            <w:pPr>
              <w:contextualSpacing/>
              <w:jc w:val="center"/>
              <w:rPr>
                <w:rFonts w:cstheme="minorHAnsi"/>
                <w:sz w:val="16"/>
                <w:szCs w:val="16"/>
              </w:rPr>
            </w:pPr>
            <w:r w:rsidRPr="00F86016">
              <w:rPr>
                <w:rFonts w:cstheme="minorHAnsi"/>
                <w:sz w:val="16"/>
                <w:szCs w:val="16"/>
              </w:rPr>
              <w:t>200 (+35%)</w:t>
            </w:r>
          </w:p>
        </w:tc>
      </w:tr>
      <w:tr w:rsidR="008B7318" w:rsidRPr="00F86016" w:rsidTr="006D4E73">
        <w:trPr>
          <w:trHeight w:val="486"/>
        </w:trPr>
        <w:tc>
          <w:tcPr>
            <w:tcW w:w="1277" w:type="dxa"/>
            <w:vMerge/>
            <w:shd w:val="clear" w:color="auto" w:fill="D0CECE" w:themeFill="background2" w:themeFillShade="E6"/>
            <w:vAlign w:val="center"/>
          </w:tcPr>
          <w:p w:rsidR="008B7318" w:rsidRPr="00F86016" w:rsidRDefault="008B7318" w:rsidP="008B7318">
            <w:pPr>
              <w:contextualSpacing/>
              <w:rPr>
                <w:rFonts w:cstheme="minorHAnsi"/>
                <w:sz w:val="16"/>
                <w:szCs w:val="16"/>
              </w:rPr>
            </w:pPr>
          </w:p>
        </w:tc>
        <w:tc>
          <w:tcPr>
            <w:tcW w:w="1701" w:type="dxa"/>
            <w:vMerge/>
            <w:vAlign w:val="center"/>
          </w:tcPr>
          <w:p w:rsidR="008B7318" w:rsidRPr="00F86016" w:rsidRDefault="008B7318" w:rsidP="008B7318">
            <w:pPr>
              <w:contextualSpacing/>
              <w:rPr>
                <w:rFonts w:cstheme="minorHAnsi"/>
                <w:sz w:val="16"/>
                <w:szCs w:val="16"/>
              </w:rPr>
            </w:pPr>
          </w:p>
        </w:tc>
        <w:tc>
          <w:tcPr>
            <w:tcW w:w="1275" w:type="dxa"/>
            <w:vMerge/>
            <w:vAlign w:val="center"/>
          </w:tcPr>
          <w:p w:rsidR="008B7318" w:rsidRPr="00F86016" w:rsidRDefault="008B7318" w:rsidP="008B7318">
            <w:pPr>
              <w:contextualSpacing/>
              <w:rPr>
                <w:rFonts w:eastAsia="Times New Roman" w:cstheme="minorHAnsi"/>
                <w:color w:val="000000"/>
                <w:sz w:val="16"/>
                <w:szCs w:val="16"/>
                <w:lang w:eastAsia="el-GR"/>
              </w:rPr>
            </w:pPr>
          </w:p>
        </w:tc>
        <w:tc>
          <w:tcPr>
            <w:tcW w:w="1560" w:type="dxa"/>
            <w:vAlign w:val="center"/>
          </w:tcPr>
          <w:p w:rsidR="008B7318" w:rsidRPr="00F86016" w:rsidRDefault="000640AF" w:rsidP="008B7318">
            <w:pPr>
              <w:contextualSpacing/>
              <w:rPr>
                <w:rFonts w:cstheme="minorHAnsi"/>
                <w:sz w:val="16"/>
                <w:szCs w:val="16"/>
              </w:rPr>
            </w:pPr>
            <w:r w:rsidRPr="00F86016">
              <w:rPr>
                <w:rFonts w:eastAsia="Times New Roman" w:cstheme="minorHAnsi"/>
                <w:color w:val="000000"/>
                <w:sz w:val="16"/>
                <w:szCs w:val="16"/>
                <w:lang w:eastAsia="el-GR"/>
              </w:rPr>
              <w:t xml:space="preserve">Δράσεις στο διευρωπαϊκό, διαπεριφερειακό, ενδοπεριφερειακό, </w:t>
            </w:r>
            <w:r w:rsidRPr="000640AF">
              <w:rPr>
                <w:rFonts w:eastAsia="Times New Roman" w:cstheme="minorHAnsi"/>
                <w:color w:val="000000"/>
                <w:sz w:val="16"/>
                <w:szCs w:val="16"/>
                <w:lang w:eastAsia="el-GR"/>
              </w:rPr>
              <w:t xml:space="preserve">δημοτικό </w:t>
            </w:r>
            <w:r>
              <w:rPr>
                <w:rFonts w:eastAsia="Times New Roman" w:cstheme="minorHAnsi"/>
                <w:color w:val="000000"/>
                <w:sz w:val="16"/>
                <w:szCs w:val="16"/>
                <w:lang w:eastAsia="el-GR"/>
              </w:rPr>
              <w:t>,</w:t>
            </w:r>
            <w:r w:rsidRPr="00F86016">
              <w:rPr>
                <w:rFonts w:eastAsia="Times New Roman" w:cstheme="minorHAnsi"/>
                <w:color w:val="000000"/>
                <w:sz w:val="16"/>
                <w:szCs w:val="16"/>
                <w:lang w:eastAsia="el-GR"/>
              </w:rPr>
              <w:t>τοπικό</w:t>
            </w:r>
            <w:r>
              <w:rPr>
                <w:rFonts w:eastAsia="Times New Roman" w:cstheme="minorHAnsi"/>
                <w:color w:val="000000"/>
                <w:sz w:val="16"/>
                <w:szCs w:val="16"/>
                <w:lang w:eastAsia="el-GR"/>
              </w:rPr>
              <w:t xml:space="preserve">, </w:t>
            </w:r>
            <w:r w:rsidRPr="00F86016">
              <w:rPr>
                <w:rFonts w:eastAsia="Times New Roman" w:cstheme="minorHAnsi"/>
                <w:color w:val="000000"/>
                <w:sz w:val="16"/>
                <w:szCs w:val="16"/>
                <w:lang w:eastAsia="el-GR"/>
              </w:rPr>
              <w:t>και αγροτικό οδικό δίκτυο</w:t>
            </w:r>
          </w:p>
        </w:tc>
        <w:tc>
          <w:tcPr>
            <w:tcW w:w="1701" w:type="dxa"/>
            <w:vMerge/>
            <w:vAlign w:val="center"/>
          </w:tcPr>
          <w:p w:rsidR="008B7318" w:rsidRPr="00F86016" w:rsidRDefault="008B7318" w:rsidP="008B7318">
            <w:pPr>
              <w:contextualSpacing/>
              <w:rPr>
                <w:rFonts w:cstheme="minorHAnsi"/>
                <w:sz w:val="16"/>
                <w:szCs w:val="16"/>
              </w:rPr>
            </w:pPr>
          </w:p>
        </w:tc>
        <w:tc>
          <w:tcPr>
            <w:tcW w:w="708" w:type="dxa"/>
            <w:vMerge/>
            <w:vAlign w:val="center"/>
          </w:tcPr>
          <w:p w:rsidR="008B7318" w:rsidRPr="00F86016" w:rsidRDefault="008B7318" w:rsidP="008B7318">
            <w:pPr>
              <w:contextualSpacing/>
              <w:jc w:val="center"/>
              <w:rPr>
                <w:rFonts w:cstheme="minorHAnsi"/>
                <w:sz w:val="16"/>
                <w:szCs w:val="16"/>
              </w:rPr>
            </w:pPr>
          </w:p>
        </w:tc>
        <w:tc>
          <w:tcPr>
            <w:tcW w:w="1134" w:type="dxa"/>
            <w:vMerge/>
            <w:vAlign w:val="center"/>
          </w:tcPr>
          <w:p w:rsidR="008B7318" w:rsidRPr="00F86016" w:rsidRDefault="008B7318" w:rsidP="008B7318">
            <w:pPr>
              <w:contextualSpacing/>
              <w:jc w:val="center"/>
              <w:rPr>
                <w:rFonts w:cstheme="minorHAnsi"/>
                <w:sz w:val="16"/>
                <w:szCs w:val="16"/>
              </w:rPr>
            </w:pPr>
          </w:p>
        </w:tc>
        <w:tc>
          <w:tcPr>
            <w:tcW w:w="1560" w:type="dxa"/>
            <w:vMerge/>
            <w:vAlign w:val="center"/>
          </w:tcPr>
          <w:p w:rsidR="008B7318" w:rsidRPr="00F86016" w:rsidRDefault="008B7318" w:rsidP="008B7318">
            <w:pPr>
              <w:contextualSpacing/>
              <w:jc w:val="center"/>
              <w:rPr>
                <w:rFonts w:cstheme="minorHAnsi"/>
                <w:sz w:val="16"/>
                <w:szCs w:val="16"/>
              </w:rPr>
            </w:pPr>
          </w:p>
        </w:tc>
      </w:tr>
      <w:tr w:rsidR="008B7318" w:rsidRPr="00F86016" w:rsidTr="006D4E73">
        <w:trPr>
          <w:trHeight w:val="781"/>
        </w:trPr>
        <w:tc>
          <w:tcPr>
            <w:tcW w:w="1277" w:type="dxa"/>
            <w:vMerge w:val="restart"/>
            <w:shd w:val="clear" w:color="auto" w:fill="D0CECE" w:themeFill="background2" w:themeFillShade="E6"/>
            <w:vAlign w:val="center"/>
          </w:tcPr>
          <w:p w:rsidR="008B7318" w:rsidRPr="00F86016" w:rsidRDefault="00831554" w:rsidP="008B7318">
            <w:pPr>
              <w:contextualSpacing/>
              <w:rPr>
                <w:rFonts w:cstheme="minorHAnsi"/>
                <w:b/>
                <w:sz w:val="16"/>
                <w:szCs w:val="16"/>
              </w:rPr>
            </w:pPr>
            <w:r w:rsidRPr="00F86016">
              <w:rPr>
                <w:rFonts w:cstheme="minorHAnsi"/>
                <w:b/>
                <w:sz w:val="16"/>
                <w:szCs w:val="16"/>
              </w:rPr>
              <w:t>Ενίσχυση εξωστρέφειας</w:t>
            </w:r>
          </w:p>
        </w:tc>
        <w:tc>
          <w:tcPr>
            <w:tcW w:w="1701" w:type="dxa"/>
            <w:vAlign w:val="center"/>
          </w:tcPr>
          <w:p w:rsidR="008B7318" w:rsidRPr="00F86016" w:rsidRDefault="008B7318" w:rsidP="008B7318">
            <w:pPr>
              <w:contextualSpacing/>
              <w:rPr>
                <w:rFonts w:cstheme="minorHAnsi"/>
                <w:sz w:val="16"/>
                <w:szCs w:val="16"/>
              </w:rPr>
            </w:pPr>
            <w:r w:rsidRPr="00F86016">
              <w:rPr>
                <w:rFonts w:cstheme="minorHAnsi"/>
                <w:sz w:val="16"/>
                <w:szCs w:val="16"/>
              </w:rPr>
              <w:t>5.5. Μουσεία και πολιτιστικά κέντρα / Υποδομές και δράσεις σύγχρονου πολιτισμού</w:t>
            </w:r>
          </w:p>
        </w:tc>
        <w:tc>
          <w:tcPr>
            <w:tcW w:w="1275" w:type="dxa"/>
            <w:vAlign w:val="center"/>
          </w:tcPr>
          <w:p w:rsidR="008B7318" w:rsidRPr="00F86016" w:rsidRDefault="008B7318" w:rsidP="008B7318">
            <w:pPr>
              <w:contextualSpacing/>
              <w:rPr>
                <w:rFonts w:cstheme="minorHAnsi"/>
                <w:color w:val="FF0000"/>
                <w:sz w:val="16"/>
                <w:szCs w:val="16"/>
              </w:rPr>
            </w:pPr>
            <w:r w:rsidRPr="00F86016">
              <w:rPr>
                <w:rFonts w:eastAsia="Times New Roman" w:cstheme="minorHAnsi"/>
                <w:color w:val="000000"/>
                <w:sz w:val="16"/>
                <w:szCs w:val="16"/>
                <w:lang w:eastAsia="el-GR"/>
              </w:rPr>
              <w:t>1.1.2. Προστασία, ανάδειξη ιστορικής πολιτιστικής κληρονομιάς</w:t>
            </w:r>
          </w:p>
        </w:tc>
        <w:tc>
          <w:tcPr>
            <w:tcW w:w="1560" w:type="dxa"/>
            <w:vAlign w:val="center"/>
          </w:tcPr>
          <w:p w:rsidR="008B7318" w:rsidRPr="00F86016" w:rsidRDefault="008B7318" w:rsidP="000640AF">
            <w:pPr>
              <w:contextualSpacing/>
              <w:rPr>
                <w:rFonts w:cstheme="minorHAnsi"/>
                <w:color w:val="FF0000"/>
                <w:sz w:val="16"/>
                <w:szCs w:val="16"/>
              </w:rPr>
            </w:pPr>
            <w:r w:rsidRPr="00F86016">
              <w:rPr>
                <w:rFonts w:eastAsia="Times New Roman" w:cstheme="minorHAnsi"/>
                <w:color w:val="000000"/>
                <w:sz w:val="16"/>
                <w:szCs w:val="16"/>
                <w:lang w:eastAsia="el-GR"/>
              </w:rPr>
              <w:t xml:space="preserve">Δράσεις στο διευρωπαϊκό, διαπεριφερειακό, ενδοπεριφερειακό, </w:t>
            </w:r>
            <w:r w:rsidR="000640AF" w:rsidRPr="000640AF">
              <w:rPr>
                <w:rFonts w:eastAsia="Times New Roman" w:cstheme="minorHAnsi"/>
                <w:color w:val="000000"/>
                <w:sz w:val="16"/>
                <w:szCs w:val="16"/>
                <w:lang w:eastAsia="el-GR"/>
              </w:rPr>
              <w:t xml:space="preserve">δημοτικό </w:t>
            </w:r>
            <w:r w:rsidR="000640AF">
              <w:rPr>
                <w:rFonts w:eastAsia="Times New Roman" w:cstheme="minorHAnsi"/>
                <w:color w:val="000000"/>
                <w:sz w:val="16"/>
                <w:szCs w:val="16"/>
                <w:lang w:eastAsia="el-GR"/>
              </w:rPr>
              <w:t>,</w:t>
            </w:r>
            <w:r w:rsidRPr="00F86016">
              <w:rPr>
                <w:rFonts w:eastAsia="Times New Roman" w:cstheme="minorHAnsi"/>
                <w:color w:val="000000"/>
                <w:sz w:val="16"/>
                <w:szCs w:val="16"/>
                <w:lang w:eastAsia="el-GR"/>
              </w:rPr>
              <w:t>τοπικό</w:t>
            </w:r>
            <w:r w:rsidR="00D0501F">
              <w:rPr>
                <w:rFonts w:eastAsia="Times New Roman" w:cstheme="minorHAnsi"/>
                <w:color w:val="000000"/>
                <w:sz w:val="16"/>
                <w:szCs w:val="16"/>
                <w:lang w:eastAsia="el-GR"/>
              </w:rPr>
              <w:t xml:space="preserve">, </w:t>
            </w:r>
            <w:r w:rsidRPr="00F86016">
              <w:rPr>
                <w:rFonts w:eastAsia="Times New Roman" w:cstheme="minorHAnsi"/>
                <w:color w:val="000000"/>
                <w:sz w:val="16"/>
                <w:szCs w:val="16"/>
                <w:lang w:eastAsia="el-GR"/>
              </w:rPr>
              <w:t>και αγροτικό οδικό δίκτυο</w:t>
            </w:r>
          </w:p>
        </w:tc>
        <w:tc>
          <w:tcPr>
            <w:tcW w:w="1701" w:type="dxa"/>
            <w:vAlign w:val="center"/>
          </w:tcPr>
          <w:p w:rsidR="008B7318" w:rsidRPr="00F86016" w:rsidRDefault="008B7318" w:rsidP="008B7318">
            <w:pPr>
              <w:contextualSpacing/>
              <w:rPr>
                <w:rFonts w:cstheme="minorHAnsi"/>
                <w:color w:val="000000" w:themeColor="text1"/>
                <w:sz w:val="16"/>
                <w:szCs w:val="16"/>
              </w:rPr>
            </w:pPr>
            <w:r w:rsidRPr="00F86016">
              <w:rPr>
                <w:rFonts w:cstheme="minorHAnsi"/>
                <w:color w:val="000000" w:themeColor="text1"/>
                <w:sz w:val="16"/>
                <w:szCs w:val="16"/>
              </w:rPr>
              <w:t>% του συνόλου των μουσείων με δυνατότητα ψηφιακής ξενάγησης</w:t>
            </w:r>
          </w:p>
        </w:tc>
        <w:tc>
          <w:tcPr>
            <w:tcW w:w="708" w:type="dxa"/>
            <w:vAlign w:val="center"/>
          </w:tcPr>
          <w:p w:rsidR="008B7318" w:rsidRPr="00F86016" w:rsidRDefault="008B7318" w:rsidP="008B7318">
            <w:pPr>
              <w:contextualSpacing/>
              <w:jc w:val="center"/>
              <w:rPr>
                <w:rFonts w:cstheme="minorHAnsi"/>
                <w:color w:val="000000" w:themeColor="text1"/>
                <w:sz w:val="16"/>
                <w:szCs w:val="16"/>
              </w:rPr>
            </w:pPr>
            <w:r w:rsidRPr="00F86016">
              <w:rPr>
                <w:rFonts w:cstheme="minorHAnsi"/>
                <w:color w:val="000000" w:themeColor="text1"/>
                <w:sz w:val="16"/>
                <w:szCs w:val="16"/>
              </w:rPr>
              <w:t>-</w:t>
            </w:r>
          </w:p>
        </w:tc>
        <w:tc>
          <w:tcPr>
            <w:tcW w:w="1134" w:type="dxa"/>
            <w:vAlign w:val="center"/>
          </w:tcPr>
          <w:p w:rsidR="008B7318" w:rsidRPr="00F86016" w:rsidRDefault="008B7318" w:rsidP="008B7318">
            <w:pPr>
              <w:contextualSpacing/>
              <w:jc w:val="center"/>
              <w:rPr>
                <w:rFonts w:cstheme="minorHAnsi"/>
                <w:color w:val="000000" w:themeColor="text1"/>
                <w:sz w:val="16"/>
                <w:szCs w:val="16"/>
              </w:rPr>
            </w:pPr>
            <w:r w:rsidRPr="00F86016">
              <w:rPr>
                <w:rFonts w:cstheme="minorHAnsi"/>
                <w:color w:val="000000" w:themeColor="text1"/>
                <w:sz w:val="16"/>
                <w:szCs w:val="16"/>
              </w:rPr>
              <w:t>-</w:t>
            </w:r>
          </w:p>
        </w:tc>
        <w:tc>
          <w:tcPr>
            <w:tcW w:w="1560" w:type="dxa"/>
            <w:vAlign w:val="center"/>
          </w:tcPr>
          <w:p w:rsidR="008B7318" w:rsidRPr="00F86016" w:rsidRDefault="008B7318" w:rsidP="008B7318">
            <w:pPr>
              <w:contextualSpacing/>
              <w:jc w:val="center"/>
              <w:rPr>
                <w:rFonts w:cstheme="minorHAnsi"/>
                <w:color w:val="000000" w:themeColor="text1"/>
                <w:sz w:val="16"/>
                <w:szCs w:val="16"/>
              </w:rPr>
            </w:pPr>
            <w:r w:rsidRPr="00F86016">
              <w:rPr>
                <w:rFonts w:cstheme="minorHAnsi"/>
                <w:color w:val="000000" w:themeColor="text1"/>
                <w:sz w:val="16"/>
                <w:szCs w:val="16"/>
              </w:rPr>
              <w:t>&gt;50%</w:t>
            </w:r>
          </w:p>
        </w:tc>
      </w:tr>
      <w:tr w:rsidR="008B7318" w:rsidRPr="00F86016" w:rsidTr="006D4E73">
        <w:trPr>
          <w:trHeight w:val="20"/>
        </w:trPr>
        <w:tc>
          <w:tcPr>
            <w:tcW w:w="1277" w:type="dxa"/>
            <w:vMerge/>
            <w:shd w:val="clear" w:color="auto" w:fill="D0CECE" w:themeFill="background2" w:themeFillShade="E6"/>
            <w:vAlign w:val="center"/>
          </w:tcPr>
          <w:p w:rsidR="008B7318" w:rsidRPr="00F86016" w:rsidRDefault="008B7318" w:rsidP="008B7318">
            <w:pPr>
              <w:contextualSpacing/>
              <w:rPr>
                <w:rFonts w:cstheme="minorHAnsi"/>
                <w:sz w:val="16"/>
                <w:szCs w:val="16"/>
              </w:rPr>
            </w:pPr>
          </w:p>
        </w:tc>
        <w:tc>
          <w:tcPr>
            <w:tcW w:w="1701" w:type="dxa"/>
            <w:vAlign w:val="center"/>
          </w:tcPr>
          <w:p w:rsidR="008B7318" w:rsidRPr="00F86016" w:rsidRDefault="008B7318" w:rsidP="008B7318">
            <w:pPr>
              <w:contextualSpacing/>
              <w:rPr>
                <w:rFonts w:cstheme="minorHAnsi"/>
                <w:sz w:val="16"/>
                <w:szCs w:val="16"/>
              </w:rPr>
            </w:pPr>
            <w:r w:rsidRPr="00F86016">
              <w:rPr>
                <w:rFonts w:cstheme="minorHAnsi"/>
                <w:sz w:val="16"/>
                <w:szCs w:val="16"/>
              </w:rPr>
              <w:t>5.10. Ανάπτυξη και προώθηση προϊόντων με προστατευόμενη ονομασία προέλευσης (ΠΟΠ) και προστατευόμενη γεωγραφική ένδειξη (ΠΓΕ)</w:t>
            </w:r>
          </w:p>
        </w:tc>
        <w:tc>
          <w:tcPr>
            <w:tcW w:w="1275" w:type="dxa"/>
            <w:vAlign w:val="center"/>
          </w:tcPr>
          <w:p w:rsidR="008B7318" w:rsidRPr="00F86016" w:rsidRDefault="008B7318" w:rsidP="008B7318">
            <w:pPr>
              <w:contextualSpacing/>
              <w:rPr>
                <w:rFonts w:cstheme="minorHAnsi"/>
                <w:sz w:val="16"/>
                <w:szCs w:val="16"/>
              </w:rPr>
            </w:pPr>
            <w:r w:rsidRPr="00F86016">
              <w:rPr>
                <w:rFonts w:eastAsia="Times New Roman" w:cstheme="minorHAnsi"/>
                <w:color w:val="000000"/>
                <w:sz w:val="16"/>
                <w:szCs w:val="16"/>
                <w:lang w:eastAsia="el-GR"/>
              </w:rPr>
              <w:t>3.1.1. Υποστήριξη Περιφερειακής Οικονομίας</w:t>
            </w:r>
          </w:p>
        </w:tc>
        <w:tc>
          <w:tcPr>
            <w:tcW w:w="1560" w:type="dxa"/>
            <w:vAlign w:val="center"/>
          </w:tcPr>
          <w:p w:rsidR="008B7318" w:rsidRPr="00F86016" w:rsidRDefault="008B7318" w:rsidP="008B7318">
            <w:pPr>
              <w:contextualSpacing/>
              <w:rPr>
                <w:rFonts w:cstheme="minorHAnsi"/>
                <w:sz w:val="16"/>
                <w:szCs w:val="16"/>
              </w:rPr>
            </w:pPr>
            <w:r w:rsidRPr="00F86016">
              <w:rPr>
                <w:rFonts w:eastAsia="Times New Roman" w:cstheme="minorHAnsi"/>
                <w:color w:val="000000"/>
                <w:sz w:val="16"/>
                <w:szCs w:val="16"/>
                <w:lang w:eastAsia="el-GR"/>
              </w:rPr>
              <w:t>Προβολή Κρητικής διατροφής  -  τοπι</w:t>
            </w:r>
            <w:r w:rsidR="006D4E73" w:rsidRPr="00F86016">
              <w:rPr>
                <w:rFonts w:eastAsia="Times New Roman" w:cstheme="minorHAnsi"/>
                <w:color w:val="000000"/>
                <w:sz w:val="16"/>
                <w:szCs w:val="16"/>
                <w:lang w:eastAsia="el-GR"/>
              </w:rPr>
              <w:t>-</w:t>
            </w:r>
            <w:r w:rsidRPr="00F86016">
              <w:rPr>
                <w:rFonts w:eastAsia="Times New Roman" w:cstheme="minorHAnsi"/>
                <w:color w:val="000000"/>
                <w:sz w:val="16"/>
                <w:szCs w:val="16"/>
                <w:lang w:eastAsia="el-GR"/>
              </w:rPr>
              <w:t>κών προϊόντων</w:t>
            </w:r>
          </w:p>
        </w:tc>
        <w:tc>
          <w:tcPr>
            <w:tcW w:w="1701" w:type="dxa"/>
            <w:vAlign w:val="center"/>
          </w:tcPr>
          <w:p w:rsidR="008B7318" w:rsidRPr="00F86016" w:rsidRDefault="008B7318" w:rsidP="008B7318">
            <w:pPr>
              <w:contextualSpacing/>
              <w:rPr>
                <w:rFonts w:cstheme="minorHAnsi"/>
                <w:sz w:val="16"/>
                <w:szCs w:val="16"/>
              </w:rPr>
            </w:pPr>
            <w:r w:rsidRPr="00F86016">
              <w:rPr>
                <w:rFonts w:cstheme="minorHAnsi"/>
                <w:sz w:val="16"/>
                <w:szCs w:val="16"/>
              </w:rPr>
              <w:t>Αύξηση εξαγωγών προϊόντων ΠΟΠ και ΠΓΕ σε σχέση με το 2019</w:t>
            </w:r>
          </w:p>
        </w:tc>
        <w:tc>
          <w:tcPr>
            <w:tcW w:w="708" w:type="dxa"/>
            <w:vAlign w:val="center"/>
          </w:tcPr>
          <w:p w:rsidR="008B7318" w:rsidRPr="00F86016" w:rsidRDefault="008B7318" w:rsidP="008B7318">
            <w:pPr>
              <w:contextualSpacing/>
              <w:jc w:val="center"/>
              <w:rPr>
                <w:rFonts w:cstheme="minorHAnsi"/>
                <w:sz w:val="16"/>
                <w:szCs w:val="16"/>
              </w:rPr>
            </w:pPr>
            <w:r w:rsidRPr="00F86016">
              <w:rPr>
                <w:rFonts w:cstheme="minorHAnsi"/>
                <w:sz w:val="16"/>
                <w:szCs w:val="16"/>
              </w:rPr>
              <w:t>-</w:t>
            </w:r>
          </w:p>
        </w:tc>
        <w:tc>
          <w:tcPr>
            <w:tcW w:w="1134" w:type="dxa"/>
            <w:vAlign w:val="center"/>
          </w:tcPr>
          <w:p w:rsidR="008B7318" w:rsidRPr="00F86016" w:rsidRDefault="008B7318" w:rsidP="008B7318">
            <w:pPr>
              <w:contextualSpacing/>
              <w:jc w:val="center"/>
              <w:rPr>
                <w:rFonts w:cstheme="minorHAnsi"/>
                <w:sz w:val="16"/>
                <w:szCs w:val="16"/>
              </w:rPr>
            </w:pPr>
            <w:r w:rsidRPr="00F86016">
              <w:rPr>
                <w:rFonts w:cstheme="minorHAnsi"/>
                <w:sz w:val="16"/>
                <w:szCs w:val="16"/>
              </w:rPr>
              <w:t>-</w:t>
            </w:r>
          </w:p>
        </w:tc>
        <w:tc>
          <w:tcPr>
            <w:tcW w:w="1560" w:type="dxa"/>
            <w:vAlign w:val="center"/>
          </w:tcPr>
          <w:p w:rsidR="008B7318" w:rsidRPr="00F86016" w:rsidRDefault="008B7318" w:rsidP="008B7318">
            <w:pPr>
              <w:contextualSpacing/>
              <w:jc w:val="center"/>
              <w:rPr>
                <w:rFonts w:cstheme="minorHAnsi"/>
                <w:sz w:val="16"/>
                <w:szCs w:val="16"/>
              </w:rPr>
            </w:pPr>
            <w:r w:rsidRPr="00F86016">
              <w:rPr>
                <w:rFonts w:cstheme="minorHAnsi"/>
                <w:sz w:val="16"/>
                <w:szCs w:val="16"/>
              </w:rPr>
              <w:t>50%</w:t>
            </w:r>
          </w:p>
        </w:tc>
      </w:tr>
      <w:tr w:rsidR="008B7318" w:rsidRPr="00F86016" w:rsidTr="006D4E73">
        <w:trPr>
          <w:trHeight w:val="20"/>
        </w:trPr>
        <w:tc>
          <w:tcPr>
            <w:tcW w:w="1277" w:type="dxa"/>
            <w:vMerge/>
            <w:shd w:val="clear" w:color="auto" w:fill="D0CECE" w:themeFill="background2" w:themeFillShade="E6"/>
            <w:vAlign w:val="center"/>
          </w:tcPr>
          <w:p w:rsidR="008B7318" w:rsidRPr="00F86016" w:rsidRDefault="008B7318" w:rsidP="008B7318">
            <w:pPr>
              <w:contextualSpacing/>
              <w:rPr>
                <w:rFonts w:cstheme="minorHAnsi"/>
                <w:sz w:val="16"/>
                <w:szCs w:val="16"/>
              </w:rPr>
            </w:pPr>
          </w:p>
        </w:tc>
        <w:tc>
          <w:tcPr>
            <w:tcW w:w="1701" w:type="dxa"/>
            <w:vAlign w:val="center"/>
          </w:tcPr>
          <w:p w:rsidR="008B7318" w:rsidRPr="00F86016" w:rsidRDefault="008B7318" w:rsidP="008B7318">
            <w:pPr>
              <w:contextualSpacing/>
              <w:rPr>
                <w:rFonts w:cstheme="minorHAnsi"/>
                <w:sz w:val="16"/>
                <w:szCs w:val="16"/>
              </w:rPr>
            </w:pPr>
            <w:r w:rsidRPr="00F86016">
              <w:rPr>
                <w:rFonts w:cstheme="minorHAnsi"/>
                <w:sz w:val="16"/>
                <w:szCs w:val="16"/>
              </w:rPr>
              <w:t>5.12. Προώθηση ελληνικών προϊόντων στο εξωτερικό</w:t>
            </w:r>
          </w:p>
        </w:tc>
        <w:tc>
          <w:tcPr>
            <w:tcW w:w="1275" w:type="dxa"/>
            <w:vAlign w:val="center"/>
          </w:tcPr>
          <w:p w:rsidR="008B7318" w:rsidRPr="00F86016" w:rsidRDefault="008B7318" w:rsidP="008B7318">
            <w:pPr>
              <w:contextualSpacing/>
              <w:rPr>
                <w:rFonts w:cstheme="minorHAnsi"/>
                <w:sz w:val="16"/>
                <w:szCs w:val="16"/>
              </w:rPr>
            </w:pPr>
            <w:r w:rsidRPr="00F86016">
              <w:rPr>
                <w:rFonts w:eastAsia="Times New Roman" w:cstheme="minorHAnsi"/>
                <w:color w:val="000000"/>
                <w:sz w:val="16"/>
                <w:szCs w:val="16"/>
                <w:lang w:eastAsia="el-GR"/>
              </w:rPr>
              <w:t>3.1.1. Υποστήριξη Περιφερειακής Οικονομίας</w:t>
            </w:r>
          </w:p>
        </w:tc>
        <w:tc>
          <w:tcPr>
            <w:tcW w:w="1560" w:type="dxa"/>
            <w:vAlign w:val="center"/>
          </w:tcPr>
          <w:p w:rsidR="008B7318" w:rsidRPr="00F86016" w:rsidRDefault="008B7318" w:rsidP="008B7318">
            <w:pPr>
              <w:contextualSpacing/>
              <w:rPr>
                <w:rFonts w:cstheme="minorHAnsi"/>
                <w:sz w:val="16"/>
                <w:szCs w:val="16"/>
              </w:rPr>
            </w:pPr>
            <w:r w:rsidRPr="00F86016">
              <w:rPr>
                <w:rFonts w:eastAsia="Times New Roman" w:cstheme="minorHAnsi"/>
                <w:color w:val="000000"/>
                <w:sz w:val="16"/>
                <w:szCs w:val="16"/>
                <w:lang w:eastAsia="el-GR"/>
              </w:rPr>
              <w:t>Προβολή Κρητικής διατροφής  -  τοπι</w:t>
            </w:r>
            <w:r w:rsidR="006D4E73" w:rsidRPr="00F86016">
              <w:rPr>
                <w:rFonts w:eastAsia="Times New Roman" w:cstheme="minorHAnsi"/>
                <w:color w:val="000000"/>
                <w:sz w:val="16"/>
                <w:szCs w:val="16"/>
                <w:lang w:eastAsia="el-GR"/>
              </w:rPr>
              <w:t>-</w:t>
            </w:r>
            <w:r w:rsidRPr="00F86016">
              <w:rPr>
                <w:rFonts w:eastAsia="Times New Roman" w:cstheme="minorHAnsi"/>
                <w:color w:val="000000"/>
                <w:sz w:val="16"/>
                <w:szCs w:val="16"/>
                <w:lang w:eastAsia="el-GR"/>
              </w:rPr>
              <w:t>κών προϊόντων</w:t>
            </w:r>
          </w:p>
        </w:tc>
        <w:tc>
          <w:tcPr>
            <w:tcW w:w="1701" w:type="dxa"/>
            <w:vAlign w:val="center"/>
          </w:tcPr>
          <w:p w:rsidR="008B7318" w:rsidRPr="00F86016" w:rsidRDefault="008B7318" w:rsidP="008B7318">
            <w:pPr>
              <w:contextualSpacing/>
              <w:rPr>
                <w:rFonts w:cstheme="minorHAnsi"/>
                <w:sz w:val="16"/>
                <w:szCs w:val="16"/>
              </w:rPr>
            </w:pPr>
            <w:r w:rsidRPr="00F86016">
              <w:rPr>
                <w:rFonts w:cstheme="minorHAnsi"/>
                <w:sz w:val="16"/>
                <w:szCs w:val="16"/>
              </w:rPr>
              <w:t>Αύξηση του αριθμού των γεωργικών προϊόντων και τροφίμων με διεθνώς αναγνωρισμένη πιστοποίηση σε σχέση με το 2019</w:t>
            </w:r>
          </w:p>
        </w:tc>
        <w:tc>
          <w:tcPr>
            <w:tcW w:w="708" w:type="dxa"/>
            <w:vAlign w:val="center"/>
          </w:tcPr>
          <w:p w:rsidR="008B7318" w:rsidRPr="00F86016" w:rsidRDefault="008B7318" w:rsidP="008B7318">
            <w:pPr>
              <w:contextualSpacing/>
              <w:jc w:val="center"/>
              <w:rPr>
                <w:rFonts w:cstheme="minorHAnsi"/>
                <w:sz w:val="16"/>
                <w:szCs w:val="16"/>
              </w:rPr>
            </w:pPr>
            <w:r w:rsidRPr="00F86016">
              <w:rPr>
                <w:rFonts w:cstheme="minorHAnsi"/>
                <w:sz w:val="16"/>
                <w:szCs w:val="16"/>
              </w:rPr>
              <w:t>-</w:t>
            </w:r>
          </w:p>
        </w:tc>
        <w:tc>
          <w:tcPr>
            <w:tcW w:w="1134" w:type="dxa"/>
            <w:vAlign w:val="center"/>
          </w:tcPr>
          <w:p w:rsidR="008B7318" w:rsidRPr="00F86016" w:rsidRDefault="008B7318" w:rsidP="008B7318">
            <w:pPr>
              <w:contextualSpacing/>
              <w:jc w:val="center"/>
              <w:rPr>
                <w:rFonts w:cstheme="minorHAnsi"/>
                <w:sz w:val="16"/>
                <w:szCs w:val="16"/>
              </w:rPr>
            </w:pPr>
            <w:r w:rsidRPr="00F86016">
              <w:rPr>
                <w:rFonts w:cstheme="minorHAnsi"/>
                <w:sz w:val="16"/>
                <w:szCs w:val="16"/>
              </w:rPr>
              <w:t>-</w:t>
            </w:r>
          </w:p>
        </w:tc>
        <w:tc>
          <w:tcPr>
            <w:tcW w:w="1560" w:type="dxa"/>
            <w:vAlign w:val="center"/>
          </w:tcPr>
          <w:p w:rsidR="008B7318" w:rsidRPr="00F86016" w:rsidRDefault="008B7318" w:rsidP="008B7318">
            <w:pPr>
              <w:contextualSpacing/>
              <w:jc w:val="center"/>
              <w:rPr>
                <w:rFonts w:cstheme="minorHAnsi"/>
                <w:sz w:val="16"/>
                <w:szCs w:val="16"/>
              </w:rPr>
            </w:pPr>
            <w:r w:rsidRPr="00F86016">
              <w:rPr>
                <w:rFonts w:cstheme="minorHAnsi"/>
                <w:sz w:val="16"/>
                <w:szCs w:val="16"/>
              </w:rPr>
              <w:t>50%</w:t>
            </w:r>
          </w:p>
        </w:tc>
      </w:tr>
    </w:tbl>
    <w:p w:rsidR="00907F25" w:rsidRPr="00F86016" w:rsidRDefault="00907F25" w:rsidP="00907F25">
      <w:pPr>
        <w:spacing w:before="120" w:after="120" w:line="276" w:lineRule="auto"/>
        <w:jc w:val="both"/>
        <w:rPr>
          <w:rFonts w:cstheme="minorHAnsi"/>
          <w:sz w:val="24"/>
          <w:szCs w:val="24"/>
        </w:rPr>
        <w:sectPr w:rsidR="00907F25" w:rsidRPr="00F86016">
          <w:endnotePr>
            <w:numFmt w:val="decimal"/>
          </w:endnotePr>
          <w:pgSz w:w="11906" w:h="16838"/>
          <w:pgMar w:top="1440" w:right="1440" w:bottom="1440" w:left="1440" w:header="708" w:footer="708" w:gutter="0"/>
          <w:cols w:space="708"/>
          <w:docGrid w:linePitch="360"/>
        </w:sectPr>
      </w:pPr>
    </w:p>
    <w:p w:rsidR="002E2F4E" w:rsidRPr="00F86016" w:rsidRDefault="00D52B5D" w:rsidP="00B35A4D">
      <w:pPr>
        <w:spacing w:before="60" w:after="60" w:line="276" w:lineRule="auto"/>
        <w:contextualSpacing/>
        <w:jc w:val="center"/>
        <w:rPr>
          <w:rFonts w:cstheme="minorHAnsi"/>
          <w:sz w:val="20"/>
          <w:szCs w:val="24"/>
        </w:rPr>
      </w:pPr>
      <w:r w:rsidRPr="00F86016">
        <w:rPr>
          <w:rFonts w:cstheme="minorHAnsi"/>
          <w:sz w:val="20"/>
          <w:szCs w:val="24"/>
        </w:rPr>
        <w:lastRenderedPageBreak/>
        <w:t>Πίνακας ΙΙ.3.1</w:t>
      </w:r>
      <w:r w:rsidR="002E2F4E" w:rsidRPr="00F86016">
        <w:rPr>
          <w:rFonts w:cstheme="minorHAnsi"/>
          <w:sz w:val="20"/>
          <w:szCs w:val="24"/>
        </w:rPr>
        <w:t>.: Δείκτες εκροών</w:t>
      </w:r>
    </w:p>
    <w:tbl>
      <w:tblPr>
        <w:tblW w:w="535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275"/>
        <w:gridCol w:w="3830"/>
        <w:gridCol w:w="4959"/>
        <w:gridCol w:w="5129"/>
        <w:gridCol w:w="1066"/>
        <w:gridCol w:w="820"/>
        <w:gridCol w:w="865"/>
        <w:gridCol w:w="2186"/>
      </w:tblGrid>
      <w:tr w:rsidR="0053183E" w:rsidRPr="00F86016" w:rsidTr="00797DA8">
        <w:trPr>
          <w:cantSplit/>
          <w:trHeight w:val="20"/>
          <w:tblHeader/>
        </w:trPr>
        <w:tc>
          <w:tcPr>
            <w:tcW w:w="283" w:type="pct"/>
            <w:shd w:val="clear" w:color="000000" w:fill="808080"/>
            <w:vAlign w:val="center"/>
            <w:hideMark/>
          </w:tcPr>
          <w:p w:rsidR="0053183E" w:rsidRPr="00F86016" w:rsidRDefault="00D56150" w:rsidP="0053183E">
            <w:pPr>
              <w:spacing w:after="0" w:line="240" w:lineRule="auto"/>
              <w:jc w:val="center"/>
              <w:rPr>
                <w:rFonts w:eastAsia="Times New Roman" w:cstheme="minorHAnsi"/>
                <w:b/>
                <w:bCs/>
                <w:color w:val="FFFFFF"/>
                <w:sz w:val="16"/>
                <w:szCs w:val="16"/>
                <w:lang w:eastAsia="el-GR"/>
              </w:rPr>
            </w:pPr>
            <w:r w:rsidRPr="00F86016">
              <w:rPr>
                <w:rFonts w:eastAsia="Times New Roman" w:cstheme="minorHAnsi"/>
                <w:b/>
                <w:bCs/>
                <w:color w:val="FFFFFF"/>
                <w:sz w:val="16"/>
                <w:szCs w:val="16"/>
                <w:lang w:eastAsia="el-GR"/>
              </w:rPr>
              <w:t>Αναπτυξιακοί στόχοι</w:t>
            </w:r>
          </w:p>
        </w:tc>
        <w:tc>
          <w:tcPr>
            <w:tcW w:w="508" w:type="pct"/>
            <w:shd w:val="clear" w:color="000000" w:fill="808080"/>
            <w:vAlign w:val="center"/>
            <w:hideMark/>
          </w:tcPr>
          <w:p w:rsidR="0053183E" w:rsidRPr="00F86016" w:rsidRDefault="0053183E" w:rsidP="0053183E">
            <w:pPr>
              <w:spacing w:after="0" w:line="240" w:lineRule="auto"/>
              <w:jc w:val="center"/>
              <w:rPr>
                <w:rFonts w:eastAsia="Times New Roman" w:cstheme="minorHAnsi"/>
                <w:b/>
                <w:bCs/>
                <w:color w:val="FFFFFF"/>
                <w:sz w:val="16"/>
                <w:szCs w:val="16"/>
                <w:lang w:eastAsia="el-GR"/>
              </w:rPr>
            </w:pPr>
            <w:r w:rsidRPr="00F86016">
              <w:rPr>
                <w:rFonts w:ascii="Calibri" w:eastAsia="Times New Roman" w:hAnsi="Calibri" w:cs="Calibri"/>
                <w:b/>
                <w:bCs/>
                <w:color w:val="FFFFFF"/>
                <w:sz w:val="16"/>
                <w:szCs w:val="16"/>
                <w:lang w:eastAsia="el-GR"/>
              </w:rPr>
              <w:t>Άξονες προτεραιότητας</w:t>
            </w:r>
          </w:p>
        </w:tc>
        <w:tc>
          <w:tcPr>
            <w:tcW w:w="855" w:type="pct"/>
            <w:shd w:val="clear" w:color="000000" w:fill="808080"/>
            <w:vAlign w:val="center"/>
            <w:hideMark/>
          </w:tcPr>
          <w:p w:rsidR="0053183E" w:rsidRPr="00F86016" w:rsidRDefault="0053183E" w:rsidP="0053183E">
            <w:pPr>
              <w:spacing w:after="0" w:line="240" w:lineRule="auto"/>
              <w:jc w:val="center"/>
              <w:rPr>
                <w:rFonts w:eastAsia="Times New Roman" w:cstheme="minorHAnsi"/>
                <w:b/>
                <w:bCs/>
                <w:color w:val="FFFFFF" w:themeColor="background1"/>
                <w:sz w:val="16"/>
                <w:szCs w:val="16"/>
                <w:lang w:eastAsia="en-GB"/>
              </w:rPr>
            </w:pPr>
            <w:r w:rsidRPr="00F86016">
              <w:rPr>
                <w:rFonts w:eastAsia="Times New Roman" w:cstheme="minorHAnsi"/>
                <w:b/>
                <w:bCs/>
                <w:color w:val="FFFFFF" w:themeColor="background1"/>
                <w:sz w:val="16"/>
                <w:szCs w:val="16"/>
                <w:lang w:eastAsia="en-GB"/>
              </w:rPr>
              <w:t>Στόχοι Στρατηγικού Σχεδιασμού</w:t>
            </w:r>
          </w:p>
          <w:p w:rsidR="0053183E" w:rsidRPr="00F86016" w:rsidRDefault="0053183E" w:rsidP="0053183E">
            <w:pPr>
              <w:spacing w:after="0" w:line="240" w:lineRule="auto"/>
              <w:jc w:val="center"/>
              <w:rPr>
                <w:rFonts w:eastAsia="Times New Roman" w:cstheme="minorHAnsi"/>
                <w:b/>
                <w:bCs/>
                <w:color w:val="FFFFFF"/>
                <w:sz w:val="16"/>
                <w:szCs w:val="16"/>
                <w:lang w:eastAsia="el-GR"/>
              </w:rPr>
            </w:pPr>
            <w:r w:rsidRPr="00F86016">
              <w:rPr>
                <w:rFonts w:eastAsia="Times New Roman" w:cstheme="minorHAnsi"/>
                <w:b/>
                <w:bCs/>
                <w:color w:val="FFFFFF" w:themeColor="background1"/>
                <w:sz w:val="16"/>
                <w:szCs w:val="16"/>
                <w:lang w:eastAsia="en-GB"/>
              </w:rPr>
              <w:t>ΕΠ 2020 - 2023</w:t>
            </w:r>
          </w:p>
        </w:tc>
        <w:tc>
          <w:tcPr>
            <w:tcW w:w="1107" w:type="pct"/>
            <w:shd w:val="clear" w:color="000000" w:fill="808080"/>
            <w:vAlign w:val="center"/>
            <w:hideMark/>
          </w:tcPr>
          <w:p w:rsidR="0053183E" w:rsidRPr="00F86016" w:rsidRDefault="0053183E" w:rsidP="0053183E">
            <w:pPr>
              <w:spacing w:after="0" w:line="240" w:lineRule="auto"/>
              <w:jc w:val="center"/>
              <w:rPr>
                <w:rFonts w:eastAsia="Times New Roman" w:cstheme="minorHAnsi"/>
                <w:b/>
                <w:bCs/>
                <w:color w:val="FFFFFF"/>
                <w:sz w:val="16"/>
                <w:szCs w:val="16"/>
                <w:lang w:eastAsia="el-GR"/>
              </w:rPr>
            </w:pPr>
            <w:r w:rsidRPr="00F86016">
              <w:rPr>
                <w:rFonts w:cstheme="minorHAnsi"/>
                <w:b/>
                <w:color w:val="FFFFFF" w:themeColor="background1"/>
                <w:sz w:val="16"/>
                <w:szCs w:val="16"/>
              </w:rPr>
              <w:t>Κατηγορίες δράσεων</w:t>
            </w:r>
          </w:p>
        </w:tc>
        <w:tc>
          <w:tcPr>
            <w:tcW w:w="1145" w:type="pct"/>
            <w:shd w:val="clear" w:color="000000" w:fill="808080"/>
            <w:vAlign w:val="center"/>
            <w:hideMark/>
          </w:tcPr>
          <w:p w:rsidR="0053183E" w:rsidRPr="00F86016" w:rsidRDefault="00D56150" w:rsidP="0053183E">
            <w:pPr>
              <w:spacing w:after="0" w:line="240" w:lineRule="auto"/>
              <w:jc w:val="center"/>
              <w:rPr>
                <w:rFonts w:eastAsia="Times New Roman" w:cstheme="minorHAnsi"/>
                <w:b/>
                <w:bCs/>
                <w:color w:val="FFFFFF"/>
                <w:sz w:val="16"/>
                <w:szCs w:val="16"/>
                <w:lang w:eastAsia="el-GR"/>
              </w:rPr>
            </w:pPr>
            <w:r w:rsidRPr="00F86016">
              <w:rPr>
                <w:rFonts w:eastAsia="Times New Roman" w:cstheme="minorHAnsi"/>
                <w:b/>
                <w:bCs/>
                <w:color w:val="FFFFFF"/>
                <w:sz w:val="16"/>
                <w:szCs w:val="16"/>
                <w:lang w:eastAsia="el-GR"/>
              </w:rPr>
              <w:t>Συνοπτική</w:t>
            </w:r>
            <w:r w:rsidR="00433917" w:rsidRPr="00F86016">
              <w:rPr>
                <w:rFonts w:eastAsia="Times New Roman" w:cstheme="minorHAnsi"/>
                <w:b/>
                <w:bCs/>
                <w:color w:val="FFFFFF"/>
                <w:sz w:val="16"/>
                <w:szCs w:val="16"/>
                <w:lang w:eastAsia="el-GR"/>
              </w:rPr>
              <w:t xml:space="preserve"> περιγραφή δείκτη</w:t>
            </w:r>
          </w:p>
        </w:tc>
        <w:tc>
          <w:tcPr>
            <w:tcW w:w="238" w:type="pct"/>
            <w:shd w:val="clear" w:color="000000" w:fill="808080"/>
            <w:vAlign w:val="center"/>
            <w:hideMark/>
          </w:tcPr>
          <w:p w:rsidR="0053183E" w:rsidRPr="00F86016" w:rsidRDefault="00433917" w:rsidP="0053183E">
            <w:pPr>
              <w:spacing w:after="0" w:line="240" w:lineRule="auto"/>
              <w:jc w:val="center"/>
              <w:rPr>
                <w:rFonts w:eastAsia="Times New Roman" w:cstheme="minorHAnsi"/>
                <w:b/>
                <w:bCs/>
                <w:color w:val="FFFFFF"/>
                <w:sz w:val="16"/>
                <w:szCs w:val="16"/>
                <w:lang w:eastAsia="el-GR"/>
              </w:rPr>
            </w:pPr>
            <w:r w:rsidRPr="00F86016">
              <w:rPr>
                <w:rFonts w:eastAsia="Times New Roman" w:cstheme="minorHAnsi"/>
                <w:b/>
                <w:bCs/>
                <w:color w:val="FFFFFF"/>
                <w:sz w:val="16"/>
                <w:szCs w:val="16"/>
                <w:lang w:eastAsia="el-GR"/>
              </w:rPr>
              <w:t>Μονάδα μέτρησης</w:t>
            </w:r>
          </w:p>
        </w:tc>
        <w:bookmarkStart w:id="23" w:name="RANGE!I1"/>
        <w:tc>
          <w:tcPr>
            <w:tcW w:w="183" w:type="pct"/>
            <w:shd w:val="clear" w:color="000000" w:fill="808080"/>
            <w:vAlign w:val="center"/>
            <w:hideMark/>
          </w:tcPr>
          <w:p w:rsidR="0053183E" w:rsidRPr="00F86016" w:rsidRDefault="00F21C2D" w:rsidP="00433917">
            <w:pPr>
              <w:spacing w:after="0" w:line="240" w:lineRule="auto"/>
              <w:jc w:val="center"/>
              <w:rPr>
                <w:rFonts w:eastAsia="Times New Roman" w:cstheme="minorHAnsi"/>
                <w:b/>
                <w:bCs/>
                <w:color w:val="FFFFFF"/>
                <w:sz w:val="16"/>
                <w:szCs w:val="16"/>
                <w:lang w:eastAsia="el-GR"/>
              </w:rPr>
            </w:pPr>
            <w:r w:rsidRPr="00F86016">
              <w:rPr>
                <w:rFonts w:eastAsia="Times New Roman" w:cstheme="minorHAnsi"/>
                <w:b/>
                <w:bCs/>
                <w:color w:val="FFFFFF"/>
                <w:sz w:val="16"/>
                <w:szCs w:val="16"/>
                <w:lang w:eastAsia="el-GR"/>
              </w:rPr>
              <w:fldChar w:fldCharType="begin"/>
            </w:r>
            <w:r w:rsidR="0053183E" w:rsidRPr="00F86016">
              <w:rPr>
                <w:rFonts w:eastAsia="Times New Roman" w:cstheme="minorHAnsi"/>
                <w:b/>
                <w:bCs/>
                <w:color w:val="FFFFFF"/>
                <w:sz w:val="16"/>
                <w:szCs w:val="16"/>
                <w:lang w:eastAsia="el-GR"/>
              </w:rPr>
              <w:instrText xml:space="preserve"> HYPERLINK "file:///C:\\Users\\louronte\\OneDrive\\Desktop\\ΠΠΑ\\νέο%20ΠΠΑ\\Δείκτες%20εκροών%20-%20Αντιστοίχιση%20με%20έργα%2015.1.21.xlsx" \l "RANGE!A109" </w:instrText>
            </w:r>
            <w:r w:rsidRPr="00F86016">
              <w:rPr>
                <w:rFonts w:eastAsia="Times New Roman" w:cstheme="minorHAnsi"/>
                <w:b/>
                <w:bCs/>
                <w:color w:val="FFFFFF"/>
                <w:sz w:val="16"/>
                <w:szCs w:val="16"/>
                <w:lang w:eastAsia="el-GR"/>
              </w:rPr>
              <w:fldChar w:fldCharType="separate"/>
            </w:r>
            <w:r w:rsidR="00433917" w:rsidRPr="00F86016">
              <w:rPr>
                <w:rFonts w:eastAsia="Times New Roman" w:cstheme="minorHAnsi"/>
                <w:b/>
                <w:bCs/>
                <w:color w:val="FFFFFF"/>
                <w:sz w:val="16"/>
                <w:szCs w:val="16"/>
                <w:lang w:eastAsia="el-GR"/>
              </w:rPr>
              <w:t>Κωδικός Δείκτη</w:t>
            </w:r>
            <w:r w:rsidRPr="00F86016">
              <w:rPr>
                <w:rFonts w:eastAsia="Times New Roman" w:cstheme="minorHAnsi"/>
                <w:b/>
                <w:bCs/>
                <w:color w:val="FFFFFF"/>
                <w:sz w:val="16"/>
                <w:szCs w:val="16"/>
                <w:lang w:eastAsia="el-GR"/>
              </w:rPr>
              <w:fldChar w:fldCharType="end"/>
            </w:r>
            <w:bookmarkEnd w:id="23"/>
            <w:r w:rsidR="0053183E" w:rsidRPr="00F86016">
              <w:rPr>
                <w:rFonts w:eastAsia="Avenir Next Regular" w:cstheme="minorHAnsi"/>
                <w:color w:val="FFFFFF" w:themeColor="background1"/>
                <w:sz w:val="16"/>
                <w:szCs w:val="16"/>
                <w:vertAlign w:val="superscript"/>
              </w:rPr>
              <w:endnoteReference w:id="89"/>
            </w:r>
          </w:p>
        </w:tc>
        <w:tc>
          <w:tcPr>
            <w:tcW w:w="193" w:type="pct"/>
            <w:shd w:val="clear" w:color="000000" w:fill="808080"/>
            <w:vAlign w:val="center"/>
            <w:hideMark/>
          </w:tcPr>
          <w:p w:rsidR="0053183E" w:rsidRPr="00F86016" w:rsidRDefault="00433917" w:rsidP="0053183E">
            <w:pPr>
              <w:spacing w:after="0" w:line="240" w:lineRule="auto"/>
              <w:jc w:val="center"/>
              <w:rPr>
                <w:rFonts w:eastAsia="Times New Roman" w:cstheme="minorHAnsi"/>
                <w:b/>
                <w:bCs/>
                <w:color w:val="FFFFFF"/>
                <w:sz w:val="16"/>
                <w:szCs w:val="16"/>
                <w:lang w:eastAsia="el-GR"/>
              </w:rPr>
            </w:pPr>
            <w:r w:rsidRPr="00F86016">
              <w:rPr>
                <w:rFonts w:eastAsia="Times New Roman" w:cstheme="minorHAnsi"/>
                <w:b/>
                <w:bCs/>
                <w:color w:val="FFFFFF"/>
                <w:sz w:val="16"/>
                <w:szCs w:val="16"/>
                <w:lang w:eastAsia="el-GR"/>
              </w:rPr>
              <w:t>Τιμή</w:t>
            </w:r>
          </w:p>
        </w:tc>
        <w:tc>
          <w:tcPr>
            <w:tcW w:w="488" w:type="pct"/>
            <w:shd w:val="clear" w:color="000000" w:fill="808080"/>
            <w:vAlign w:val="center"/>
            <w:hideMark/>
          </w:tcPr>
          <w:p w:rsidR="0053183E" w:rsidRPr="00F86016" w:rsidRDefault="00433917" w:rsidP="00433917">
            <w:pPr>
              <w:spacing w:after="0" w:line="240" w:lineRule="auto"/>
              <w:jc w:val="center"/>
              <w:rPr>
                <w:rFonts w:eastAsia="Times New Roman" w:cstheme="minorHAnsi"/>
                <w:b/>
                <w:bCs/>
                <w:color w:val="FFFFFF"/>
                <w:sz w:val="16"/>
                <w:szCs w:val="16"/>
                <w:lang w:eastAsia="el-GR"/>
              </w:rPr>
            </w:pPr>
            <w:r w:rsidRPr="00F86016">
              <w:rPr>
                <w:rFonts w:eastAsia="Times New Roman" w:cstheme="minorHAnsi"/>
                <w:b/>
                <w:bCs/>
                <w:color w:val="FFFFFF"/>
                <w:sz w:val="16"/>
                <w:szCs w:val="16"/>
                <w:lang w:eastAsia="el-GR"/>
              </w:rPr>
              <w:t>Δυνητικοί δικαιούχοι χρηματοδότησης</w:t>
            </w:r>
          </w:p>
        </w:tc>
      </w:tr>
      <w:tr w:rsidR="00797DA8" w:rsidRPr="00F86016" w:rsidTr="00797DA8">
        <w:trPr>
          <w:cantSplit/>
          <w:trHeight w:val="20"/>
        </w:trPr>
        <w:tc>
          <w:tcPr>
            <w:tcW w:w="283" w:type="pct"/>
            <w:vMerge w:val="restart"/>
            <w:shd w:val="clear" w:color="000000" w:fill="D0CECE"/>
            <w:textDirection w:val="btLr"/>
            <w:vAlign w:val="center"/>
            <w:hideMark/>
          </w:tcPr>
          <w:p w:rsidR="00797DA8" w:rsidRPr="00F86016" w:rsidRDefault="00D56150" w:rsidP="008529C0">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Έξυπνη Ανάπτυξη</w:t>
            </w:r>
          </w:p>
        </w:tc>
        <w:tc>
          <w:tcPr>
            <w:tcW w:w="508" w:type="pct"/>
            <w:vMerge w:val="restart"/>
            <w:shd w:val="clear" w:color="auto" w:fill="auto"/>
            <w:noWrap/>
            <w:vAlign w:val="center"/>
            <w:hideMark/>
          </w:tcPr>
          <w:p w:rsidR="00797DA8" w:rsidRPr="00F86016" w:rsidRDefault="00797DA8" w:rsidP="008529C0">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1.2. Δημιουργία ερευνητικής τεχνογνωσίας και λύσεων ΤΠΕ στον δημόσιο τομέα</w:t>
            </w:r>
          </w:p>
        </w:tc>
        <w:tc>
          <w:tcPr>
            <w:tcW w:w="85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4.1.1. </w:t>
            </w:r>
            <w:r w:rsidR="00DA0150" w:rsidRPr="00F86016">
              <w:rPr>
                <w:rFonts w:eastAsia="Times New Roman" w:cstheme="minorHAnsi"/>
                <w:color w:val="000000"/>
                <w:sz w:val="16"/>
                <w:szCs w:val="16"/>
                <w:lang w:eastAsia="el-GR"/>
              </w:rPr>
              <w:t>Λειτουργική</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αναβάθμιση</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Συμπλήρωση - αναβάθμιση εξοπλισμού δημόσιας διοίκησης</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Εξοπλισμός συστημάτων ΤΠΕ για την υποστήριξη λειτουργιών των δημόσιων φορέων</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7801</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21</w:t>
            </w:r>
          </w:p>
        </w:tc>
        <w:tc>
          <w:tcPr>
            <w:tcW w:w="488" w:type="pct"/>
            <w:vMerge w:val="restart"/>
            <w:shd w:val="clear" w:color="auto" w:fill="auto"/>
            <w:vAlign w:val="center"/>
            <w:hideMark/>
          </w:tcPr>
          <w:p w:rsidR="00797DA8" w:rsidRPr="00F86016" w:rsidRDefault="007C5E96" w:rsidP="007C5E96">
            <w:pPr>
              <w:spacing w:after="0" w:line="240" w:lineRule="auto"/>
              <w:jc w:val="center"/>
              <w:rPr>
                <w:rFonts w:eastAsia="Times New Roman" w:cstheme="minorHAnsi"/>
                <w:color w:val="000000"/>
                <w:sz w:val="16"/>
                <w:szCs w:val="16"/>
                <w:lang w:eastAsia="el-GR"/>
              </w:rPr>
            </w:pPr>
            <w:r w:rsidRPr="007C5E96">
              <w:rPr>
                <w:rFonts w:eastAsia="Times New Roman" w:cstheme="minorHAnsi"/>
                <w:color w:val="000000"/>
                <w:sz w:val="16"/>
                <w:szCs w:val="16"/>
                <w:lang w:eastAsia="el-GR"/>
              </w:rPr>
              <w:t>Περιφέρεια Κρήτης</w:t>
            </w:r>
            <w:r w:rsidR="00797DA8" w:rsidRPr="007C5E96">
              <w:rPr>
                <w:rFonts w:eastAsia="Times New Roman" w:cstheme="minorHAnsi"/>
                <w:color w:val="000000"/>
                <w:sz w:val="16"/>
                <w:szCs w:val="16"/>
                <w:lang w:eastAsia="el-GR"/>
              </w:rPr>
              <w:br/>
              <w:t>Π</w:t>
            </w:r>
            <w:r w:rsidRPr="007C5E96">
              <w:rPr>
                <w:rFonts w:eastAsia="Times New Roman" w:cstheme="minorHAnsi"/>
                <w:color w:val="000000"/>
                <w:sz w:val="16"/>
                <w:szCs w:val="16"/>
                <w:lang w:eastAsia="el-GR"/>
              </w:rPr>
              <w:t xml:space="preserve">ρωτοβάθμιοι </w:t>
            </w:r>
            <w:r w:rsidR="00797DA8" w:rsidRPr="007C5E96">
              <w:rPr>
                <w:rFonts w:eastAsia="Times New Roman" w:cstheme="minorHAnsi"/>
                <w:color w:val="000000"/>
                <w:sz w:val="16"/>
                <w:szCs w:val="16"/>
                <w:lang w:eastAsia="el-GR"/>
              </w:rPr>
              <w:t>Ο.Τ.Α.</w:t>
            </w:r>
            <w:r w:rsidR="00797DA8" w:rsidRPr="007C5E96">
              <w:rPr>
                <w:rFonts w:eastAsia="Times New Roman" w:cstheme="minorHAnsi"/>
                <w:color w:val="000000"/>
                <w:sz w:val="16"/>
                <w:szCs w:val="16"/>
                <w:lang w:eastAsia="el-GR"/>
              </w:rPr>
              <w:br/>
            </w:r>
            <w:r w:rsidRPr="007C5E96">
              <w:rPr>
                <w:rFonts w:eastAsia="Times New Roman" w:cstheme="minorHAnsi"/>
                <w:color w:val="000000"/>
                <w:sz w:val="16"/>
                <w:szCs w:val="16"/>
                <w:lang w:eastAsia="el-GR"/>
              </w:rPr>
              <w:t>Ακαδημαϊκά / ερευνητικά ιδρύματα</w:t>
            </w: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vMerge w:val="restar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4.1.2. </w:t>
            </w:r>
            <w:r w:rsidR="00DA0150" w:rsidRPr="00F86016">
              <w:rPr>
                <w:rFonts w:eastAsia="Times New Roman" w:cstheme="minorHAnsi"/>
                <w:color w:val="000000"/>
                <w:sz w:val="16"/>
                <w:szCs w:val="16"/>
                <w:lang w:eastAsia="el-GR"/>
              </w:rPr>
              <w:t>Προώθηση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εφαρμογών</w:t>
            </w:r>
            <w:r w:rsidRPr="00F86016">
              <w:rPr>
                <w:rFonts w:eastAsia="Times New Roman" w:cstheme="minorHAnsi"/>
                <w:color w:val="000000"/>
                <w:sz w:val="16"/>
                <w:szCs w:val="16"/>
                <w:lang w:eastAsia="el-GR"/>
              </w:rPr>
              <w:t xml:space="preserve"> ΤΠΕ</w:t>
            </w:r>
          </w:p>
        </w:tc>
        <w:tc>
          <w:tcPr>
            <w:tcW w:w="1107" w:type="pct"/>
            <w:vMerge w:val="restar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Ψηφιακές εφαρμογές για παρεχόμενες υπηρεσίες – λειτουργίες</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ψηφιακών υπηρεσιών που δημιουργούνται / αναβαθμίζονται</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7903</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138</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07"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Πλήθος ΤΠΕ εφαρμογών που αναπτύσσονται</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O0301</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4.4.2. Δράσεις Ωρίμανσης</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hideMark/>
          </w:tcPr>
          <w:p w:rsidR="00797DA8" w:rsidRPr="00F86016" w:rsidRDefault="00797DA8" w:rsidP="008529C0">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1.3. Λοιπές επενδύσεις στην Καινοτομία, Έρευνα και Τεχνολογία</w:t>
            </w:r>
          </w:p>
        </w:tc>
        <w:tc>
          <w:tcPr>
            <w:tcW w:w="855" w:type="pct"/>
            <w:vMerge w:val="restar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3.1.6. Δράσεις της Έξυπνης Εξειδίκευσης στον Τομέα της Γνώσης </w:t>
            </w:r>
          </w:p>
        </w:tc>
        <w:tc>
          <w:tcPr>
            <w:tcW w:w="1107" w:type="pct"/>
            <w:vMerge w:val="restar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Επιστήμες Ζωής</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ερευνητικών υποδομών που ενισχύονται</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6002</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10</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07"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Εργαστηριακές υποδομές που ενισχύονται</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101</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53183E" w:rsidRPr="00F86016" w:rsidTr="00797DA8">
        <w:trPr>
          <w:cantSplit/>
          <w:trHeight w:val="20"/>
        </w:trPr>
        <w:tc>
          <w:tcPr>
            <w:tcW w:w="283" w:type="pct"/>
            <w:vMerge/>
            <w:vAlign w:val="center"/>
            <w:hideMark/>
          </w:tcPr>
          <w:p w:rsidR="0053183E" w:rsidRPr="00F86016" w:rsidRDefault="0053183E" w:rsidP="008529C0">
            <w:pPr>
              <w:spacing w:after="0" w:line="240" w:lineRule="auto"/>
              <w:rPr>
                <w:rFonts w:eastAsia="Times New Roman" w:cstheme="minorHAnsi"/>
                <w:b/>
                <w:bCs/>
                <w:color w:val="000000"/>
                <w:sz w:val="16"/>
                <w:szCs w:val="16"/>
                <w:lang w:eastAsia="el-GR"/>
              </w:rPr>
            </w:pPr>
          </w:p>
        </w:tc>
        <w:tc>
          <w:tcPr>
            <w:tcW w:w="508" w:type="pct"/>
            <w:shd w:val="clear" w:color="auto" w:fill="auto"/>
            <w:noWrap/>
            <w:vAlign w:val="center"/>
            <w:hideMark/>
          </w:tcPr>
          <w:p w:rsidR="0053183E" w:rsidRPr="00F86016" w:rsidRDefault="0053183E" w:rsidP="008529C0">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1.9. Δημόσια διοίκηση και ψηφιοποίηση</w:t>
            </w:r>
          </w:p>
        </w:tc>
        <w:tc>
          <w:tcPr>
            <w:tcW w:w="855" w:type="pct"/>
            <w:shd w:val="clear" w:color="auto" w:fill="auto"/>
            <w:vAlign w:val="center"/>
            <w:hideMark/>
          </w:tcPr>
          <w:p w:rsidR="0053183E" w:rsidRPr="00F86016" w:rsidRDefault="0053183E"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4.1.2. </w:t>
            </w:r>
            <w:r w:rsidR="00DA0150" w:rsidRPr="00F86016">
              <w:rPr>
                <w:rFonts w:eastAsia="Times New Roman" w:cstheme="minorHAnsi"/>
                <w:color w:val="000000"/>
                <w:sz w:val="16"/>
                <w:szCs w:val="16"/>
                <w:lang w:eastAsia="el-GR"/>
              </w:rPr>
              <w:t>Προώθηση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εφαρμογών</w:t>
            </w:r>
            <w:r w:rsidRPr="00F86016">
              <w:rPr>
                <w:rFonts w:eastAsia="Times New Roman" w:cstheme="minorHAnsi"/>
                <w:color w:val="000000"/>
                <w:sz w:val="16"/>
                <w:szCs w:val="16"/>
                <w:lang w:eastAsia="el-GR"/>
              </w:rPr>
              <w:t xml:space="preserve"> ΤΠΕ</w:t>
            </w:r>
          </w:p>
        </w:tc>
        <w:tc>
          <w:tcPr>
            <w:tcW w:w="1107" w:type="pct"/>
            <w:shd w:val="clear" w:color="auto" w:fill="auto"/>
            <w:vAlign w:val="center"/>
            <w:hideMark/>
          </w:tcPr>
          <w:p w:rsidR="0053183E" w:rsidRPr="00F86016" w:rsidRDefault="0053183E"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Ψηφιακές εφαρμογές για παρεχόμενες υπηρεσίες – λειτουργίες</w:t>
            </w:r>
          </w:p>
        </w:tc>
        <w:tc>
          <w:tcPr>
            <w:tcW w:w="1145" w:type="pct"/>
            <w:shd w:val="clear" w:color="auto" w:fill="auto"/>
            <w:vAlign w:val="center"/>
            <w:hideMark/>
          </w:tcPr>
          <w:p w:rsidR="0053183E" w:rsidRPr="00F86016" w:rsidRDefault="0053183E"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έργων που αφορούν δημόσιες διοικήσεις ή δημόσιες υπηρεσίες σε εθνικό, περιφερειακό ή τοπικό επίπεδο</w:t>
            </w:r>
          </w:p>
        </w:tc>
        <w:tc>
          <w:tcPr>
            <w:tcW w:w="238" w:type="pct"/>
            <w:shd w:val="clear" w:color="auto" w:fill="auto"/>
            <w:vAlign w:val="center"/>
            <w:hideMark/>
          </w:tcPr>
          <w:p w:rsidR="0053183E" w:rsidRPr="00F86016" w:rsidRDefault="0053183E"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53183E" w:rsidRPr="00F86016" w:rsidRDefault="0053183E"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CO22</w:t>
            </w:r>
          </w:p>
        </w:tc>
        <w:tc>
          <w:tcPr>
            <w:tcW w:w="193" w:type="pct"/>
            <w:shd w:val="clear" w:color="auto" w:fill="auto"/>
            <w:noWrap/>
            <w:vAlign w:val="center"/>
            <w:hideMark/>
          </w:tcPr>
          <w:p w:rsidR="0053183E" w:rsidRPr="00F86016" w:rsidRDefault="0053183E"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30</w:t>
            </w:r>
          </w:p>
        </w:tc>
        <w:tc>
          <w:tcPr>
            <w:tcW w:w="488" w:type="pct"/>
            <w:vMerge/>
            <w:vAlign w:val="center"/>
            <w:hideMark/>
          </w:tcPr>
          <w:p w:rsidR="0053183E" w:rsidRPr="00F86016" w:rsidRDefault="0053183E"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restart"/>
            <w:shd w:val="clear" w:color="000000" w:fill="D0CECE"/>
            <w:textDirection w:val="btLr"/>
            <w:vAlign w:val="center"/>
            <w:hideMark/>
          </w:tcPr>
          <w:p w:rsidR="00797DA8" w:rsidRPr="00F86016" w:rsidRDefault="00D56150" w:rsidP="008529C0">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Πράσινη Ανάπτυξη</w:t>
            </w:r>
          </w:p>
        </w:tc>
        <w:tc>
          <w:tcPr>
            <w:tcW w:w="508" w:type="pct"/>
            <w:vMerge w:val="restart"/>
            <w:shd w:val="clear" w:color="auto" w:fill="auto"/>
            <w:noWrap/>
            <w:vAlign w:val="center"/>
            <w:hideMark/>
          </w:tcPr>
          <w:p w:rsidR="00797DA8" w:rsidRPr="00F86016" w:rsidRDefault="00797DA8" w:rsidP="008529C0">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2.1. Ενεργειακή απόδοση</w:t>
            </w:r>
          </w:p>
        </w:tc>
        <w:tc>
          <w:tcPr>
            <w:tcW w:w="85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1.2.2. Βιοκλιματική </w:t>
            </w:r>
            <w:r w:rsidR="00DA0150" w:rsidRPr="00F86016">
              <w:rPr>
                <w:rFonts w:eastAsia="Times New Roman" w:cstheme="minorHAnsi"/>
                <w:color w:val="000000"/>
                <w:sz w:val="16"/>
                <w:szCs w:val="16"/>
                <w:lang w:eastAsia="el-GR"/>
              </w:rPr>
              <w:t>αναβάθμιση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οικιστικού</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περιβάλλοντος</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Βελτίωση ενεργειακής απόδοσης στο δημόσιο χώρο, σε δημόσια κτίρια και σε κατοικίες</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Πλήθος δημόσιων κτιρίων που υποστηρίζονται για την ενεργειακή αναβάθμισή τους</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O0308</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w:t>
            </w:r>
          </w:p>
        </w:tc>
        <w:tc>
          <w:tcPr>
            <w:tcW w:w="488" w:type="pct"/>
            <w:vMerge w:val="restart"/>
            <w:shd w:val="clear" w:color="auto" w:fill="auto"/>
            <w:vAlign w:val="center"/>
            <w:hideMark/>
          </w:tcPr>
          <w:p w:rsidR="00797DA8" w:rsidRPr="00F86016" w:rsidRDefault="007C5E96" w:rsidP="008529C0">
            <w:pPr>
              <w:spacing w:after="0" w:line="240" w:lineRule="auto"/>
              <w:jc w:val="center"/>
              <w:rPr>
                <w:rFonts w:eastAsia="Times New Roman" w:cstheme="minorHAnsi"/>
                <w:color w:val="000000"/>
                <w:sz w:val="16"/>
                <w:szCs w:val="16"/>
                <w:lang w:eastAsia="el-GR"/>
              </w:rPr>
            </w:pPr>
            <w:r>
              <w:rPr>
                <w:rFonts w:eastAsia="Times New Roman" w:cstheme="minorHAnsi"/>
                <w:color w:val="000000"/>
                <w:sz w:val="16"/>
                <w:szCs w:val="16"/>
                <w:lang w:eastAsia="el-GR"/>
              </w:rPr>
              <w:t>Περιφέ</w:t>
            </w:r>
            <w:r w:rsidRPr="00F86016">
              <w:rPr>
                <w:rFonts w:eastAsia="Times New Roman" w:cstheme="minorHAnsi"/>
                <w:color w:val="000000"/>
                <w:sz w:val="16"/>
                <w:szCs w:val="16"/>
                <w:lang w:eastAsia="el-GR"/>
              </w:rPr>
              <w:t xml:space="preserve">ρεια </w:t>
            </w:r>
            <w:r>
              <w:rPr>
                <w:rFonts w:eastAsia="Times New Roman" w:cstheme="minorHAnsi"/>
                <w:color w:val="000000"/>
                <w:sz w:val="16"/>
                <w:szCs w:val="16"/>
                <w:lang w:eastAsia="el-GR"/>
              </w:rPr>
              <w:t>Κρήτης</w:t>
            </w:r>
            <w:r>
              <w:rPr>
                <w:rFonts w:eastAsia="Times New Roman" w:cstheme="minorHAnsi"/>
                <w:color w:val="000000"/>
                <w:sz w:val="16"/>
                <w:szCs w:val="16"/>
                <w:lang w:eastAsia="el-GR"/>
              </w:rPr>
              <w:br/>
              <w:t>Περιφερειακέ</w:t>
            </w:r>
            <w:r w:rsidRPr="00F86016">
              <w:rPr>
                <w:rFonts w:eastAsia="Times New Roman" w:cstheme="minorHAnsi"/>
                <w:color w:val="000000"/>
                <w:sz w:val="16"/>
                <w:szCs w:val="16"/>
                <w:lang w:eastAsia="el-GR"/>
              </w:rPr>
              <w:t>ς Ε</w:t>
            </w:r>
            <w:r>
              <w:rPr>
                <w:rFonts w:eastAsia="Times New Roman" w:cstheme="minorHAnsi"/>
                <w:color w:val="000000"/>
                <w:sz w:val="16"/>
                <w:szCs w:val="16"/>
                <w:lang w:eastAsia="el-GR"/>
              </w:rPr>
              <w:t>νότητες</w:t>
            </w:r>
            <w:r>
              <w:rPr>
                <w:rFonts w:eastAsia="Times New Roman" w:cstheme="minorHAnsi"/>
                <w:color w:val="000000"/>
                <w:sz w:val="16"/>
                <w:szCs w:val="16"/>
                <w:lang w:eastAsia="el-GR"/>
              </w:rPr>
              <w:br/>
              <w:t>Πρωτοβάθμιοι Ο.Τ.Α.</w:t>
            </w:r>
            <w:r>
              <w:rPr>
                <w:rFonts w:eastAsia="Times New Roman" w:cstheme="minorHAnsi"/>
                <w:color w:val="000000"/>
                <w:sz w:val="16"/>
                <w:szCs w:val="16"/>
                <w:lang w:eastAsia="el-GR"/>
              </w:rPr>
              <w:br/>
              <w:t>Δημοτικές Επιχειρήσεις Ύδρευσης - Αποχέτευσης</w:t>
            </w:r>
            <w:r>
              <w:rPr>
                <w:rFonts w:eastAsia="Times New Roman" w:cstheme="minorHAnsi"/>
                <w:color w:val="000000"/>
                <w:sz w:val="16"/>
                <w:szCs w:val="16"/>
                <w:lang w:eastAsia="el-GR"/>
              </w:rPr>
              <w:br/>
              <w:t>Φορείς Διαχείρισης Στέρεων Αποβλήτων (Φο.Δ.Σ.Α.)</w:t>
            </w:r>
            <w:r>
              <w:rPr>
                <w:rFonts w:eastAsia="Times New Roman" w:cstheme="minorHAnsi"/>
                <w:color w:val="000000"/>
                <w:sz w:val="16"/>
                <w:szCs w:val="16"/>
                <w:lang w:eastAsia="el-GR"/>
              </w:rPr>
              <w:br/>
              <w:t>Αναπτυξιακές Εταιρείες Ο.Τ.Α.</w:t>
            </w:r>
            <w:r>
              <w:rPr>
                <w:rFonts w:eastAsia="Times New Roman" w:cstheme="minorHAnsi"/>
                <w:color w:val="000000"/>
                <w:sz w:val="16"/>
                <w:szCs w:val="16"/>
                <w:lang w:eastAsia="el-GR"/>
              </w:rPr>
              <w:br/>
              <w:t>Δημοτικά Λιμενικά Ταμεί</w:t>
            </w:r>
            <w:r w:rsidRPr="00F86016">
              <w:rPr>
                <w:rFonts w:eastAsia="Times New Roman" w:cstheme="minorHAnsi"/>
                <w:color w:val="000000"/>
                <w:sz w:val="16"/>
                <w:szCs w:val="16"/>
                <w:lang w:eastAsia="el-GR"/>
              </w:rPr>
              <w:t>α</w:t>
            </w: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 Δράσεις Ωρίμανσης</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shd w:val="clear" w:color="auto" w:fill="auto"/>
            <w:noWrap/>
            <w:vAlign w:val="center"/>
            <w:hideMark/>
          </w:tcPr>
          <w:p w:rsidR="00797DA8" w:rsidRPr="00F86016" w:rsidRDefault="00797DA8" w:rsidP="008529C0">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2.2. Στήριξη ΑΠΕ – συμπαραγωγή</w:t>
            </w:r>
          </w:p>
        </w:tc>
        <w:tc>
          <w:tcPr>
            <w:tcW w:w="85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1.4.1. </w:t>
            </w:r>
            <w:r w:rsidR="00DA0150" w:rsidRPr="00F86016">
              <w:rPr>
                <w:rFonts w:eastAsia="Times New Roman" w:cstheme="minorHAnsi"/>
                <w:color w:val="000000"/>
                <w:sz w:val="16"/>
                <w:szCs w:val="16"/>
                <w:lang w:eastAsia="el-GR"/>
              </w:rPr>
              <w:t>Προώθηση</w:t>
            </w:r>
            <w:r w:rsidRPr="00F86016">
              <w:rPr>
                <w:rFonts w:eastAsia="Times New Roman" w:cstheme="minorHAnsi"/>
                <w:color w:val="000000"/>
                <w:sz w:val="16"/>
                <w:szCs w:val="16"/>
                <w:lang w:eastAsia="el-GR"/>
              </w:rPr>
              <w:t xml:space="preserve"> ΑΠΕ</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Στήριξη και λειτουργική ενίσχυση για νέες εγκαταστάσεις</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Αριθμός μονάδων συμπαραγωγής υψηλής απόδοσης </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RCO104 </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hideMark/>
          </w:tcPr>
          <w:p w:rsidR="00797DA8" w:rsidRPr="00F86016" w:rsidRDefault="00797DA8" w:rsidP="008529C0">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2.3. Διαχείριση στερεών και υγρών αποβλήτων</w:t>
            </w:r>
          </w:p>
        </w:tc>
        <w:tc>
          <w:tcPr>
            <w:tcW w:w="855" w:type="pct"/>
            <w:vMerge w:val="restar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1.6.1. Βιώσιμη διαχείριση υγρών αποβλήτων</w:t>
            </w:r>
          </w:p>
        </w:tc>
        <w:tc>
          <w:tcPr>
            <w:tcW w:w="1107" w:type="pct"/>
            <w:vMerge w:val="restar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Αναβάθμιση υφιστάμενων εγκαταστάσεων επεξεργασίας λυμάτων</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Επεξεργασία λυμάτων: Πρόσθετος πληθυσμός που εξυπηρετείται από βελτιωμένη επεξεργασία λυμάτων </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Ισοδύναμος πληθυσμός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CO19</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52.200</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07"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Νέα ή αναβαθμισμένη ικανότητα επεξεργασίας υγρών αποβλήτων</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m3/έτος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CCO10</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3.357.000</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07" w:type="pct"/>
            <w:vMerge w:val="restar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Νέες εγκαταστάσεις επεξεργασίας λυμάτων σε τουριστικές και οικολογικά ευαίσθητες περιοχές </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Επεξεργασία λυμάτων: Πρόσθετος πληθυσμός που εξυπηρετείται από βελτιωμένη επεξεργασία λυμάτων </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Ισοδύναμος πληθυσμός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CO19</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25.390</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07"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Νέα ή αναβαθμισμένη ικανότητα επεξεργασίας υγρών αποβλήτων</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m3/έτος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CCO10</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2.336.410</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vMerge w:val="restar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1.6.2. </w:t>
            </w:r>
            <w:r w:rsidR="00DA0150" w:rsidRPr="00F86016">
              <w:rPr>
                <w:rFonts w:eastAsia="Times New Roman" w:cstheme="minorHAnsi"/>
                <w:color w:val="000000"/>
                <w:sz w:val="16"/>
                <w:szCs w:val="16"/>
                <w:lang w:eastAsia="el-GR"/>
              </w:rPr>
              <w:t>Βιώσιμη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διαχείριση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στερεών</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αποβλήτων</w:t>
            </w:r>
          </w:p>
        </w:tc>
        <w:tc>
          <w:tcPr>
            <w:tcW w:w="1107" w:type="pct"/>
            <w:vMerge w:val="restart"/>
            <w:shd w:val="clear" w:color="auto" w:fill="auto"/>
            <w:vAlign w:val="center"/>
            <w:hideMark/>
          </w:tcPr>
          <w:p w:rsidR="00797DA8" w:rsidRPr="00F86016" w:rsidRDefault="00797DA8" w:rsidP="0007215E">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διαχείρισης στερεών αποβλήτων</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Νέα ή αναβαθμισμένη ικανότητα ανακύκλωσης αποβλήτων </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Τόνοι κατ ‘έτος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CCO11</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12.200</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07"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Ποσότητα Αστικών Στερεών Αποβλήτων που οδηγείται σε ασφαλή διάθεση</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Τόνοι κατ ‘έτος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T4412</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182.500</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 Δράσεις Ωρίμανσης</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49</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hideMark/>
          </w:tcPr>
          <w:p w:rsidR="00797DA8" w:rsidRPr="00F86016" w:rsidRDefault="00797DA8" w:rsidP="008529C0">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2.4. Πρόληψη &amp; διαχείριση κινδύνων</w:t>
            </w:r>
          </w:p>
        </w:tc>
        <w:tc>
          <w:tcPr>
            <w:tcW w:w="855" w:type="pct"/>
            <w:vMerge w:val="restar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1.7.1. </w:t>
            </w:r>
            <w:r w:rsidR="00DA0150" w:rsidRPr="00F86016">
              <w:rPr>
                <w:rFonts w:eastAsia="Times New Roman" w:cstheme="minorHAnsi"/>
                <w:color w:val="000000"/>
                <w:sz w:val="16"/>
                <w:szCs w:val="16"/>
                <w:lang w:eastAsia="el-GR"/>
              </w:rPr>
              <w:t>Ενίσχυση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Πολίτικης</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Προστασίας</w:t>
            </w:r>
          </w:p>
        </w:tc>
        <w:tc>
          <w:tcPr>
            <w:tcW w:w="1107" w:type="pct"/>
            <w:vMerge w:val="restar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Υποδομές και εξοπλισμός Πολιτικής Προστασίας</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Δράσεων για την αντιμετώπιση των επιπτώσεων της κλιματικής αλλαγής (πυρκαγιές, πλημμύρες, σεισμοί, κ.λπ.)</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8714</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07"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Ενέργειες διαχείρισης του σεισμικού κινδύνου</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Τ2879</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1.7.3. </w:t>
            </w:r>
            <w:r w:rsidR="00DA0150" w:rsidRPr="00F86016">
              <w:rPr>
                <w:rFonts w:eastAsia="Times New Roman" w:cstheme="minorHAnsi"/>
                <w:color w:val="000000"/>
                <w:sz w:val="16"/>
                <w:szCs w:val="16"/>
                <w:lang w:eastAsia="el-GR"/>
              </w:rPr>
              <w:t>Μείωση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κινδύνων</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από</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φυσικές</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καταστροφές</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Αντιπλημμυρικά έργα</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Δράσεων για την αντιμετώπιση των επιπτώσεων της κλιματικής αλλαγής (πυρκαγιές, πλημμύρες, σεισμοί, κ.λπ.)</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8714</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20</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vMerge w:val="restar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1.7.4. </w:t>
            </w:r>
            <w:r w:rsidR="00DA0150" w:rsidRPr="00F86016">
              <w:rPr>
                <w:rFonts w:eastAsia="Times New Roman" w:cstheme="minorHAnsi"/>
                <w:color w:val="000000"/>
                <w:sz w:val="16"/>
                <w:szCs w:val="16"/>
                <w:lang w:eastAsia="el-GR"/>
              </w:rPr>
              <w:t>Αποκατάσταση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υποδομών</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από</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φυσικές</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καταστροφές</w:t>
            </w:r>
          </w:p>
        </w:tc>
        <w:tc>
          <w:tcPr>
            <w:tcW w:w="1107" w:type="pct"/>
            <w:vMerge w:val="restar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αποκατάστασης</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Δράσεων για την αντιμετώπιση των επιπτώσεων της κλιματικής αλλαγής (πυρκαγιές, πλημμύρες, σεισμοί, κ.λπ.)</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8714</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33</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07"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πρόληψης και αντιμετώπισης κινδύνων από κατολισθητικά φαινόμενα</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8705</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10</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1.8.1. Διασφάλιση ποιοτικών χαρακτηριστικών υποδομών</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Συντήρησης - Πρόληψης</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Δράσεων για την αντιμετώπιση των επιπτώσεων της κλιματικής αλλαγής (πυρκαγιές, πλημμύρες, σεισμοί, κ.λπ.)</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8714</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10</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vMerge w:val="restar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 Δράσεις Ωρίμανσης</w:t>
            </w:r>
          </w:p>
        </w:tc>
        <w:tc>
          <w:tcPr>
            <w:tcW w:w="1107" w:type="pct"/>
            <w:vMerge w:val="restar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07"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Συστήματα αξιολόγησης και παραγωγής πληροφοριών για τις επιπτώσεις από την κλιματική αλλαγή</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8704</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hideMark/>
          </w:tcPr>
          <w:p w:rsidR="00797DA8" w:rsidRPr="00F86016" w:rsidRDefault="00797DA8" w:rsidP="008529C0">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2.6. Παροχή πόσιμου νερού &amp; διαχείριση υδάτων</w:t>
            </w:r>
          </w:p>
        </w:tc>
        <w:tc>
          <w:tcPr>
            <w:tcW w:w="85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1.5.1. </w:t>
            </w:r>
            <w:r w:rsidR="00DA0150" w:rsidRPr="00F86016">
              <w:rPr>
                <w:rFonts w:eastAsia="Times New Roman" w:cstheme="minorHAnsi"/>
                <w:color w:val="000000"/>
                <w:sz w:val="16"/>
                <w:szCs w:val="16"/>
                <w:lang w:eastAsia="el-GR"/>
              </w:rPr>
              <w:t>Βιώσιμη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διαχείριση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υδάτινων</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πόρων</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Αντικατάσταση επέκταση δικτύων ύδρευσης</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Κατασκευή-βελτίωση-αναβάθμιση δικτύου ύδρευσης</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Χιλιόμετρα</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T2104</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11,39</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 Δράσεις Ωρίμανσης</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Μελέτες, εμπειρογνωμοσύνες, έρευνες, αξιολογήσεις </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hideMark/>
          </w:tcPr>
          <w:p w:rsidR="00797DA8" w:rsidRPr="00F86016" w:rsidRDefault="00797DA8" w:rsidP="008529C0">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2.9. Αντιμετώπιση κλιματικής αλλαγής</w:t>
            </w:r>
          </w:p>
        </w:tc>
        <w:tc>
          <w:tcPr>
            <w:tcW w:w="85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1.7.2. </w:t>
            </w:r>
            <w:r w:rsidR="00DA0150" w:rsidRPr="00F86016">
              <w:rPr>
                <w:rFonts w:eastAsia="Times New Roman" w:cstheme="minorHAnsi"/>
                <w:color w:val="000000"/>
                <w:sz w:val="16"/>
                <w:szCs w:val="16"/>
                <w:lang w:eastAsia="el-GR"/>
              </w:rPr>
              <w:t>Ενίσχυση</w:t>
            </w:r>
            <w:r w:rsidRPr="00F86016">
              <w:rPr>
                <w:rFonts w:eastAsia="Times New Roman" w:cstheme="minorHAnsi"/>
                <w:color w:val="000000"/>
                <w:sz w:val="16"/>
                <w:szCs w:val="16"/>
                <w:lang w:eastAsia="el-GR"/>
              </w:rPr>
              <w:t xml:space="preserve"> της </w:t>
            </w:r>
            <w:r w:rsidR="00DA0150" w:rsidRPr="00F86016">
              <w:rPr>
                <w:rFonts w:eastAsia="Times New Roman" w:cstheme="minorHAnsi"/>
                <w:color w:val="000000"/>
                <w:sz w:val="16"/>
                <w:szCs w:val="16"/>
                <w:lang w:eastAsia="el-GR"/>
              </w:rPr>
              <w:t>ικανότητας</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διαχείρισης</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κρίσεων</w:t>
            </w:r>
            <w:r w:rsidRPr="00F86016">
              <w:rPr>
                <w:rFonts w:eastAsia="Times New Roman" w:cstheme="minorHAnsi"/>
                <w:color w:val="000000"/>
                <w:sz w:val="16"/>
                <w:szCs w:val="16"/>
                <w:lang w:eastAsia="el-GR"/>
              </w:rPr>
              <w:t xml:space="preserve"> (φυσικές, ανθρωπογενείς και τεχνολογικές)</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Δημιουργία ολοκληρωμένου συστήματος διαχείρισης κρίσεων, παρακολούθησης απειλών και άμεσης αντίδρασης</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Σχεδίων Δράσης που εκπονούνται / εφαρμόζονται</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8710</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 Δράσεις Ωρίμανσης</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Μελέτες, εμπειρογνωμοσύνες, έρευνες, αξιολογήσεις </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hideMark/>
          </w:tcPr>
          <w:p w:rsidR="00797DA8" w:rsidRPr="00F86016" w:rsidRDefault="00797DA8" w:rsidP="008529C0">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2.10. Ανάπτυξη υποδομών και προστασία περιβάλλοντος</w:t>
            </w:r>
          </w:p>
        </w:tc>
        <w:tc>
          <w:tcPr>
            <w:tcW w:w="855" w:type="pct"/>
            <w:vMerge w:val="restar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1.5.1. Βιώσιμη διαχείριση υδάτινων πόρων</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Αντικατάσταση επέκταση δικτύων αποχέτευσης</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Μήκος νέων κατασκευών ή κατασκευών που ενισχύθηκαν αποχετευτικών δικτύων</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Χιλιόμετρα</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RCO31</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07" w:type="pct"/>
            <w:vMerge w:val="restar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Αντικατάσταση επέκταση δικτύων ύδρευσης και άρδευσης</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Άλλες δράσεις για υποδομές συλλογής και διαχείρισης υδάτινων πόρων</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νέος δείκτης</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07"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Κατασκευή-βελτίωση-αναβάθμιση δικτύου άρδευσης </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Χιλιόμετρα</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νέος δείκτης</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7,56</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1.8.1. Διασφάλιση ποιοτικών χαρακτηριστικών υποδομών</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Συντήρησης - Πρόληψης</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 Δράσεις Ωρίμανσης</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39</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454"/>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hideMark/>
          </w:tcPr>
          <w:p w:rsidR="00797DA8" w:rsidRPr="00F86016" w:rsidRDefault="00797DA8" w:rsidP="008529C0">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2.11. Ανάδειξη, προστασία και αξιοποίηση της φυσικής κληρονομιάς</w:t>
            </w:r>
          </w:p>
        </w:tc>
        <w:tc>
          <w:tcPr>
            <w:tcW w:w="85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1.1.1. </w:t>
            </w:r>
            <w:r w:rsidR="00DA0150" w:rsidRPr="00F86016">
              <w:rPr>
                <w:rFonts w:eastAsia="Times New Roman" w:cstheme="minorHAnsi"/>
                <w:color w:val="000000"/>
                <w:sz w:val="16"/>
                <w:szCs w:val="16"/>
                <w:lang w:eastAsia="el-GR"/>
              </w:rPr>
              <w:t>Προστασία</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ανάδειξη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φυσικής</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κληρονομιάς</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στις περιοχές UNESCO</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Μήκος δικτύου ποδηλατοδρόμων/ μονοπατιών (χιλιόμετρα)</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Χιλιόμετρα</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SO025</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67,00</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8529C0">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 Δράσεις Ωρίμανσης</w:t>
            </w:r>
          </w:p>
        </w:tc>
        <w:tc>
          <w:tcPr>
            <w:tcW w:w="1107"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Μελέτες, εμπειρογνωμοσύνες, έρευνες, αξιολογήσεις </w:t>
            </w:r>
          </w:p>
        </w:tc>
        <w:tc>
          <w:tcPr>
            <w:tcW w:w="238"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797DA8" w:rsidRPr="00F86016" w:rsidRDefault="00797DA8" w:rsidP="008529C0">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797DA8" w:rsidRPr="00F86016" w:rsidRDefault="00797DA8" w:rsidP="008529C0">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tcPr>
          <w:p w:rsidR="00797DA8" w:rsidRPr="00F86016" w:rsidRDefault="00797DA8" w:rsidP="00457C49">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tcPr>
          <w:p w:rsidR="00797DA8" w:rsidRPr="00F86016" w:rsidRDefault="00797DA8"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2.12. Πράσινες πόλεις</w:t>
            </w:r>
          </w:p>
        </w:tc>
        <w:tc>
          <w:tcPr>
            <w:tcW w:w="855" w:type="pct"/>
            <w:vMerge w:val="restart"/>
            <w:shd w:val="clear" w:color="auto" w:fill="auto"/>
            <w:vAlign w:val="center"/>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1.2.2. Βιοκλιματική </w:t>
            </w:r>
            <w:r w:rsidR="00DA0150" w:rsidRPr="00F86016">
              <w:rPr>
                <w:rFonts w:eastAsia="Times New Roman" w:cstheme="minorHAnsi"/>
                <w:color w:val="000000"/>
                <w:sz w:val="16"/>
                <w:szCs w:val="16"/>
                <w:lang w:eastAsia="el-GR"/>
              </w:rPr>
              <w:t>αναβάθμιση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οικιστικού</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περιβάλλοντος</w:t>
            </w:r>
          </w:p>
        </w:tc>
        <w:tc>
          <w:tcPr>
            <w:tcW w:w="1107" w:type="pct"/>
            <w:vMerge w:val="restart"/>
            <w:shd w:val="clear" w:color="auto" w:fill="auto"/>
            <w:vAlign w:val="center"/>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Βιοκλιματικές παρεμβάσεις σε κοινόχρηστους χώρους και χώρους πρασίνου</w:t>
            </w:r>
          </w:p>
        </w:tc>
        <w:tc>
          <w:tcPr>
            <w:tcW w:w="1145" w:type="pct"/>
            <w:shd w:val="clear" w:color="auto" w:fill="auto"/>
            <w:vAlign w:val="center"/>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Αστική ανάπτυξη: Δημιουργία ή ανάπλαση υπαίθριων χώρων σε αστικές περιοχές</w:t>
            </w:r>
          </w:p>
        </w:tc>
        <w:tc>
          <w:tcPr>
            <w:tcW w:w="238" w:type="pct"/>
            <w:shd w:val="clear" w:color="auto" w:fill="auto"/>
            <w:vAlign w:val="center"/>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Τετραγωνικά μέτρα</w:t>
            </w:r>
          </w:p>
        </w:tc>
        <w:tc>
          <w:tcPr>
            <w:tcW w:w="183" w:type="pct"/>
            <w:shd w:val="clear" w:color="auto" w:fill="auto"/>
            <w:vAlign w:val="center"/>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CO38</w:t>
            </w:r>
          </w:p>
        </w:tc>
        <w:tc>
          <w:tcPr>
            <w:tcW w:w="193" w:type="pct"/>
            <w:shd w:val="clear" w:color="auto" w:fill="auto"/>
            <w:noWrap/>
            <w:vAlign w:val="center"/>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9.131,00</w:t>
            </w:r>
          </w:p>
        </w:tc>
        <w:tc>
          <w:tcPr>
            <w:tcW w:w="488" w:type="pct"/>
            <w:vMerge/>
            <w:vAlign w:val="center"/>
          </w:tcPr>
          <w:p w:rsidR="00797DA8" w:rsidRPr="00F86016" w:rsidRDefault="00797DA8" w:rsidP="00457C49">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457C49">
            <w:pPr>
              <w:spacing w:after="0" w:line="240" w:lineRule="auto"/>
              <w:rPr>
                <w:rFonts w:eastAsia="Times New Roman" w:cstheme="minorHAnsi"/>
                <w:b/>
                <w:bCs/>
                <w:color w:val="000000"/>
                <w:sz w:val="16"/>
                <w:szCs w:val="16"/>
                <w:lang w:eastAsia="el-GR"/>
              </w:rPr>
            </w:pPr>
          </w:p>
        </w:tc>
        <w:tc>
          <w:tcPr>
            <w:tcW w:w="855" w:type="pct"/>
            <w:vMerge/>
            <w:vAlign w:val="center"/>
            <w:hideMark/>
          </w:tcPr>
          <w:p w:rsidR="00797DA8" w:rsidRPr="00F86016" w:rsidRDefault="00797DA8" w:rsidP="00457C49">
            <w:pPr>
              <w:spacing w:after="0" w:line="240" w:lineRule="auto"/>
              <w:rPr>
                <w:rFonts w:eastAsia="Times New Roman" w:cstheme="minorHAnsi"/>
                <w:color w:val="000000"/>
                <w:sz w:val="16"/>
                <w:szCs w:val="16"/>
                <w:lang w:eastAsia="el-GR"/>
              </w:rPr>
            </w:pPr>
          </w:p>
        </w:tc>
        <w:tc>
          <w:tcPr>
            <w:tcW w:w="1107" w:type="pct"/>
            <w:vMerge/>
            <w:vAlign w:val="center"/>
            <w:hideMark/>
          </w:tcPr>
          <w:p w:rsidR="00797DA8" w:rsidRPr="00F86016" w:rsidRDefault="00797DA8" w:rsidP="00457C49">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Έκταση φυτεμένου πράσινου</w:t>
            </w:r>
          </w:p>
        </w:tc>
        <w:tc>
          <w:tcPr>
            <w:tcW w:w="238" w:type="pct"/>
            <w:shd w:val="clear" w:color="auto" w:fill="auto"/>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Τετραγωνικά μέτρα</w:t>
            </w:r>
          </w:p>
        </w:tc>
        <w:tc>
          <w:tcPr>
            <w:tcW w:w="183" w:type="pct"/>
            <w:shd w:val="clear" w:color="auto" w:fill="auto"/>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8303</w:t>
            </w:r>
          </w:p>
        </w:tc>
        <w:tc>
          <w:tcPr>
            <w:tcW w:w="193" w:type="pct"/>
            <w:shd w:val="clear" w:color="auto" w:fill="auto"/>
            <w:noWrap/>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1.500,00</w:t>
            </w:r>
          </w:p>
        </w:tc>
        <w:tc>
          <w:tcPr>
            <w:tcW w:w="488" w:type="pct"/>
            <w:vMerge/>
            <w:vAlign w:val="center"/>
            <w:hideMark/>
          </w:tcPr>
          <w:p w:rsidR="00797DA8" w:rsidRPr="00F86016" w:rsidRDefault="00797DA8" w:rsidP="00457C49">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457C49">
            <w:pPr>
              <w:spacing w:after="0" w:line="240" w:lineRule="auto"/>
              <w:rPr>
                <w:rFonts w:eastAsia="Times New Roman" w:cstheme="minorHAnsi"/>
                <w:b/>
                <w:bCs/>
                <w:color w:val="000000"/>
                <w:sz w:val="16"/>
                <w:szCs w:val="16"/>
                <w:lang w:eastAsia="el-GR"/>
              </w:rPr>
            </w:pPr>
          </w:p>
        </w:tc>
        <w:tc>
          <w:tcPr>
            <w:tcW w:w="855" w:type="pct"/>
            <w:vMerge w:val="restart"/>
            <w:shd w:val="clear" w:color="auto" w:fill="auto"/>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1.2.1. Ολοκλήρωση Πολεοδομικού Σχεδιασμού με ενσωμάτωση κριτηρίων για την κλιματική αλλαγή </w:t>
            </w:r>
          </w:p>
        </w:tc>
        <w:tc>
          <w:tcPr>
            <w:tcW w:w="1107" w:type="pct"/>
            <w:vMerge w:val="restart"/>
            <w:shd w:val="clear" w:color="auto" w:fill="auto"/>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Πολεοδομικά Σχέδια Εφαρμογής</w:t>
            </w:r>
          </w:p>
        </w:tc>
        <w:tc>
          <w:tcPr>
            <w:tcW w:w="1145" w:type="pct"/>
            <w:shd w:val="clear" w:color="auto" w:fill="auto"/>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Αστική ανάπτυξη: Δημιουργία ή ανάπλαση υπαίθριων χώρων σε αστικές περιοχές</w:t>
            </w:r>
          </w:p>
        </w:tc>
        <w:tc>
          <w:tcPr>
            <w:tcW w:w="238" w:type="pct"/>
            <w:shd w:val="clear" w:color="auto" w:fill="auto"/>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Τετραγωνικά μέτρα</w:t>
            </w:r>
          </w:p>
        </w:tc>
        <w:tc>
          <w:tcPr>
            <w:tcW w:w="183" w:type="pct"/>
            <w:shd w:val="clear" w:color="auto" w:fill="auto"/>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CO38</w:t>
            </w:r>
          </w:p>
        </w:tc>
        <w:tc>
          <w:tcPr>
            <w:tcW w:w="193" w:type="pct"/>
            <w:shd w:val="clear" w:color="auto" w:fill="auto"/>
            <w:noWrap/>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5.500,00</w:t>
            </w:r>
          </w:p>
        </w:tc>
        <w:tc>
          <w:tcPr>
            <w:tcW w:w="488" w:type="pct"/>
            <w:vMerge/>
            <w:vAlign w:val="center"/>
            <w:hideMark/>
          </w:tcPr>
          <w:p w:rsidR="00797DA8" w:rsidRPr="00F86016" w:rsidRDefault="00797DA8" w:rsidP="00457C49">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457C49">
            <w:pPr>
              <w:spacing w:after="0" w:line="240" w:lineRule="auto"/>
              <w:rPr>
                <w:rFonts w:eastAsia="Times New Roman" w:cstheme="minorHAnsi"/>
                <w:b/>
                <w:bCs/>
                <w:color w:val="000000"/>
                <w:sz w:val="16"/>
                <w:szCs w:val="16"/>
                <w:lang w:eastAsia="el-GR"/>
              </w:rPr>
            </w:pPr>
          </w:p>
        </w:tc>
        <w:tc>
          <w:tcPr>
            <w:tcW w:w="855" w:type="pct"/>
            <w:vMerge/>
            <w:vAlign w:val="center"/>
            <w:hideMark/>
          </w:tcPr>
          <w:p w:rsidR="00797DA8" w:rsidRPr="00F86016" w:rsidRDefault="00797DA8" w:rsidP="00457C49">
            <w:pPr>
              <w:spacing w:after="0" w:line="240" w:lineRule="auto"/>
              <w:rPr>
                <w:rFonts w:eastAsia="Times New Roman" w:cstheme="minorHAnsi"/>
                <w:color w:val="000000"/>
                <w:sz w:val="16"/>
                <w:szCs w:val="16"/>
                <w:lang w:eastAsia="el-GR"/>
              </w:rPr>
            </w:pPr>
          </w:p>
        </w:tc>
        <w:tc>
          <w:tcPr>
            <w:tcW w:w="1107" w:type="pct"/>
            <w:vMerge/>
            <w:vAlign w:val="center"/>
            <w:hideMark/>
          </w:tcPr>
          <w:p w:rsidR="00797DA8" w:rsidRPr="00F86016" w:rsidRDefault="00797DA8" w:rsidP="00457C49">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Μελέτες, εμπειρογνωμοσύνες, έρευνες, αξιολογήσεις </w:t>
            </w:r>
          </w:p>
        </w:tc>
        <w:tc>
          <w:tcPr>
            <w:tcW w:w="238" w:type="pct"/>
            <w:shd w:val="clear" w:color="auto" w:fill="auto"/>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797DA8" w:rsidRPr="00F86016" w:rsidRDefault="00797DA8" w:rsidP="00457C49">
            <w:pPr>
              <w:spacing w:after="0" w:line="240" w:lineRule="auto"/>
              <w:rPr>
                <w:rFonts w:eastAsia="Times New Roman" w:cstheme="minorHAnsi"/>
                <w:color w:val="000000"/>
                <w:sz w:val="16"/>
                <w:szCs w:val="16"/>
                <w:lang w:eastAsia="el-GR"/>
              </w:rPr>
            </w:pPr>
          </w:p>
        </w:tc>
      </w:tr>
      <w:tr w:rsidR="00797DA8" w:rsidRPr="00F86016" w:rsidTr="00797DA8">
        <w:trPr>
          <w:cantSplit/>
          <w:trHeight w:val="20"/>
        </w:trPr>
        <w:tc>
          <w:tcPr>
            <w:tcW w:w="283" w:type="pct"/>
            <w:vMerge/>
            <w:vAlign w:val="center"/>
            <w:hideMark/>
          </w:tcPr>
          <w:p w:rsidR="00797DA8" w:rsidRPr="00F86016" w:rsidRDefault="00797DA8"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797DA8" w:rsidRPr="00F86016" w:rsidRDefault="00797DA8"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1.3.4. </w:t>
            </w:r>
            <w:r w:rsidR="00DA0150" w:rsidRPr="00F86016">
              <w:rPr>
                <w:rFonts w:eastAsia="Times New Roman" w:cstheme="minorHAnsi"/>
                <w:color w:val="000000"/>
                <w:sz w:val="16"/>
                <w:szCs w:val="16"/>
                <w:lang w:eastAsia="el-GR"/>
              </w:rPr>
              <w:t>Πράσινες</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μεταφορές</w:t>
            </w:r>
          </w:p>
        </w:tc>
        <w:tc>
          <w:tcPr>
            <w:tcW w:w="1107" w:type="pct"/>
            <w:shd w:val="clear" w:color="auto" w:fill="auto"/>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Υποδομές ηλεκτροκίνησης</w:t>
            </w:r>
          </w:p>
        </w:tc>
        <w:tc>
          <w:tcPr>
            <w:tcW w:w="1145" w:type="pct"/>
            <w:shd w:val="clear" w:color="auto" w:fill="auto"/>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Παρεμβάσεις βελτίωσης της αστικής κινητικότητας</w:t>
            </w:r>
          </w:p>
        </w:tc>
        <w:tc>
          <w:tcPr>
            <w:tcW w:w="238" w:type="pct"/>
            <w:shd w:val="clear" w:color="auto" w:fill="auto"/>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9003</w:t>
            </w:r>
          </w:p>
        </w:tc>
        <w:tc>
          <w:tcPr>
            <w:tcW w:w="193" w:type="pct"/>
            <w:shd w:val="clear" w:color="auto" w:fill="auto"/>
            <w:noWrap/>
            <w:vAlign w:val="center"/>
            <w:hideMark/>
          </w:tcPr>
          <w:p w:rsidR="00797DA8" w:rsidRPr="00F86016" w:rsidRDefault="00797DA8"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w:t>
            </w:r>
          </w:p>
        </w:tc>
        <w:tc>
          <w:tcPr>
            <w:tcW w:w="488" w:type="pct"/>
            <w:vMerge/>
            <w:vAlign w:val="center"/>
            <w:hideMark/>
          </w:tcPr>
          <w:p w:rsidR="00797DA8" w:rsidRPr="00F86016" w:rsidRDefault="00797DA8"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restart"/>
            <w:shd w:val="clear" w:color="000000" w:fill="D0CECE"/>
            <w:textDirection w:val="btLr"/>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Κοινωνική Ανάπτυξη</w:t>
            </w:r>
          </w:p>
        </w:tc>
        <w:tc>
          <w:tcPr>
            <w:tcW w:w="508" w:type="pct"/>
            <w:vMerge w:val="restar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3.1. Υγεία - υποδομές, εξοπλισμός</w:t>
            </w: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2.1.1. </w:t>
            </w:r>
            <w:r w:rsidR="00DA0150" w:rsidRPr="00F86016">
              <w:rPr>
                <w:rFonts w:eastAsia="Times New Roman" w:cstheme="minorHAnsi"/>
                <w:color w:val="000000"/>
                <w:sz w:val="16"/>
                <w:szCs w:val="16"/>
                <w:lang w:eastAsia="el-GR"/>
              </w:rPr>
              <w:t>Αναβάθμιση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συμπλήρωση</w:t>
            </w:r>
            <w:r w:rsidRPr="00F86016">
              <w:rPr>
                <w:rFonts w:eastAsia="Times New Roman" w:cstheme="minorHAnsi"/>
                <w:color w:val="000000"/>
                <w:sz w:val="16"/>
                <w:szCs w:val="16"/>
                <w:lang w:eastAsia="el-GR"/>
              </w:rPr>
              <w:t xml:space="preserve"> του </w:t>
            </w:r>
            <w:r w:rsidR="00DA0150" w:rsidRPr="00F86016">
              <w:rPr>
                <w:rFonts w:eastAsia="Times New Roman" w:cstheme="minorHAnsi"/>
                <w:color w:val="000000"/>
                <w:sz w:val="16"/>
                <w:szCs w:val="16"/>
                <w:lang w:eastAsia="el-GR"/>
              </w:rPr>
              <w:t>δικτύου</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υποδομών</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υγείας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Βελτίωση των ποιοτικών χαρακτηριστικών των υποδομών υγείας, αναβάθμιση, συμπλήρωση ιατροτεχνολογικού εξοπλισμού</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υποστηριζόμενων δομών</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5502</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59</w:t>
            </w:r>
          </w:p>
        </w:tc>
        <w:tc>
          <w:tcPr>
            <w:tcW w:w="488" w:type="pct"/>
            <w:vMerge w:val="restart"/>
            <w:shd w:val="clear" w:color="auto" w:fill="auto"/>
            <w:vAlign w:val="center"/>
            <w:hideMark/>
          </w:tcPr>
          <w:p w:rsidR="00D56150" w:rsidRPr="00F86016" w:rsidRDefault="007C5E96" w:rsidP="00457C49">
            <w:pPr>
              <w:spacing w:after="0" w:line="240" w:lineRule="auto"/>
              <w:jc w:val="center"/>
              <w:rPr>
                <w:rFonts w:eastAsia="Times New Roman" w:cstheme="minorHAnsi"/>
                <w:color w:val="000000"/>
                <w:sz w:val="16"/>
                <w:szCs w:val="16"/>
                <w:lang w:eastAsia="el-GR"/>
              </w:rPr>
            </w:pPr>
            <w:r>
              <w:rPr>
                <w:rFonts w:eastAsia="Times New Roman" w:cstheme="minorHAnsi"/>
                <w:color w:val="000000"/>
                <w:sz w:val="16"/>
                <w:szCs w:val="16"/>
                <w:lang w:eastAsia="el-GR"/>
              </w:rPr>
              <w:t>Περιφέρεια Κρήτης</w:t>
            </w:r>
            <w:r>
              <w:rPr>
                <w:rFonts w:eastAsia="Times New Roman" w:cstheme="minorHAnsi"/>
                <w:color w:val="000000"/>
                <w:sz w:val="16"/>
                <w:szCs w:val="16"/>
                <w:lang w:eastAsia="el-GR"/>
              </w:rPr>
              <w:br/>
              <w:t>Αποκεντρωμένη Διοίκηση Κρήτης</w:t>
            </w:r>
            <w:r>
              <w:rPr>
                <w:rFonts w:eastAsia="Times New Roman" w:cstheme="minorHAnsi"/>
                <w:color w:val="000000"/>
                <w:sz w:val="16"/>
                <w:szCs w:val="16"/>
                <w:lang w:eastAsia="el-GR"/>
              </w:rPr>
              <w:br/>
              <w:t>Περιφερειακές Ενότητες</w:t>
            </w:r>
            <w:r>
              <w:rPr>
                <w:rFonts w:eastAsia="Times New Roman" w:cstheme="minorHAnsi"/>
                <w:color w:val="000000"/>
                <w:sz w:val="16"/>
                <w:szCs w:val="16"/>
                <w:lang w:eastAsia="el-GR"/>
              </w:rPr>
              <w:br/>
              <w:t>Πρωτοβάθμιοι Ο.Τ.Α.</w:t>
            </w:r>
            <w:r>
              <w:rPr>
                <w:rFonts w:eastAsia="Times New Roman" w:cstheme="minorHAnsi"/>
                <w:color w:val="000000"/>
                <w:sz w:val="16"/>
                <w:szCs w:val="16"/>
                <w:lang w:eastAsia="el-GR"/>
              </w:rPr>
              <w:br/>
              <w:t>Αναπτυξιακές Εταιρείες Ο.Τ.Α.</w:t>
            </w:r>
            <w:r>
              <w:rPr>
                <w:rFonts w:eastAsia="Times New Roman" w:cstheme="minorHAnsi"/>
                <w:color w:val="000000"/>
                <w:sz w:val="16"/>
                <w:szCs w:val="16"/>
                <w:lang w:eastAsia="el-GR"/>
              </w:rPr>
              <w:br/>
              <w:t>Ακαδημαϊκά/Ερευνητικά Ιδρύματα</w:t>
            </w:r>
            <w:r>
              <w:rPr>
                <w:rFonts w:eastAsia="Times New Roman" w:cstheme="minorHAnsi"/>
                <w:color w:val="000000"/>
                <w:sz w:val="16"/>
                <w:szCs w:val="16"/>
                <w:lang w:eastAsia="el-GR"/>
              </w:rPr>
              <w:br/>
              <w:t>Διοίκηση 7ης Υγειονομικής Περιφέρειας Κρήτης</w:t>
            </w:r>
            <w:r>
              <w:rPr>
                <w:rFonts w:eastAsia="Times New Roman" w:cstheme="minorHAnsi"/>
                <w:color w:val="000000"/>
                <w:sz w:val="16"/>
                <w:szCs w:val="16"/>
                <w:lang w:eastAsia="el-GR"/>
              </w:rPr>
              <w:br/>
              <w:t>Γενικά Νοσοκομεί</w:t>
            </w:r>
            <w:r w:rsidRPr="00F86016">
              <w:rPr>
                <w:rFonts w:eastAsia="Times New Roman" w:cstheme="minorHAnsi"/>
                <w:color w:val="000000"/>
                <w:sz w:val="16"/>
                <w:szCs w:val="16"/>
                <w:lang w:eastAsia="el-GR"/>
              </w:rPr>
              <w:t>α</w:t>
            </w: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2.8.1. Διασφάλιση ποιοτικών χαρακτηριστικών υποδομών</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συντήρησης - πρόληψης</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δράσεων για την δημόσια υγεία και την ενίσχυση της υγείας του γενικού πληθυσμού</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νέος δείκτης</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2.8.2. Δράσεις Ωρίμανσης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3.7. Λοιπές υποδομές και δράσεις βελτίωσης της ποιότητας ζωής των κατοίκων</w:t>
            </w:r>
          </w:p>
        </w:tc>
        <w:tc>
          <w:tcPr>
            <w:tcW w:w="855" w:type="pct"/>
            <w:vMerge w:val="restar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2.2.2. Διασφάλιση συνθηκών ενεργού και υγιούς γήρανσης</w:t>
            </w:r>
          </w:p>
        </w:tc>
        <w:tc>
          <w:tcPr>
            <w:tcW w:w="1107" w:type="pct"/>
            <w:vMerge w:val="restar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Αναβάθμιση εξοπλισμού και βελτίωση της ποιότητας και δυναμικότητας των υποδομών φροντίδας για ηλικιωμένους</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δομών παροχής υπηρεσιών κοινωνικής φροντίδας και προστασίας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11213</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07"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ωφελούμενων από δομές παροχής υπηρεσιών κοινωνικής φροντίδας και προστασίας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11214</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364</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vMerge w:val="restar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2.8.1. Διασφάλιση ποιοτικών χαρακτηριστικών υποδομών</w:t>
            </w:r>
          </w:p>
        </w:tc>
        <w:tc>
          <w:tcPr>
            <w:tcW w:w="1107" w:type="pct"/>
            <w:vMerge w:val="restar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Συντήρησης - Πρόληψης</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Ανοιχτοί χώροι που δημιουργούνται ή αποκαθίστανται σε αστικές περιοχές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RCO(νέο)</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73</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07"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Αστική ανάπτυξη: Ανέγερση ή ανακαίνιση δημόσιων ή εμπορικών κτιρίων σε αστικές περιοχές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CO39</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2.8.2. Δράσεις Ωρίμανσης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4.1.1. Λειτουργική αναβάθμιση</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Αναβάθμιση κτιριακών υποδομών / Δημιουργία νέων κτιριακών υποδομών / συμπλήρωση αναβάθμιση εξοπλισμού</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Αστική ανάπτυξη: Ανέγερση ή ανακαίνιση δημόσιων ή εμπορικών κτιρίων σε αστικές περιοχές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CO39</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33</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3.9. Δράσεις εκπαίδευσης - κατάρτισης εργαζομένων</w:t>
            </w: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4.1.3. Ανάπτυξη των δεξιοτήτων του ανθρώπινου δυναμικού</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Προγράμματα κατάρτισης εκπαίδευσης </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Υποστηρικτικές δομές που ενισχύονται</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12101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 xml:space="preserve">3.10. Ανάπτυξη και εκσυγχρονισμός υποδομών όλων των βαθμίδων εκπαίδευσης </w:t>
            </w: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2.1.3. Ενημέρωση, Ευαισθητοποίηση</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για σχολεία / Δράσεις για ευρύ κοινό</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συστημικών παρεμβάσεων για την ενίσχυση των θεσμών της αγοράς εργασίας και της πρόνοιας που δημιουργούνται ή αναβαθμίζονται</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Τ4853</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3.15. Λοιπές δράσεις ενίσχυσης των υποδομών και υπηρεσιών στήριξης της εκπαίδευσης</w:t>
            </w:r>
          </w:p>
        </w:tc>
        <w:tc>
          <w:tcPr>
            <w:tcW w:w="855" w:type="pct"/>
            <w:vMerge w:val="restar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2.3.1. </w:t>
            </w:r>
            <w:r w:rsidR="00DA0150" w:rsidRPr="00F86016">
              <w:rPr>
                <w:rFonts w:eastAsia="Times New Roman" w:cstheme="minorHAnsi"/>
                <w:color w:val="000000"/>
                <w:sz w:val="16"/>
                <w:szCs w:val="16"/>
                <w:lang w:eastAsia="el-GR"/>
              </w:rPr>
              <w:t>Βελτίωση</w:t>
            </w:r>
            <w:r w:rsidRPr="00F86016">
              <w:rPr>
                <w:rFonts w:eastAsia="Times New Roman" w:cstheme="minorHAnsi"/>
                <w:color w:val="000000"/>
                <w:sz w:val="16"/>
                <w:szCs w:val="16"/>
                <w:lang w:eastAsia="el-GR"/>
              </w:rPr>
              <w:t xml:space="preserve"> της </w:t>
            </w:r>
            <w:r w:rsidR="00DA0150" w:rsidRPr="00F86016">
              <w:rPr>
                <w:rFonts w:eastAsia="Times New Roman" w:cstheme="minorHAnsi"/>
                <w:color w:val="000000"/>
                <w:sz w:val="16"/>
                <w:szCs w:val="16"/>
                <w:lang w:eastAsia="el-GR"/>
              </w:rPr>
              <w:t>ποιότητας</w:t>
            </w:r>
            <w:r w:rsidRPr="00F86016">
              <w:rPr>
                <w:rFonts w:eastAsia="Times New Roman" w:cstheme="minorHAnsi"/>
                <w:color w:val="000000"/>
                <w:sz w:val="16"/>
                <w:szCs w:val="16"/>
                <w:lang w:eastAsia="el-GR"/>
              </w:rPr>
              <w:t xml:space="preserve"> και </w:t>
            </w:r>
            <w:r w:rsidR="00DA0150" w:rsidRPr="00F86016">
              <w:rPr>
                <w:rFonts w:eastAsia="Times New Roman" w:cstheme="minorHAnsi"/>
                <w:color w:val="000000"/>
                <w:sz w:val="16"/>
                <w:szCs w:val="16"/>
                <w:lang w:eastAsia="el-GR"/>
              </w:rPr>
              <w:t>δυναμικότητας</w:t>
            </w:r>
            <w:r w:rsidRPr="00F86016">
              <w:rPr>
                <w:rFonts w:eastAsia="Times New Roman" w:cstheme="minorHAnsi"/>
                <w:color w:val="000000"/>
                <w:sz w:val="16"/>
                <w:szCs w:val="16"/>
                <w:lang w:eastAsia="el-GR"/>
              </w:rPr>
              <w:t xml:space="preserve"> των </w:t>
            </w:r>
            <w:r w:rsidR="00DA0150" w:rsidRPr="00F86016">
              <w:rPr>
                <w:rFonts w:eastAsia="Times New Roman" w:cstheme="minorHAnsi"/>
                <w:color w:val="000000"/>
                <w:sz w:val="16"/>
                <w:szCs w:val="16"/>
                <w:lang w:eastAsia="el-GR"/>
              </w:rPr>
              <w:t>υποδομών</w:t>
            </w:r>
            <w:r w:rsidRPr="00F86016">
              <w:rPr>
                <w:rFonts w:eastAsia="Times New Roman" w:cstheme="minorHAnsi"/>
                <w:color w:val="000000"/>
                <w:sz w:val="16"/>
                <w:szCs w:val="16"/>
                <w:lang w:eastAsia="el-GR"/>
              </w:rPr>
              <w:t xml:space="preserve"> σε </w:t>
            </w:r>
            <w:r w:rsidR="00DA0150" w:rsidRPr="00F86016">
              <w:rPr>
                <w:rFonts w:eastAsia="Times New Roman" w:cstheme="minorHAnsi"/>
                <w:color w:val="000000"/>
                <w:sz w:val="16"/>
                <w:szCs w:val="16"/>
                <w:lang w:eastAsia="el-GR"/>
              </w:rPr>
              <w:t>όλες</w:t>
            </w:r>
            <w:r w:rsidRPr="00F86016">
              <w:rPr>
                <w:rFonts w:eastAsia="Times New Roman" w:cstheme="minorHAnsi"/>
                <w:color w:val="000000"/>
                <w:sz w:val="16"/>
                <w:szCs w:val="16"/>
                <w:lang w:eastAsia="el-GR"/>
              </w:rPr>
              <w:t xml:space="preserve"> τις </w:t>
            </w:r>
            <w:r w:rsidR="00DA0150" w:rsidRPr="00F86016">
              <w:rPr>
                <w:rFonts w:eastAsia="Times New Roman" w:cstheme="minorHAnsi"/>
                <w:color w:val="000000"/>
                <w:sz w:val="16"/>
                <w:szCs w:val="16"/>
                <w:lang w:eastAsia="el-GR"/>
              </w:rPr>
              <w:t>βαθμίδες</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εκπαίδευσης</w:t>
            </w:r>
          </w:p>
        </w:tc>
        <w:tc>
          <w:tcPr>
            <w:tcW w:w="1107" w:type="pct"/>
            <w:vMerge w:val="restar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Αναβάθμιση υποδομών υφιστάμενων μονάδων εκπαίδευσης</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Αίθουσες διδασκαλίας προσχολικής, πρωτοβάθμιας και δευτεροβάθμιας εκπαίδευσης που κατασκευάζονται - βελτιώνονται</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5101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16</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07"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μαθητών που επωφελούνται</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11502</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1.230</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07"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Κτίρια που αποκαθίστανται / αναδεικνύονται</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9401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2.3.4. Βελτίωση της συνάφειας των συστημάτων εκπαίδευσης και κατάρτισης στην αγορά εργασίας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που ενισχύουν την διασύνδεση εκπαίδευσης / κατάρτισης με τις ανάγκες της αγοράς εργασίας</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Υποστηρικτικές δομές που ενισχύονται</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12101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2.5.1. </w:t>
            </w:r>
            <w:r w:rsidR="00DA0150" w:rsidRPr="00F86016">
              <w:rPr>
                <w:rFonts w:eastAsia="Times New Roman" w:cstheme="minorHAnsi"/>
                <w:color w:val="000000"/>
                <w:sz w:val="16"/>
                <w:szCs w:val="16"/>
                <w:lang w:eastAsia="el-GR"/>
              </w:rPr>
              <w:t>Ενίσχυση</w:t>
            </w:r>
            <w:r w:rsidRPr="00F86016">
              <w:rPr>
                <w:rFonts w:eastAsia="Times New Roman" w:cstheme="minorHAnsi"/>
                <w:color w:val="000000"/>
                <w:sz w:val="16"/>
                <w:szCs w:val="16"/>
                <w:lang w:eastAsia="el-GR"/>
              </w:rPr>
              <w:t xml:space="preserve"> της Δια </w:t>
            </w:r>
            <w:r w:rsidR="00DA0150" w:rsidRPr="00F86016">
              <w:rPr>
                <w:rFonts w:eastAsia="Times New Roman" w:cstheme="minorHAnsi"/>
                <w:color w:val="000000"/>
                <w:sz w:val="16"/>
                <w:szCs w:val="16"/>
                <w:lang w:eastAsia="el-GR"/>
              </w:rPr>
              <w:t>Βίου</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μάθησης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Στοχευόμενα προγράμματα Δια Βίου μάθησης για όλες τις ηλικιακές ομάδες σε θεματικές αιχμής</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προγραμμάτων δια βίου μάθησης που υλοποιούνται</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11704</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2.8.2. Δράσεις Ωρίμανσης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3.16. Υποδομές στον τομέα του αθλητισμού</w:t>
            </w: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1.2.5. Ενημέρωση, Ευαισθητοποίηση</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Διοργάνωση εκδηλώσεων που αναδεικνύουν το άυλο πολιτιστικό κεφάλαιο με στόχο την δημιουργία θεσμών</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πολιτιστικών και καλλιτεχνικών θεσμών που ενισχύονται</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T2708</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10</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1.8.1. Διασφάλιση ποιοτικών χαρακτηριστικών υποδομών</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Συντήρησης - Πρόληψης</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δράσεων συντήρησης - βελτίωσης - επέκτασης αθλητικών εγκαταστάσεων</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νέος δείκτης</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42</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 Δράσεις Ωρίμανσης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3.17. Ολοκληρωμένη ανάπτυξη των αστικών, αγροτικών και παράκτιων περιοχών-στήριξη τοπικών πρωτοβουλιών</w:t>
            </w: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 Δράσεις Ωρίμανσης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restart"/>
            <w:shd w:val="clear" w:color="000000" w:fill="D0CECE"/>
            <w:textDirection w:val="btLr"/>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Ανάπτυξη Υποδομών</w:t>
            </w:r>
          </w:p>
        </w:tc>
        <w:tc>
          <w:tcPr>
            <w:tcW w:w="508" w:type="pc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4.2. Ανάπτυξη, βελτίωση, εκσυγχρονισμός ενεργειακών δικτύων και υποδομών</w:t>
            </w: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1.8.1. Διασφάλιση ποιοτικών χαρακτηριστικών υποδομών</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Συντήρησης - Πρόληψης</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Μήκος καλωδίων ηλεκτρικής ενέργειας (εναέριων και υπόγειων)</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Χιλιόμετρα</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2,30</w:t>
            </w:r>
          </w:p>
        </w:tc>
        <w:tc>
          <w:tcPr>
            <w:tcW w:w="488" w:type="pct"/>
            <w:vMerge w:val="restart"/>
            <w:shd w:val="clear" w:color="auto" w:fill="auto"/>
            <w:vAlign w:val="center"/>
            <w:hideMark/>
          </w:tcPr>
          <w:p w:rsidR="00D56150" w:rsidRPr="00F86016" w:rsidRDefault="007C5E96"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Πε</w:t>
            </w:r>
            <w:r>
              <w:rPr>
                <w:rFonts w:eastAsia="Times New Roman" w:cstheme="minorHAnsi"/>
                <w:color w:val="000000"/>
                <w:sz w:val="16"/>
                <w:szCs w:val="16"/>
                <w:lang w:eastAsia="el-GR"/>
              </w:rPr>
              <w:t>ριφέρεια Κρήτης</w:t>
            </w:r>
            <w:r>
              <w:rPr>
                <w:rFonts w:eastAsia="Times New Roman" w:cstheme="minorHAnsi"/>
                <w:color w:val="000000"/>
                <w:sz w:val="16"/>
                <w:szCs w:val="16"/>
                <w:lang w:eastAsia="el-GR"/>
              </w:rPr>
              <w:br/>
              <w:t>Αποκεντρωμένη Διοίκηση Κρήτης</w:t>
            </w:r>
            <w:r>
              <w:rPr>
                <w:rFonts w:eastAsia="Times New Roman" w:cstheme="minorHAnsi"/>
                <w:color w:val="000000"/>
                <w:sz w:val="16"/>
                <w:szCs w:val="16"/>
                <w:lang w:eastAsia="el-GR"/>
              </w:rPr>
              <w:br/>
              <w:t>Περιφερειακές Ενότητες</w:t>
            </w:r>
            <w:r>
              <w:rPr>
                <w:rFonts w:eastAsia="Times New Roman" w:cstheme="minorHAnsi"/>
                <w:color w:val="000000"/>
                <w:sz w:val="16"/>
                <w:szCs w:val="16"/>
                <w:lang w:eastAsia="el-GR"/>
              </w:rPr>
              <w:br/>
              <w:t>Πρωτοβάθμιοι Ο.Τ.Α.</w:t>
            </w:r>
            <w:r>
              <w:rPr>
                <w:rFonts w:eastAsia="Times New Roman" w:cstheme="minorHAnsi"/>
                <w:color w:val="000000"/>
                <w:sz w:val="16"/>
                <w:szCs w:val="16"/>
                <w:lang w:eastAsia="el-GR"/>
              </w:rPr>
              <w:br/>
              <w:t>Αναπτυξιακές Εταιρείες Ο.Τ.Α.</w:t>
            </w:r>
            <w:r>
              <w:rPr>
                <w:rFonts w:eastAsia="Times New Roman" w:cstheme="minorHAnsi"/>
                <w:color w:val="000000"/>
                <w:sz w:val="16"/>
                <w:szCs w:val="16"/>
                <w:lang w:eastAsia="el-GR"/>
              </w:rPr>
              <w:br/>
              <w:t>Δημοτικά Λιμενικά Ταμεί</w:t>
            </w:r>
            <w:r w:rsidRPr="00F86016">
              <w:rPr>
                <w:rFonts w:eastAsia="Times New Roman" w:cstheme="minorHAnsi"/>
                <w:color w:val="000000"/>
                <w:sz w:val="16"/>
                <w:szCs w:val="16"/>
                <w:lang w:eastAsia="el-GR"/>
              </w:rPr>
              <w:t>α</w:t>
            </w: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4.3. Ανάπτυξη, βελτίωση, εκσυγχρονισμός λιμενικών υποδομών</w:t>
            </w: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 Δράσεις Ωρίμανσης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4.5. Ανάπτυξη, βελτίωση, εκσυγχρονισμός οδικών υποδομών</w:t>
            </w:r>
          </w:p>
        </w:tc>
        <w:tc>
          <w:tcPr>
            <w:tcW w:w="855" w:type="pct"/>
            <w:vMerge w:val="restar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1.3.1. </w:t>
            </w:r>
            <w:r w:rsidR="00DA0150" w:rsidRPr="00F86016">
              <w:rPr>
                <w:rFonts w:eastAsia="Times New Roman" w:cstheme="minorHAnsi"/>
                <w:color w:val="000000"/>
                <w:sz w:val="16"/>
                <w:szCs w:val="16"/>
                <w:lang w:eastAsia="el-GR"/>
              </w:rPr>
              <w:t>Συμπλήρωση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αναβάθμιση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δικτύου</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μεταφορών</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βελτίωσης γεωμετρικών χαρακτηριστικών και σήμανσης / προστασίας  στο οδικό δίκτυο</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Οδικό δίκτυο: Συνολικό μήκος ανακατασκευασμένων ή αναβαθμισμένων οδών</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Χιλιόμετρα</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CO14</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689,54</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vMerge/>
            <w:vAlign w:val="center"/>
          </w:tcPr>
          <w:p w:rsidR="00D56150" w:rsidRPr="00F86016" w:rsidRDefault="00D56150" w:rsidP="00457C49">
            <w:pPr>
              <w:spacing w:after="0" w:line="240" w:lineRule="auto"/>
              <w:rPr>
                <w:rFonts w:eastAsia="Times New Roman" w:cstheme="minorHAnsi"/>
                <w:color w:val="000000"/>
                <w:sz w:val="16"/>
                <w:szCs w:val="16"/>
                <w:lang w:eastAsia="el-GR"/>
              </w:rPr>
            </w:pPr>
          </w:p>
        </w:tc>
        <w:tc>
          <w:tcPr>
            <w:tcW w:w="1107" w:type="pct"/>
            <w:shd w:val="clear" w:color="auto" w:fill="auto"/>
            <w:vAlign w:val="center"/>
          </w:tcPr>
          <w:p w:rsidR="00D56150" w:rsidRPr="00F86016" w:rsidRDefault="000640AF" w:rsidP="00457C49">
            <w:pPr>
              <w:spacing w:after="0" w:line="240" w:lineRule="auto"/>
              <w:jc w:val="center"/>
              <w:rPr>
                <w:rFonts w:eastAsia="Times New Roman" w:cstheme="minorHAnsi"/>
                <w:color w:val="000000"/>
                <w:sz w:val="16"/>
                <w:szCs w:val="16"/>
                <w:lang w:eastAsia="el-GR"/>
              </w:rPr>
            </w:pPr>
            <w:r w:rsidRPr="000640AF">
              <w:rPr>
                <w:rFonts w:eastAsia="Times New Roman" w:cstheme="minorHAnsi"/>
                <w:color w:val="000000"/>
                <w:sz w:val="16"/>
                <w:szCs w:val="16"/>
                <w:lang w:eastAsia="el-GR"/>
              </w:rPr>
              <w:t>Δράσεις στο διευρωπαϊκό, διαπεριφερειακό, ενδοπεριφερειακό, δημοτικό ,τοπικό, και αγροτικό οδικό δίκτυο</w:t>
            </w:r>
          </w:p>
        </w:tc>
        <w:tc>
          <w:tcPr>
            <w:tcW w:w="1145" w:type="pct"/>
            <w:shd w:val="clear" w:color="auto" w:fill="auto"/>
            <w:vAlign w:val="center"/>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Οδικό δίκτυο: Συνολικό μήκος νέων οδών</w:t>
            </w:r>
          </w:p>
        </w:tc>
        <w:tc>
          <w:tcPr>
            <w:tcW w:w="238" w:type="pct"/>
            <w:shd w:val="clear" w:color="auto" w:fill="auto"/>
            <w:vAlign w:val="center"/>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Χιλιόμετρα</w:t>
            </w:r>
          </w:p>
        </w:tc>
        <w:tc>
          <w:tcPr>
            <w:tcW w:w="183" w:type="pct"/>
            <w:shd w:val="clear" w:color="auto" w:fill="auto"/>
            <w:vAlign w:val="center"/>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CO13</w:t>
            </w:r>
          </w:p>
        </w:tc>
        <w:tc>
          <w:tcPr>
            <w:tcW w:w="193" w:type="pct"/>
            <w:shd w:val="clear" w:color="auto" w:fill="auto"/>
            <w:noWrap/>
            <w:vAlign w:val="center"/>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19,52</w:t>
            </w:r>
          </w:p>
        </w:tc>
        <w:tc>
          <w:tcPr>
            <w:tcW w:w="488" w:type="pct"/>
            <w:vMerge/>
            <w:vAlign w:val="center"/>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vMerge w:val="restar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1.8.1. Διασφάλιση ποιοτικών χαρακτηριστικών υποδομών</w:t>
            </w:r>
          </w:p>
        </w:tc>
        <w:tc>
          <w:tcPr>
            <w:tcW w:w="1107" w:type="pct"/>
            <w:vMerge w:val="restar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Συντήρησης - Πρόληψης</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δράσεων συντήρησης και αποκατάστασης οδικού δικτύου (έργα, προμήθεια εξοπλισμού και υλικών)</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νέος δείκτης</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46</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07"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Οδικό δίκτυο: Συνολικό μήκος ανακατασκευασμένων ή αναβαθμισμένων οδών</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Χιλιόμετρα</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CO14</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104,87</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 Δράσεις Ωρίμανσης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4.8. Οδική ασφάλεια</w:t>
            </w:r>
          </w:p>
        </w:tc>
        <w:tc>
          <w:tcPr>
            <w:tcW w:w="855" w:type="pct"/>
            <w:vMerge w:val="restar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1.3.2. </w:t>
            </w:r>
            <w:r w:rsidR="00DA0150" w:rsidRPr="00F86016">
              <w:rPr>
                <w:rFonts w:eastAsia="Times New Roman" w:cstheme="minorHAnsi"/>
                <w:color w:val="000000"/>
                <w:sz w:val="16"/>
                <w:szCs w:val="16"/>
                <w:lang w:eastAsia="el-GR"/>
              </w:rPr>
              <w:t>Ενίσχυση</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ασφάλειας</w:t>
            </w:r>
            <w:r w:rsidRPr="00F86016">
              <w:rPr>
                <w:rFonts w:eastAsia="Times New Roman" w:cstheme="minorHAnsi"/>
                <w:color w:val="000000"/>
                <w:sz w:val="16"/>
                <w:szCs w:val="16"/>
                <w:lang w:eastAsia="el-GR"/>
              </w:rPr>
              <w:t xml:space="preserve"> στις </w:t>
            </w:r>
            <w:r w:rsidR="00DA0150" w:rsidRPr="00F86016">
              <w:rPr>
                <w:rFonts w:eastAsia="Times New Roman" w:cstheme="minorHAnsi"/>
                <w:color w:val="000000"/>
                <w:sz w:val="16"/>
                <w:szCs w:val="16"/>
                <w:lang w:eastAsia="el-GR"/>
              </w:rPr>
              <w:t>οδικές</w:t>
            </w:r>
            <w:r w:rsidRPr="00F86016">
              <w:rPr>
                <w:rFonts w:eastAsia="Times New Roman" w:cstheme="minorHAnsi"/>
                <w:color w:val="000000"/>
                <w:sz w:val="16"/>
                <w:szCs w:val="16"/>
                <w:lang w:eastAsia="el-GR"/>
              </w:rPr>
              <w:t xml:space="preserve"> </w:t>
            </w:r>
            <w:r w:rsidR="00DA0150" w:rsidRPr="00F86016">
              <w:rPr>
                <w:rFonts w:eastAsia="Times New Roman" w:cstheme="minorHAnsi"/>
                <w:color w:val="000000"/>
                <w:sz w:val="16"/>
                <w:szCs w:val="16"/>
                <w:lang w:eastAsia="el-GR"/>
              </w:rPr>
              <w:t>μεταφορές</w:t>
            </w:r>
          </w:p>
        </w:tc>
        <w:tc>
          <w:tcPr>
            <w:tcW w:w="1107" w:type="pct"/>
            <w:vMerge w:val="restar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βελτίωσης γεωμετρικών χαρακτηριστικών και σήμανσης / προστασίας  στο οδικό δίκτυο</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Έργα πρόληψης και διαχείρισης κινδύνου μετακινήσεων και μεταφορών</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3403</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46</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07"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Παρεμβάσεις για την οδική ασφάλεια πεζών</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T3276</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1.8.1. Διασφάλιση ποιοτικών χαρακτηριστικών υποδομών</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Συντήρησης - Πρόληψης</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Έργα πρόληψης και διαχείρισης κινδύνου μετακινήσεων και μεταφορών</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3403</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restart"/>
            <w:shd w:val="clear" w:color="000000" w:fill="D0CECE"/>
            <w:textDirection w:val="btLr"/>
            <w:vAlign w:val="center"/>
            <w:hideMark/>
          </w:tcPr>
          <w:p w:rsidR="00D56150" w:rsidRPr="00F86016" w:rsidRDefault="00D56150" w:rsidP="00D56150">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Ενίσχυση Εξωστρέφειας</w:t>
            </w:r>
          </w:p>
        </w:tc>
        <w:tc>
          <w:tcPr>
            <w:tcW w:w="508" w:type="pct"/>
            <w:vMerge w:val="restar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5.2. Προώθηση και ανάπτυξη υποδομών για εναλλακτικές μορφές τουρισμού</w:t>
            </w: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1.1.4. Συνδυασμένη ανάδειξη φυσικής – πολιτιστικής κληρονομιάς – τοπική ανάπτυξη</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Δίκτυα φυσικών, πολιτιστικών, ιστορικών πόρων – ειδικές θεματικές διαδρομές</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αξιοποίησης και ανάδειξης φυσικής και πολιτιστικής κληρονομιάς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9405</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w:t>
            </w:r>
          </w:p>
        </w:tc>
        <w:tc>
          <w:tcPr>
            <w:tcW w:w="488" w:type="pct"/>
            <w:vMerge w:val="restart"/>
            <w:shd w:val="clear" w:color="auto" w:fill="auto"/>
            <w:vAlign w:val="center"/>
            <w:hideMark/>
          </w:tcPr>
          <w:p w:rsidR="00D56150" w:rsidRPr="00F86016" w:rsidRDefault="007C5E96" w:rsidP="00457C49">
            <w:pPr>
              <w:spacing w:after="0" w:line="240" w:lineRule="auto"/>
              <w:jc w:val="center"/>
              <w:rPr>
                <w:rFonts w:eastAsia="Times New Roman" w:cstheme="minorHAnsi"/>
                <w:color w:val="000000"/>
                <w:sz w:val="16"/>
                <w:szCs w:val="16"/>
                <w:lang w:eastAsia="el-GR"/>
              </w:rPr>
            </w:pPr>
            <w:r>
              <w:rPr>
                <w:rFonts w:eastAsia="Times New Roman" w:cstheme="minorHAnsi"/>
                <w:color w:val="000000"/>
                <w:sz w:val="16"/>
                <w:szCs w:val="16"/>
                <w:lang w:eastAsia="el-GR"/>
              </w:rPr>
              <w:t>Περιφέρεια Κρή</w:t>
            </w:r>
            <w:r w:rsidRPr="00F86016">
              <w:rPr>
                <w:rFonts w:eastAsia="Times New Roman" w:cstheme="minorHAnsi"/>
                <w:color w:val="000000"/>
                <w:sz w:val="16"/>
                <w:szCs w:val="16"/>
                <w:lang w:eastAsia="el-GR"/>
              </w:rPr>
              <w:t>της</w:t>
            </w:r>
            <w:r w:rsidRPr="00F86016">
              <w:rPr>
                <w:rFonts w:eastAsia="Times New Roman" w:cstheme="minorHAnsi"/>
                <w:color w:val="000000"/>
                <w:sz w:val="16"/>
                <w:szCs w:val="16"/>
                <w:lang w:eastAsia="el-GR"/>
              </w:rPr>
              <w:br/>
            </w:r>
            <w:r>
              <w:rPr>
                <w:rFonts w:eastAsia="Times New Roman" w:cstheme="minorHAnsi"/>
                <w:color w:val="000000"/>
                <w:sz w:val="16"/>
                <w:szCs w:val="16"/>
                <w:lang w:eastAsia="el-GR"/>
              </w:rPr>
              <w:t>Περιφερειακές Ενότητες</w:t>
            </w:r>
            <w:r>
              <w:rPr>
                <w:rFonts w:eastAsia="Times New Roman" w:cstheme="minorHAnsi"/>
                <w:color w:val="000000"/>
                <w:sz w:val="16"/>
                <w:szCs w:val="16"/>
                <w:lang w:eastAsia="el-GR"/>
              </w:rPr>
              <w:br/>
              <w:t>Πρωτοβάθμιοι Ο.Τ.Α.</w:t>
            </w:r>
            <w:r>
              <w:rPr>
                <w:rFonts w:eastAsia="Times New Roman" w:cstheme="minorHAnsi"/>
                <w:color w:val="000000"/>
                <w:sz w:val="16"/>
                <w:szCs w:val="16"/>
                <w:lang w:eastAsia="el-GR"/>
              </w:rPr>
              <w:br/>
              <w:t>Ακαδημαϊκά/Ερευνητικά Ιδρύματα</w:t>
            </w:r>
            <w:r>
              <w:rPr>
                <w:rFonts w:eastAsia="Times New Roman" w:cstheme="minorHAnsi"/>
                <w:color w:val="000000"/>
                <w:sz w:val="16"/>
                <w:szCs w:val="16"/>
                <w:lang w:eastAsia="el-GR"/>
              </w:rPr>
              <w:br/>
              <w:t>Εφορείες Αρχαιοτήτων</w:t>
            </w:r>
            <w:r>
              <w:rPr>
                <w:rFonts w:eastAsia="Times New Roman" w:cstheme="minorHAnsi"/>
                <w:color w:val="000000"/>
                <w:sz w:val="16"/>
                <w:szCs w:val="16"/>
                <w:lang w:eastAsia="el-GR"/>
              </w:rPr>
              <w:br/>
              <w:t>Αναπτυξιακές Εταιρείες</w:t>
            </w:r>
            <w:r>
              <w:rPr>
                <w:rFonts w:eastAsia="Times New Roman" w:cstheme="minorHAnsi"/>
                <w:color w:val="000000"/>
                <w:sz w:val="16"/>
                <w:szCs w:val="16"/>
                <w:lang w:eastAsia="el-GR"/>
              </w:rPr>
              <w:br/>
              <w:t>Αγροδιατροφική Σύμπραξη Περιφέρειας Κρήτης</w:t>
            </w:r>
            <w:r>
              <w:rPr>
                <w:rFonts w:eastAsia="Times New Roman" w:cstheme="minorHAnsi"/>
                <w:color w:val="000000"/>
                <w:sz w:val="16"/>
                <w:szCs w:val="16"/>
                <w:lang w:eastAsia="el-GR"/>
              </w:rPr>
              <w:br/>
              <w:t>Γεωργικοί Οργανισμοί</w:t>
            </w:r>
            <w:r>
              <w:rPr>
                <w:rFonts w:eastAsia="Times New Roman" w:cstheme="minorHAnsi"/>
                <w:color w:val="000000"/>
                <w:sz w:val="16"/>
                <w:szCs w:val="16"/>
                <w:lang w:eastAsia="el-GR"/>
              </w:rPr>
              <w:br/>
              <w:t>Ενώσεις/Δίκτυα Παραγωγών</w:t>
            </w:r>
            <w:r>
              <w:rPr>
                <w:rFonts w:eastAsia="Times New Roman" w:cstheme="minorHAnsi"/>
                <w:color w:val="000000"/>
                <w:sz w:val="16"/>
                <w:szCs w:val="16"/>
                <w:lang w:eastAsia="el-GR"/>
              </w:rPr>
              <w:br/>
              <w:t>Πολιτιστικοί/Φυσιολατρικοί Σύ</w:t>
            </w:r>
            <w:r w:rsidRPr="00F86016">
              <w:rPr>
                <w:rFonts w:eastAsia="Times New Roman" w:cstheme="minorHAnsi"/>
                <w:color w:val="000000"/>
                <w:sz w:val="16"/>
                <w:szCs w:val="16"/>
                <w:lang w:eastAsia="el-GR"/>
              </w:rPr>
              <w:t>λλογοι</w:t>
            </w: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 Δράσεις Ωρίμανσης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5.3. Προστασία και Ανάδειξη μνημείων, αρχαιολογικών χώρων και τόπων ιστορικού ενδιαφέροντος</w:t>
            </w:r>
          </w:p>
        </w:tc>
        <w:tc>
          <w:tcPr>
            <w:tcW w:w="855" w:type="pct"/>
            <w:vMerge w:val="restar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1.1.2. Προστασία, ανάδειξη ιστορικής πολιτιστικής κληρονομιάς</w:t>
            </w:r>
          </w:p>
        </w:tc>
        <w:tc>
          <w:tcPr>
            <w:tcW w:w="1107" w:type="pct"/>
            <w:vMerge w:val="restar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ανάδειξης, προστασίας αρχαιολογικών – ιστορικών τόπων και μνημείων</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Αναβάθμιση, προστασία και ανάδειξη χώρων πολιτιστικής κληρονομιάς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9404</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07"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Μνημεία Αρχαιολογικοί χώροι που αναδεικνύονται αναβαθμίζονται</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9402</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vMerge w:val="restart"/>
            <w:shd w:val="clear" w:color="auto" w:fill="auto"/>
            <w:vAlign w:val="center"/>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1.8.1. Διασφάλιση ποιοτικών χαρακτηριστικών υποδομών</w:t>
            </w:r>
          </w:p>
        </w:tc>
        <w:tc>
          <w:tcPr>
            <w:tcW w:w="1107" w:type="pct"/>
            <w:vMerge w:val="restart"/>
            <w:shd w:val="clear" w:color="auto" w:fill="auto"/>
            <w:vAlign w:val="center"/>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Συντήρησης - Πρόληψης</w:t>
            </w:r>
          </w:p>
        </w:tc>
        <w:tc>
          <w:tcPr>
            <w:tcW w:w="1145" w:type="pct"/>
            <w:shd w:val="clear" w:color="auto" w:fill="auto"/>
            <w:vAlign w:val="center"/>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Κτίρια που αποκαθίστανται / αναδεικνύονται</w:t>
            </w:r>
          </w:p>
        </w:tc>
        <w:tc>
          <w:tcPr>
            <w:tcW w:w="238" w:type="pct"/>
            <w:shd w:val="clear" w:color="auto" w:fill="auto"/>
            <w:vAlign w:val="center"/>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9401</w:t>
            </w:r>
          </w:p>
        </w:tc>
        <w:tc>
          <w:tcPr>
            <w:tcW w:w="193" w:type="pct"/>
            <w:shd w:val="clear" w:color="auto" w:fill="auto"/>
            <w:noWrap/>
            <w:vAlign w:val="center"/>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17</w:t>
            </w:r>
          </w:p>
        </w:tc>
        <w:tc>
          <w:tcPr>
            <w:tcW w:w="488" w:type="pct"/>
            <w:vMerge/>
            <w:vAlign w:val="center"/>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07"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Μνημεία Αρχαιολογικοί χώροι που αναδεικνύονται αναβαθμίζονται</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9402</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 Δράσεις Ωρίμανσης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5.4. Δράσεις προστασίας, ανάπτυξης και προβολής στον τομέα του τουρισμού και της πολιτιστικής κληρονομιάς</w:t>
            </w:r>
          </w:p>
        </w:tc>
        <w:tc>
          <w:tcPr>
            <w:tcW w:w="855" w:type="pct"/>
            <w:vMerge w:val="restar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1.1.2. Προστασία, ανάδειξη ιστορικής πολιτιστικής κληρονομιάς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Διοργάνωση εκδηλώσεων που αναδεικνύουν το άυλο πολιτιστικό κεφάλαιο με στόχο την δημιουργία θεσμών</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πολιτιστικών και καλλιτεχνικών θεσμών που ενισχύονται</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T2708</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λειτουργικής αναβάθμισης και ενίσχυσης ελκυστικότητας μουσείων – αρχαιολογικών, ιστορικών χώρων και μνημείων</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αξιοποίησης και ανάδειξης φυσικής και πολιτιστικής κληρονομιάς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9405</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 Δράσεις Ωρίμανσης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3.1.1. Υποστήριξη Περιφερειακής Οικονομίας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τουριστικής προβολής</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Προβολή σε Εθνικά και Διεθνή ΜΜΕ</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12306</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3.1.5.  Δράσεις της Έξυπνης Εξειδίκευσης στον Τομέα Τουρισμό - Πολιτισμό</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Ενίσχυση της συνοχής της αλυσίδας αξίας του τουρισμού και ανάπτυξη διασυνδέσεων με άλλες αλυσίδες και συμπλέγματα</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Προβολή σε Εθνικά και Διεθνή ΜΜΕ</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12306</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15</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5.5. Μουσεία και πολιτιστικά κέντρα</w:t>
            </w:r>
          </w:p>
        </w:tc>
        <w:tc>
          <w:tcPr>
            <w:tcW w:w="855" w:type="pct"/>
            <w:vMerge w:val="restar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1.1.2. Προστασία, ανάδειξη ιστορικής πολιτιστικής κληρονομιάς</w:t>
            </w:r>
          </w:p>
        </w:tc>
        <w:tc>
          <w:tcPr>
            <w:tcW w:w="1107" w:type="pct"/>
            <w:vMerge w:val="restar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λειτουργικής αναβάθμισης και ενίσχυσης ελκυστικότητας μουσείων – αρχαιολογικών, ιστορικών χώρων και μνημείων</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Αναβάθμιση, προστασία και ανάδειξη χώρων πολιτιστικής κληρονομιάς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9404</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07"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αξιοποίησης και ανάδειξης φυσικής και πολιτιστικής κληρονομιάς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9403</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 Δράσεις Ωρίμανσης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3.1.1. Υποστήριξη Περιφερειακής Οικονομίας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Τουριστικής Προβολής</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πολιτιστικών και καλλιτεχνικών θεσμών που ενισχύονται</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T2708</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5.6. Υποδομές και δράσεις σύγχρονου πολιτισμού</w:t>
            </w: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1.1.3. Ανάδειξη - αξιοποίηση σύγχρονου πολιτισμού</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ενίσχυσης και προβολής σύγχρονης πολιτιστικής δημιουργίας</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αξιοποίησης και ανάδειξης φυσικής και πολιτιστικής κληρονομιάς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9403</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30</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restar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5.8. Επενδύσεις στήριξης του παραγωγικού δυναμικού</w:t>
            </w: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 Δράσεις Ωρίμανσης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3.1.1. Υποστήριξη Περιφερειακής Οικονομίας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Προβολή Κρητικής διατροφής  -  τοπικών προϊόντων</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 οργανώσεων παραγωγών ή ενώσεων παραγωγών που ενισχύονται για σχέδια παραγωγής και εμπορίας</w:t>
            </w:r>
          </w:p>
        </w:tc>
        <w:tc>
          <w:tcPr>
            <w:tcW w:w="238"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CO5.1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3.1.9. Ενίσχυση της απασχόλησης στην ύπαιθρο</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διατήρησης και δημιουργίας θέσεων εργασίας στην ύπαιθρο</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 οργανώσεων παραγωγών ή ενώσεων παραγωγών που ενισχύονται για σχέδια παραγωγής και εμπορίας</w:t>
            </w:r>
          </w:p>
        </w:tc>
        <w:tc>
          <w:tcPr>
            <w:tcW w:w="238"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CO5.1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22</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5.10. Ανάπτυξη και προώθηση προϊόντων με προστατευόμενη ονομασία προέλευσης (ΠΟΠ) και προστατευόμενη γεωγραφική ένδειξη (ΠΓΕ)</w:t>
            </w: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3.1.1. Υποστήριξη Περιφερειακής Οικονομίας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Προβολή Κρητικής διατροφής  -  τοπικών προϊόντων</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 οργανώσεων παραγωγών ή ενώσεων παραγωγών που ενισχύονται για σχέδια παραγωγής και εμπορίας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CO5.1</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5.12. Προώθηση ελληνικών προϊόντων στο εξωτερικό</w:t>
            </w:r>
          </w:p>
        </w:tc>
        <w:tc>
          <w:tcPr>
            <w:tcW w:w="85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3.1.1. Υποστήριξη Περιφερειακής Οικονομίας</w:t>
            </w:r>
          </w:p>
        </w:tc>
        <w:tc>
          <w:tcPr>
            <w:tcW w:w="1107"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Προβολή Κρητικής διατροφής  -  τοπικών προϊόντων</w:t>
            </w:r>
          </w:p>
        </w:tc>
        <w:tc>
          <w:tcPr>
            <w:tcW w:w="1145"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εκδηλώσεων (ενέργειες ενημέρωσης και ευαισθητοποίησης)</w:t>
            </w:r>
          </w:p>
        </w:tc>
        <w:tc>
          <w:tcPr>
            <w:tcW w:w="238"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auto" w:fill="auto"/>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12305</w:t>
            </w:r>
          </w:p>
        </w:tc>
        <w:tc>
          <w:tcPr>
            <w:tcW w:w="193" w:type="pct"/>
            <w:shd w:val="clear" w:color="auto" w:fill="auto"/>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r w:rsidR="00D56150" w:rsidRPr="00F86016" w:rsidTr="00D56150">
        <w:trPr>
          <w:cantSplit/>
          <w:trHeight w:val="1020"/>
        </w:trPr>
        <w:tc>
          <w:tcPr>
            <w:tcW w:w="283" w:type="pct"/>
            <w:vMerge w:val="restart"/>
            <w:shd w:val="clear" w:color="000000" w:fill="D0CECE"/>
            <w:textDirection w:val="btLr"/>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Υποστήριξη Προγραμμάτων</w:t>
            </w:r>
          </w:p>
        </w:tc>
        <w:tc>
          <w:tcPr>
            <w:tcW w:w="508" w:type="pc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6.1. Διοικητική Υποστήριξη</w:t>
            </w:r>
          </w:p>
        </w:tc>
        <w:tc>
          <w:tcPr>
            <w:tcW w:w="855" w:type="pct"/>
            <w:shd w:val="clear" w:color="000000" w:fill="FFFFFF"/>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4.4.3. Διοικητική υποστήριξη</w:t>
            </w:r>
          </w:p>
        </w:tc>
        <w:tc>
          <w:tcPr>
            <w:tcW w:w="1107" w:type="pct"/>
            <w:shd w:val="clear" w:color="000000" w:fill="FFFFFF"/>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Δράσεις διοικητικής υποστήριξης</w:t>
            </w:r>
          </w:p>
        </w:tc>
        <w:tc>
          <w:tcPr>
            <w:tcW w:w="1145" w:type="pct"/>
            <w:shd w:val="clear" w:color="000000" w:fill="FFFFFF"/>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Δικαιούχοι, φορείς που υποστηρίζονται</w:t>
            </w:r>
          </w:p>
        </w:tc>
        <w:tc>
          <w:tcPr>
            <w:tcW w:w="238" w:type="pct"/>
            <w:shd w:val="clear" w:color="000000" w:fill="FFFFFF"/>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000000" w:fill="FFFFFF"/>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12105</w:t>
            </w:r>
          </w:p>
        </w:tc>
        <w:tc>
          <w:tcPr>
            <w:tcW w:w="193" w:type="pct"/>
            <w:shd w:val="clear" w:color="000000" w:fill="FFFFFF"/>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w:t>
            </w:r>
          </w:p>
        </w:tc>
        <w:tc>
          <w:tcPr>
            <w:tcW w:w="488" w:type="pct"/>
            <w:vMerge w:val="restart"/>
            <w:shd w:val="clear" w:color="auto" w:fill="auto"/>
            <w:vAlign w:val="center"/>
            <w:hideMark/>
          </w:tcPr>
          <w:p w:rsidR="00D56150" w:rsidRPr="00F86016" w:rsidRDefault="00CE5467" w:rsidP="00457C49">
            <w:pPr>
              <w:spacing w:after="0" w:line="240" w:lineRule="auto"/>
              <w:jc w:val="center"/>
              <w:rPr>
                <w:rFonts w:eastAsia="Times New Roman" w:cstheme="minorHAnsi"/>
                <w:color w:val="000000"/>
                <w:sz w:val="16"/>
                <w:szCs w:val="16"/>
                <w:lang w:eastAsia="el-GR"/>
              </w:rPr>
            </w:pPr>
            <w:r>
              <w:rPr>
                <w:rFonts w:eastAsia="Times New Roman" w:cstheme="minorHAnsi"/>
                <w:color w:val="000000"/>
                <w:sz w:val="16"/>
                <w:szCs w:val="16"/>
                <w:lang w:eastAsia="el-GR"/>
              </w:rPr>
              <w:t>Αποκεντρωμένη Διοίκηση Κρή</w:t>
            </w:r>
            <w:r w:rsidRPr="00F86016">
              <w:rPr>
                <w:rFonts w:eastAsia="Times New Roman" w:cstheme="minorHAnsi"/>
                <w:color w:val="000000"/>
                <w:sz w:val="16"/>
                <w:szCs w:val="16"/>
                <w:lang w:eastAsia="el-GR"/>
              </w:rPr>
              <w:t>της</w:t>
            </w:r>
          </w:p>
          <w:p w:rsidR="00D56150" w:rsidRPr="00F86016" w:rsidRDefault="00CE5467" w:rsidP="00457C49">
            <w:pPr>
              <w:spacing w:after="0" w:line="240" w:lineRule="auto"/>
              <w:jc w:val="center"/>
              <w:rPr>
                <w:rFonts w:eastAsia="Times New Roman" w:cstheme="minorHAnsi"/>
                <w:color w:val="000000"/>
                <w:sz w:val="16"/>
                <w:szCs w:val="16"/>
                <w:lang w:eastAsia="el-GR"/>
              </w:rPr>
            </w:pPr>
            <w:r>
              <w:rPr>
                <w:rFonts w:eastAsia="Times New Roman" w:cstheme="minorHAnsi"/>
                <w:color w:val="000000"/>
                <w:sz w:val="16"/>
                <w:szCs w:val="16"/>
                <w:lang w:eastAsia="el-GR"/>
              </w:rPr>
              <w:t>Διεύθυνση Αναπτυξιακού Προγραμματισμού</w:t>
            </w:r>
          </w:p>
          <w:p w:rsidR="00D56150" w:rsidRPr="00F86016" w:rsidRDefault="00CE5467" w:rsidP="00457C49">
            <w:pPr>
              <w:spacing w:after="0" w:line="240" w:lineRule="auto"/>
              <w:jc w:val="center"/>
              <w:rPr>
                <w:rFonts w:eastAsia="Times New Roman" w:cstheme="minorHAnsi"/>
                <w:color w:val="000000"/>
                <w:sz w:val="16"/>
                <w:szCs w:val="16"/>
                <w:lang w:eastAsia="el-GR"/>
              </w:rPr>
            </w:pPr>
            <w:r>
              <w:rPr>
                <w:rFonts w:eastAsia="Times New Roman" w:cstheme="minorHAnsi"/>
                <w:color w:val="000000"/>
                <w:sz w:val="16"/>
                <w:szCs w:val="16"/>
                <w:lang w:eastAsia="el-GR"/>
              </w:rPr>
              <w:t>Περιφερειακό Ταμείο Ανά</w:t>
            </w:r>
            <w:r w:rsidRPr="00F86016">
              <w:rPr>
                <w:rFonts w:eastAsia="Times New Roman" w:cstheme="minorHAnsi"/>
                <w:color w:val="000000"/>
                <w:sz w:val="16"/>
                <w:szCs w:val="16"/>
                <w:lang w:eastAsia="el-GR"/>
              </w:rPr>
              <w:t>πτυξης</w:t>
            </w:r>
          </w:p>
          <w:p w:rsidR="00D56150" w:rsidRPr="00F86016" w:rsidRDefault="00CE5467" w:rsidP="00457C49">
            <w:pPr>
              <w:spacing w:after="0" w:line="240" w:lineRule="auto"/>
              <w:jc w:val="center"/>
              <w:rPr>
                <w:rFonts w:eastAsia="Times New Roman" w:cstheme="minorHAnsi"/>
                <w:color w:val="000000"/>
                <w:sz w:val="16"/>
                <w:szCs w:val="16"/>
                <w:lang w:eastAsia="el-GR"/>
              </w:rPr>
            </w:pPr>
            <w:r>
              <w:rPr>
                <w:rFonts w:eastAsia="Times New Roman" w:cstheme="minorHAnsi"/>
                <w:color w:val="000000"/>
                <w:sz w:val="16"/>
                <w:szCs w:val="16"/>
                <w:lang w:eastAsia="el-GR"/>
              </w:rPr>
              <w:t>Τεχνικές Υπηρεσίες Περιφέρειας Κρή</w:t>
            </w:r>
            <w:r w:rsidRPr="00F86016">
              <w:rPr>
                <w:rFonts w:eastAsia="Times New Roman" w:cstheme="minorHAnsi"/>
                <w:color w:val="000000"/>
                <w:sz w:val="16"/>
                <w:szCs w:val="16"/>
                <w:lang w:eastAsia="el-GR"/>
              </w:rPr>
              <w:t>της</w:t>
            </w:r>
          </w:p>
        </w:tc>
      </w:tr>
      <w:tr w:rsidR="00D56150" w:rsidRPr="00F86016" w:rsidTr="00D56150">
        <w:trPr>
          <w:cantSplit/>
          <w:trHeight w:val="1020"/>
        </w:trPr>
        <w:tc>
          <w:tcPr>
            <w:tcW w:w="283" w:type="pct"/>
            <w:vMerge/>
            <w:vAlign w:val="center"/>
            <w:hideMark/>
          </w:tcPr>
          <w:p w:rsidR="00D56150" w:rsidRPr="00F86016" w:rsidRDefault="00D56150" w:rsidP="00457C49">
            <w:pPr>
              <w:spacing w:after="0" w:line="240" w:lineRule="auto"/>
              <w:rPr>
                <w:rFonts w:eastAsia="Times New Roman" w:cstheme="minorHAnsi"/>
                <w:b/>
                <w:bCs/>
                <w:color w:val="000000"/>
                <w:sz w:val="16"/>
                <w:szCs w:val="16"/>
                <w:lang w:eastAsia="el-GR"/>
              </w:rPr>
            </w:pPr>
          </w:p>
        </w:tc>
        <w:tc>
          <w:tcPr>
            <w:tcW w:w="508" w:type="pct"/>
            <w:shd w:val="clear" w:color="auto" w:fill="auto"/>
            <w:noWrap/>
            <w:vAlign w:val="center"/>
            <w:hideMark/>
          </w:tcPr>
          <w:p w:rsidR="00D56150" w:rsidRPr="00F86016" w:rsidRDefault="00D56150" w:rsidP="00457C49">
            <w:pPr>
              <w:spacing w:after="0" w:line="240" w:lineRule="auto"/>
              <w:jc w:val="center"/>
              <w:rPr>
                <w:rFonts w:eastAsia="Times New Roman" w:cstheme="minorHAnsi"/>
                <w:b/>
                <w:bCs/>
                <w:color w:val="000000"/>
                <w:sz w:val="16"/>
                <w:szCs w:val="16"/>
                <w:lang w:eastAsia="el-GR"/>
              </w:rPr>
            </w:pPr>
            <w:r w:rsidRPr="00F86016">
              <w:rPr>
                <w:rFonts w:eastAsia="Times New Roman" w:cstheme="minorHAnsi"/>
                <w:b/>
                <w:bCs/>
                <w:color w:val="000000"/>
                <w:sz w:val="16"/>
                <w:szCs w:val="16"/>
                <w:lang w:eastAsia="el-GR"/>
              </w:rPr>
              <w:t>6.2. Τεχνική Βοήθεια</w:t>
            </w:r>
          </w:p>
        </w:tc>
        <w:tc>
          <w:tcPr>
            <w:tcW w:w="855" w:type="pct"/>
            <w:shd w:val="clear" w:color="000000" w:fill="FFFFFF"/>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4.4.2. Δράσεις Ωρίμανσης</w:t>
            </w:r>
          </w:p>
        </w:tc>
        <w:tc>
          <w:tcPr>
            <w:tcW w:w="1107" w:type="pct"/>
            <w:shd w:val="clear" w:color="000000" w:fill="FFFFFF"/>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ωρίμανσης δράσεων /  Έρευνες / Εμπειρογνωμοσύνες / Συμβουλευτική υποστήριξη</w:t>
            </w:r>
          </w:p>
        </w:tc>
        <w:tc>
          <w:tcPr>
            <w:tcW w:w="1145" w:type="pct"/>
            <w:shd w:val="clear" w:color="000000" w:fill="FFFFFF"/>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Μελέτες, εμπειρογνωμοσύνες, έρευνες, αξιολογήσεις</w:t>
            </w:r>
          </w:p>
        </w:tc>
        <w:tc>
          <w:tcPr>
            <w:tcW w:w="238" w:type="pct"/>
            <w:shd w:val="clear" w:color="000000" w:fill="FFFFFF"/>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w:t>
            </w:r>
          </w:p>
        </w:tc>
        <w:tc>
          <w:tcPr>
            <w:tcW w:w="183" w:type="pct"/>
            <w:shd w:val="clear" w:color="000000" w:fill="FFFFFF"/>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12201</w:t>
            </w:r>
          </w:p>
        </w:tc>
        <w:tc>
          <w:tcPr>
            <w:tcW w:w="193" w:type="pct"/>
            <w:shd w:val="clear" w:color="000000" w:fill="FFFFFF"/>
            <w:noWrap/>
            <w:vAlign w:val="center"/>
            <w:hideMark/>
          </w:tcPr>
          <w:p w:rsidR="00D56150" w:rsidRPr="00F86016" w:rsidRDefault="00D56150" w:rsidP="00457C49">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w:t>
            </w:r>
          </w:p>
        </w:tc>
        <w:tc>
          <w:tcPr>
            <w:tcW w:w="488" w:type="pct"/>
            <w:vMerge/>
            <w:vAlign w:val="center"/>
            <w:hideMark/>
          </w:tcPr>
          <w:p w:rsidR="00D56150" w:rsidRPr="00F86016" w:rsidRDefault="00D56150" w:rsidP="00457C49">
            <w:pPr>
              <w:spacing w:after="0" w:line="240" w:lineRule="auto"/>
              <w:rPr>
                <w:rFonts w:eastAsia="Times New Roman" w:cstheme="minorHAnsi"/>
                <w:color w:val="000000"/>
                <w:sz w:val="16"/>
                <w:szCs w:val="16"/>
                <w:lang w:eastAsia="el-GR"/>
              </w:rPr>
            </w:pPr>
          </w:p>
        </w:tc>
      </w:tr>
    </w:tbl>
    <w:p w:rsidR="004206ED" w:rsidRPr="00F86016" w:rsidRDefault="004206ED" w:rsidP="00B35A4D">
      <w:pPr>
        <w:spacing w:before="60" w:after="60" w:line="276" w:lineRule="auto"/>
        <w:contextualSpacing/>
        <w:jc w:val="center"/>
        <w:rPr>
          <w:rFonts w:cstheme="minorHAnsi"/>
          <w:sz w:val="20"/>
          <w:szCs w:val="24"/>
        </w:rPr>
      </w:pPr>
    </w:p>
    <w:p w:rsidR="004206ED" w:rsidRPr="00F86016" w:rsidRDefault="004206ED" w:rsidP="00A2698B">
      <w:pPr>
        <w:spacing w:before="60" w:after="60" w:line="276" w:lineRule="auto"/>
        <w:contextualSpacing/>
        <w:rPr>
          <w:rFonts w:cstheme="minorHAnsi"/>
          <w:sz w:val="20"/>
          <w:szCs w:val="24"/>
        </w:rPr>
      </w:pPr>
    </w:p>
    <w:p w:rsidR="000C7A0F" w:rsidRPr="00F86016" w:rsidRDefault="000C7A0F" w:rsidP="00F95B17">
      <w:pPr>
        <w:spacing w:before="120" w:after="120" w:line="276" w:lineRule="auto"/>
        <w:jc w:val="both"/>
        <w:rPr>
          <w:rFonts w:cstheme="minorHAnsi"/>
          <w:sz w:val="24"/>
          <w:szCs w:val="24"/>
        </w:rPr>
        <w:sectPr w:rsidR="000C7A0F" w:rsidRPr="00F86016" w:rsidSect="004206ED">
          <w:endnotePr>
            <w:numFmt w:val="decimal"/>
          </w:endnotePr>
          <w:pgSz w:w="23814" w:h="16839" w:orient="landscape" w:code="8"/>
          <w:pgMar w:top="1440" w:right="1440" w:bottom="1440" w:left="1440" w:header="708" w:footer="708" w:gutter="0"/>
          <w:cols w:space="708"/>
          <w:docGrid w:linePitch="360"/>
        </w:sectPr>
      </w:pPr>
    </w:p>
    <w:p w:rsidR="002E2F4E" w:rsidRPr="00F86016" w:rsidRDefault="002E2F4E" w:rsidP="000A0F71">
      <w:pPr>
        <w:pStyle w:val="1"/>
        <w:spacing w:before="120" w:after="120"/>
        <w:ind w:left="0" w:firstLine="0"/>
      </w:pPr>
      <w:bookmarkStart w:id="24" w:name="_Toc66358798"/>
      <w:r w:rsidRPr="00F86016">
        <w:lastRenderedPageBreak/>
        <w:t>III. ΤΕΧΝΙΚΗ ΒΟΗΘΕΙΑ ΤΟΥ ΠΡΟΓΡΑΜΜΑΤΟΣ</w:t>
      </w:r>
      <w:bookmarkEnd w:id="24"/>
    </w:p>
    <w:p w:rsidR="002E2F4E" w:rsidRPr="00F86016" w:rsidRDefault="002E2F4E" w:rsidP="00B47CF9">
      <w:pPr>
        <w:pStyle w:val="2"/>
      </w:pPr>
      <w:bookmarkStart w:id="25" w:name="_Toc66358799"/>
      <w:r w:rsidRPr="00F86016">
        <w:t>ΙΙΙ.1 Περιεχόμενο – Στόχος του άξονα</w:t>
      </w:r>
      <w:bookmarkEnd w:id="25"/>
    </w:p>
    <w:p w:rsidR="002E2F4E" w:rsidRPr="00F86016" w:rsidRDefault="002E2F4E" w:rsidP="00B47CF9">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Η Τεχνική Βοήθεια στο πλαίσιο του ΕΠΑ</w:t>
      </w:r>
      <w:r w:rsidR="006535E6" w:rsidRPr="00F86016">
        <w:rPr>
          <w:rFonts w:eastAsia="Times New Roman" w:cstheme="minorHAnsi"/>
          <w:sz w:val="24"/>
          <w:szCs w:val="24"/>
          <w:lang w:eastAsia="el-GR"/>
        </w:rPr>
        <w:t xml:space="preserve"> 2021-2025</w:t>
      </w:r>
      <w:r w:rsidRPr="00F86016">
        <w:rPr>
          <w:rFonts w:eastAsia="Times New Roman" w:cstheme="minorHAnsi"/>
          <w:sz w:val="24"/>
          <w:szCs w:val="24"/>
          <w:lang w:eastAsia="el-GR"/>
        </w:rPr>
        <w:t xml:space="preserve"> αναφέρεται στην υλοποίηση ενεργειών που αφορούν ιδίως τον προγραμματισμό, τον σχεδιασμό, την προετοιμασία, τη διαχείριση, την παρακολούθηση, την αξιολόγηση, τη δημοσιότητα, την εφαρμογή και τον έλεγχο των προγραμμάτων, καθώς και δραστηριότητες για την ενίσχυση της διοικητικής ικανότητας της Υπηρεσίας Συντονισμού, των Υπηρεσιών Διαχείρισης και των δικαιούχων για την υλοποίηση των προγραμμάτων. </w:t>
      </w:r>
    </w:p>
    <w:p w:rsidR="002E2F4E" w:rsidRPr="00F86016" w:rsidRDefault="008F7229" w:rsidP="00B47CF9">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Οι δράσεις Τεχνικής Β</w:t>
      </w:r>
      <w:r w:rsidR="002E2F4E" w:rsidRPr="00F86016">
        <w:rPr>
          <w:rFonts w:eastAsia="Times New Roman" w:cstheme="minorHAnsi"/>
          <w:sz w:val="24"/>
          <w:szCs w:val="24"/>
          <w:lang w:eastAsia="el-GR"/>
        </w:rPr>
        <w:t>οήθειας έχουν</w:t>
      </w:r>
      <w:r w:rsidR="00D50943" w:rsidRPr="00F86016">
        <w:rPr>
          <w:rFonts w:eastAsia="Times New Roman" w:cstheme="minorHAnsi"/>
          <w:sz w:val="24"/>
          <w:szCs w:val="24"/>
          <w:lang w:eastAsia="el-GR"/>
        </w:rPr>
        <w:t xml:space="preserve"> ιδιαίτερη σημασία για  την 1η Προγραμματική Π</w:t>
      </w:r>
      <w:r w:rsidR="002E2F4E" w:rsidRPr="00F86016">
        <w:rPr>
          <w:rFonts w:eastAsia="Times New Roman" w:cstheme="minorHAnsi"/>
          <w:sz w:val="24"/>
          <w:szCs w:val="24"/>
          <w:lang w:eastAsia="el-GR"/>
        </w:rPr>
        <w:t>ερίοδο του ΕΠΑ, όπου η εξαρχής διαμόρφωση και εφαρμογή νέων ρυθμιστικών πλαισίων, διαδικασιών και συστημάτων διαχείρισης, αναμένεται να προκαλέσει για τις υπηρεσίες διαχείρισης του ΕΠΑ και των προγραμμάτων, σε πρώτη φάση ανάγκες προσαρμογής και πιθανόν νέα αντικείμενα εργασιών. Στο πλαίσιο αυτό είναι εύλογο να δημι</w:t>
      </w:r>
      <w:r w:rsidR="00D50943" w:rsidRPr="00F86016">
        <w:rPr>
          <w:rFonts w:eastAsia="Times New Roman" w:cstheme="minorHAnsi"/>
          <w:sz w:val="24"/>
          <w:szCs w:val="24"/>
          <w:lang w:eastAsia="el-GR"/>
        </w:rPr>
        <w:t xml:space="preserve">ουργηθούν σημαντικές απαιτήσεις, </w:t>
      </w:r>
      <w:r w:rsidR="002E2F4E" w:rsidRPr="00F86016">
        <w:rPr>
          <w:rFonts w:eastAsia="Times New Roman" w:cstheme="minorHAnsi"/>
          <w:sz w:val="24"/>
          <w:szCs w:val="24"/>
          <w:lang w:eastAsia="el-GR"/>
        </w:rPr>
        <w:t>π</w:t>
      </w:r>
      <w:r w:rsidR="00D50943" w:rsidRPr="00F86016">
        <w:rPr>
          <w:rFonts w:eastAsia="Times New Roman" w:cstheme="minorHAnsi"/>
          <w:sz w:val="24"/>
          <w:szCs w:val="24"/>
          <w:lang w:eastAsia="el-GR"/>
        </w:rPr>
        <w:t xml:space="preserve">.χ. </w:t>
      </w:r>
      <w:r w:rsidR="002E2F4E" w:rsidRPr="00F86016">
        <w:rPr>
          <w:rFonts w:eastAsia="Times New Roman" w:cstheme="minorHAnsi"/>
          <w:sz w:val="24"/>
          <w:szCs w:val="24"/>
          <w:lang w:eastAsia="el-GR"/>
        </w:rPr>
        <w:t>κατάλληλης στελέχωσης, αναζήτησης εξειδικευμένης γνώσης, εξοπλισμού, ανάπτυξης εργαλείων οργάνωσης της διαχείρισης, δημοσιότητας, ενημέρωσης καθώς και εκπαίδευσης στελεχών, έτσι ώστε όλο</w:t>
      </w:r>
      <w:r w:rsidR="00864D73">
        <w:rPr>
          <w:rFonts w:eastAsia="Times New Roman" w:cstheme="minorHAnsi"/>
          <w:sz w:val="24"/>
          <w:szCs w:val="24"/>
          <w:lang w:eastAsia="el-GR"/>
        </w:rPr>
        <w:t>ι οι εμπλεκόμενοι φορείς να αντε</w:t>
      </w:r>
      <w:r w:rsidR="002E2F4E" w:rsidRPr="00F86016">
        <w:rPr>
          <w:rFonts w:eastAsia="Times New Roman" w:cstheme="minorHAnsi"/>
          <w:sz w:val="24"/>
          <w:szCs w:val="24"/>
          <w:lang w:eastAsia="el-GR"/>
        </w:rPr>
        <w:t>πεξέλθουν στις νέες προκλήσεις. Στα παραπάνω προστίθεται και η ανάγκη στήριξης των δυνητικών δικαιούχων των δράσεων / έργων, με στόχο και αυτοί να βελτιώσουν την οργανωτική τους αποτελεσματικότητα, αναφορικά με την υλοποίηση των έργων.</w:t>
      </w:r>
    </w:p>
    <w:p w:rsidR="002E2F4E" w:rsidRPr="00F86016" w:rsidRDefault="002E2F4E" w:rsidP="00B47CF9">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 xml:space="preserve">Η Υπηρεσία Συντονισμού, σε αντιστοιχία με την αρμοδιότητά της αναφορικά με την ανάπτυξη των απαιτούμενων συστημάτων και εργαλείων διαχείρισης του ΕΠΑ, καθώς και την παροχή καθοδήγησης προς όλους τους φορείς, εντάσσει στον προγραμματισμό (ΤΠΑ) του ΥπΑνΕπ την υλοποίηση παρεμβάσεων τεχνικής βοήθειας οριζόντιου χαρακτήρα, οι οποίες θα αφορούν και θα ενισχύουν ολόκληρη τη δομή – πυραμίδα των φορέων και υπηρεσιών διοίκησης, συντονισμού και εφαρμογής του ΕΠΑ 2021-25, καθώς και τους δικαιούχους των έργων, συνολικά. Οι παρεμβάσεις αυτές θα υποστηρίζουν το σύνολο των αναπτυξιακών στόχων και των προτεραιοτήτων του ΕΠΑ, περιλαμβάνοντας οριζόντιου τύπου υποστήριξη και έργα. </w:t>
      </w:r>
    </w:p>
    <w:p w:rsidR="002E2F4E" w:rsidRPr="00F86016" w:rsidRDefault="002E2F4E" w:rsidP="00606D89">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Παράλληλα, όπως προβλέπεται</w:t>
      </w:r>
      <w:r w:rsidR="006273DB" w:rsidRPr="00F86016">
        <w:rPr>
          <w:rFonts w:eastAsia="Times New Roman" w:cstheme="minorHAnsi"/>
          <w:sz w:val="24"/>
          <w:szCs w:val="24"/>
          <w:lang w:eastAsia="el-GR"/>
        </w:rPr>
        <w:t xml:space="preserve"> στο εδ. 2 της παρ. 2 του άρθ.</w:t>
      </w:r>
      <w:r w:rsidR="00D50943" w:rsidRPr="00F86016">
        <w:rPr>
          <w:rFonts w:eastAsia="Times New Roman" w:cstheme="minorHAnsi"/>
          <w:sz w:val="24"/>
          <w:szCs w:val="24"/>
          <w:lang w:eastAsia="el-GR"/>
        </w:rPr>
        <w:t xml:space="preserve"> 134 Ν. 4635 (</w:t>
      </w:r>
      <w:r w:rsidRPr="00F86016">
        <w:rPr>
          <w:rFonts w:eastAsia="Times New Roman" w:cstheme="minorHAnsi"/>
          <w:sz w:val="24"/>
          <w:szCs w:val="24"/>
          <w:lang w:eastAsia="el-GR"/>
        </w:rPr>
        <w:t>167</w:t>
      </w:r>
      <w:r w:rsidR="00D50943" w:rsidRPr="00F86016">
        <w:rPr>
          <w:rFonts w:eastAsia="Times New Roman" w:cstheme="minorHAnsi"/>
          <w:sz w:val="24"/>
          <w:szCs w:val="24"/>
          <w:lang w:eastAsia="el-GR"/>
        </w:rPr>
        <w:t>Α</w:t>
      </w:r>
      <w:r w:rsidRPr="00F86016">
        <w:rPr>
          <w:rFonts w:eastAsia="Times New Roman" w:cstheme="minorHAnsi"/>
          <w:sz w:val="24"/>
          <w:szCs w:val="24"/>
          <w:lang w:eastAsia="el-GR"/>
        </w:rPr>
        <w:t>), αλλά και σύμφωνα με τα προβλεπόμενα στην απόφαση του Υφυπουργού Ανάπτυξης και Επενδύσεων υπ’</w:t>
      </w:r>
      <w:r w:rsidR="00DA0150">
        <w:rPr>
          <w:rFonts w:eastAsia="Times New Roman" w:cstheme="minorHAnsi"/>
          <w:sz w:val="24"/>
          <w:szCs w:val="24"/>
          <w:lang w:eastAsia="el-GR"/>
        </w:rPr>
        <w:t xml:space="preserve"> </w:t>
      </w:r>
      <w:r w:rsidR="00DA0150" w:rsidRPr="00F86016">
        <w:rPr>
          <w:rFonts w:cstheme="minorHAnsi"/>
          <w:sz w:val="24"/>
          <w:szCs w:val="24"/>
        </w:rPr>
        <w:t xml:space="preserve">Αριθ. Πρωτ. </w:t>
      </w:r>
      <w:r w:rsidRPr="00F86016">
        <w:rPr>
          <w:rFonts w:eastAsia="Times New Roman" w:cstheme="minorHAnsi"/>
          <w:sz w:val="24"/>
          <w:szCs w:val="24"/>
          <w:lang w:eastAsia="el-GR"/>
        </w:rPr>
        <w:t xml:space="preserve">95189/2020 (Β’ 3961) «Κατάρτιση και Υποβολή Τομεακών και Περιφερειακών Προγραμμάτων (ΤΠΑ/ΠΠΑ) του Εθνικού Προγράμματος Ανάπτυξης προγραμματικής περιόδου 2021 – 2025», τα  ΤΠΑ και ΠΠΑ περιλαμβάνουν άξονα προτεραιότητας τεχνικής βοήθειας, με δράσεις που εξειδικεύουν τις ανάγκες τεχνικής βοήθειας – υποστήριξης, στο επίπεδο των επιμέρους τομέων πολιτικής ή των χωρικών ενοτήτων παρέμβασης. Ειδικότερα, οι άξονες προτεραιότητας της τεχνικής βοήθειας περιλαμβάνουν οριζόντιες </w:t>
      </w:r>
      <w:r w:rsidRPr="00F86016">
        <w:rPr>
          <w:rFonts w:eastAsia="Times New Roman" w:cstheme="minorHAnsi"/>
          <w:sz w:val="24"/>
          <w:szCs w:val="24"/>
          <w:lang w:eastAsia="el-GR"/>
        </w:rPr>
        <w:lastRenderedPageBreak/>
        <w:t>παρεμβάσεις που υποστηρίζουν το σύνολο των στόχων και των προτεραιοτήτων του οικείου προγράμματος, υπηρετώντας τις ανάγκες των δομών και συστημάτων διαχείρισης καθώς και των δικαιούχων έργων, σε τομεακό / χωρικό επίπεδο. Στο πλαίσιο αυτό, οι αντίστοιχες δράσεις λειτουργούν συμπληρωματικά προς τις οριζόντιες παρεμβάσεις τεχνικής βοήθειας του προγραμματισμού του ΥπΑνΕπ και δεν αντιστοιχίζονται με κάποιον από τους επιμέρους στόχους του ΤΠΑ ή ΠΠΑ, ούτε και εξειδι</w:t>
      </w:r>
      <w:r w:rsidR="008F7229" w:rsidRPr="00F86016">
        <w:rPr>
          <w:rFonts w:eastAsia="Times New Roman" w:cstheme="minorHAnsi"/>
          <w:sz w:val="24"/>
          <w:szCs w:val="24"/>
          <w:lang w:eastAsia="el-GR"/>
        </w:rPr>
        <w:t>κεύουν κάποια προτεραιότητα του</w:t>
      </w:r>
      <w:r w:rsidRPr="00F86016">
        <w:rPr>
          <w:rFonts w:eastAsia="Times New Roman" w:cstheme="minorHAnsi"/>
          <w:sz w:val="24"/>
          <w:szCs w:val="24"/>
          <w:lang w:eastAsia="el-GR"/>
        </w:rPr>
        <w:t xml:space="preserve">. </w:t>
      </w:r>
    </w:p>
    <w:p w:rsidR="002E2F4E" w:rsidRPr="00F86016" w:rsidRDefault="002E2F4E" w:rsidP="00606D89">
      <w:pPr>
        <w:pStyle w:val="2"/>
      </w:pPr>
      <w:bookmarkStart w:id="26" w:name="_Toc66358800"/>
      <w:r w:rsidRPr="00F86016">
        <w:t>ΙΙΙ.2 Τομείς Δράσης</w:t>
      </w:r>
      <w:bookmarkEnd w:id="26"/>
    </w:p>
    <w:p w:rsidR="002E2F4E" w:rsidRPr="00F86016" w:rsidRDefault="002E2F4E" w:rsidP="00606D89">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Στον άξονα προτεραιότητας της τεχνικής βοήθειας μπορούν να συμπεριλαμβάνονται ενδεικτικές κατηγορίες ενεργειών που να αφορούν ιδίως στα εξής:</w:t>
      </w:r>
    </w:p>
    <w:p w:rsidR="002E2F4E" w:rsidRPr="00F86016" w:rsidRDefault="002E2F4E" w:rsidP="00606D89">
      <w:pPr>
        <w:pStyle w:val="a7"/>
        <w:numPr>
          <w:ilvl w:val="0"/>
          <w:numId w:val="1"/>
        </w:numPr>
        <w:spacing w:before="120" w:line="276" w:lineRule="auto"/>
        <w:contextualSpacing w:val="0"/>
        <w:rPr>
          <w:rFonts w:asciiTheme="minorHAnsi" w:hAnsiTheme="minorHAnsi" w:cstheme="minorHAnsi"/>
          <w:i/>
          <w:szCs w:val="24"/>
        </w:rPr>
      </w:pPr>
      <w:r w:rsidRPr="00F86016">
        <w:rPr>
          <w:rFonts w:asciiTheme="minorHAnsi" w:hAnsiTheme="minorHAnsi" w:cstheme="minorHAnsi"/>
          <w:i/>
          <w:szCs w:val="24"/>
        </w:rPr>
        <w:t>Ανάπτυξη συστημάτων και εργαλείων οργάνωσης της διαχείρισης.</w:t>
      </w:r>
    </w:p>
    <w:p w:rsidR="002E2F4E" w:rsidRPr="00F86016" w:rsidRDefault="002E2F4E" w:rsidP="00606D89">
      <w:pPr>
        <w:pStyle w:val="a7"/>
        <w:spacing w:after="120" w:line="276" w:lineRule="auto"/>
        <w:contextualSpacing w:val="0"/>
        <w:rPr>
          <w:rFonts w:asciiTheme="minorHAnsi" w:hAnsiTheme="minorHAnsi" w:cstheme="minorHAnsi"/>
          <w:szCs w:val="24"/>
        </w:rPr>
      </w:pPr>
      <w:r w:rsidRPr="00F86016">
        <w:rPr>
          <w:rFonts w:asciiTheme="minorHAnsi" w:hAnsiTheme="minorHAnsi" w:cstheme="minorHAnsi"/>
          <w:szCs w:val="24"/>
        </w:rPr>
        <w:t>Ενδεικτικά: Διαμόρφωση ειδικών θεσμικών / μεθοδολογικών / διαχειριστικών εργαλείων, ανάπτυξη / επέκταση συστημάτων πληροφορικής / διεπαφών / βάσεων δεδομένων</w:t>
      </w:r>
    </w:p>
    <w:p w:rsidR="002E2F4E" w:rsidRPr="00F86016" w:rsidRDefault="002E2F4E" w:rsidP="00606D89">
      <w:pPr>
        <w:pStyle w:val="a7"/>
        <w:numPr>
          <w:ilvl w:val="0"/>
          <w:numId w:val="1"/>
        </w:numPr>
        <w:spacing w:before="120" w:line="276" w:lineRule="auto"/>
        <w:contextualSpacing w:val="0"/>
        <w:rPr>
          <w:rFonts w:asciiTheme="minorHAnsi" w:hAnsiTheme="minorHAnsi" w:cstheme="minorHAnsi"/>
          <w:i/>
          <w:szCs w:val="24"/>
        </w:rPr>
      </w:pPr>
      <w:r w:rsidRPr="00F86016">
        <w:rPr>
          <w:rFonts w:asciiTheme="minorHAnsi" w:hAnsiTheme="minorHAnsi" w:cstheme="minorHAnsi"/>
          <w:i/>
          <w:szCs w:val="24"/>
        </w:rPr>
        <w:t>Υποστήριξη της υλοποίησης του TΠΑ / ΠΠΑ</w:t>
      </w:r>
    </w:p>
    <w:p w:rsidR="002E2F4E" w:rsidRPr="00F86016" w:rsidRDefault="002E2F4E" w:rsidP="00606D89">
      <w:pPr>
        <w:pStyle w:val="a7"/>
        <w:spacing w:after="120" w:line="276" w:lineRule="auto"/>
        <w:contextualSpacing w:val="0"/>
        <w:rPr>
          <w:rFonts w:asciiTheme="minorHAnsi" w:hAnsiTheme="minorHAnsi" w:cstheme="minorHAnsi"/>
          <w:szCs w:val="24"/>
        </w:rPr>
      </w:pPr>
      <w:r w:rsidRPr="00F86016">
        <w:rPr>
          <w:rFonts w:asciiTheme="minorHAnsi" w:hAnsiTheme="minorHAnsi" w:cstheme="minorHAnsi"/>
          <w:szCs w:val="24"/>
        </w:rPr>
        <w:t>Ενδεικτικά: προμήθεια υλικοτεχνικού εξοπλισμού, αγορά ή/ και ανάπτυξη λογισμικού, δαπάνες μετακινήσεων, δαπάνες εμπειρογνωμόνων, εξασφάλιση εξωτερικών συμβουλευτικών υπηρεσιών και συμβούλων τεχνικής υποστήριξης κατά προτίμηση σε εξειδικευμένα θέματα, ανάπτυξη και διάχυση μεθόδων οργάνωσης, παραγωγή εκπαιδευτικών πακέτων, οργάνωση ή /και συμμετοχή σε συνέδρια, ημερίδες, συναντήσεις εργασίας, εκδηλώσεις, σεμινάρια, κλπ. Στις ενδεικτικές δράσεις υποστήριξης της υλοποίησης του ΕΠΑ και των Προγραμμάτων του περιλαμβάνεται επίσης η στήριξη της επάρκειας των δυνητικών δικαιούχων.</w:t>
      </w:r>
    </w:p>
    <w:p w:rsidR="002E2F4E" w:rsidRPr="00F86016" w:rsidRDefault="002E2F4E" w:rsidP="00606D89">
      <w:pPr>
        <w:pStyle w:val="a7"/>
        <w:numPr>
          <w:ilvl w:val="0"/>
          <w:numId w:val="1"/>
        </w:numPr>
        <w:spacing w:before="120" w:line="276" w:lineRule="auto"/>
        <w:contextualSpacing w:val="0"/>
        <w:rPr>
          <w:rFonts w:asciiTheme="minorHAnsi" w:hAnsiTheme="minorHAnsi" w:cstheme="minorHAnsi"/>
          <w:i/>
          <w:szCs w:val="24"/>
        </w:rPr>
      </w:pPr>
      <w:r w:rsidRPr="00F86016">
        <w:rPr>
          <w:rFonts w:asciiTheme="minorHAnsi" w:hAnsiTheme="minorHAnsi" w:cstheme="minorHAnsi"/>
          <w:i/>
          <w:szCs w:val="24"/>
        </w:rPr>
        <w:t>Διενέργεια Επιθεωρήσεων –Πιστοποιήσεων</w:t>
      </w:r>
    </w:p>
    <w:p w:rsidR="002E2F4E" w:rsidRPr="00F86016" w:rsidRDefault="002E2F4E" w:rsidP="00606D89">
      <w:pPr>
        <w:pStyle w:val="a7"/>
        <w:spacing w:after="120" w:line="276" w:lineRule="auto"/>
        <w:contextualSpacing w:val="0"/>
        <w:rPr>
          <w:rFonts w:asciiTheme="minorHAnsi" w:hAnsiTheme="minorHAnsi" w:cstheme="minorHAnsi"/>
          <w:szCs w:val="24"/>
        </w:rPr>
      </w:pPr>
      <w:r w:rsidRPr="00F86016">
        <w:rPr>
          <w:rFonts w:asciiTheme="minorHAnsi" w:hAnsiTheme="minorHAnsi" w:cstheme="minorHAnsi"/>
          <w:szCs w:val="24"/>
        </w:rPr>
        <w:t xml:space="preserve">Ενδεικτικά: Παροχή συμβουλευτικής υποστήριξης για την πραγματοποίηση επιθεωρήσεων επαλήθευσης της υλοποίησης των δημοσίων έργων υποδομής (περιλαμβανομένης και της ποιότητας), που υλοποιούνται στο πλαίσιο </w:t>
      </w:r>
      <w:r w:rsidR="00D50943" w:rsidRPr="00F86016">
        <w:rPr>
          <w:rFonts w:asciiTheme="minorHAnsi" w:hAnsiTheme="minorHAnsi" w:cstheme="minorHAnsi"/>
          <w:szCs w:val="24"/>
        </w:rPr>
        <w:t>των Π</w:t>
      </w:r>
      <w:r w:rsidRPr="00F86016">
        <w:rPr>
          <w:rFonts w:asciiTheme="minorHAnsi" w:hAnsiTheme="minorHAnsi" w:cstheme="minorHAnsi"/>
          <w:szCs w:val="24"/>
        </w:rPr>
        <w:t>ρογραμμάτων, διενέργεια επιτόπιων επιθεωρήσεων /πιστοποιήσεων.</w:t>
      </w:r>
    </w:p>
    <w:p w:rsidR="002E2F4E" w:rsidRPr="00F86016" w:rsidRDefault="002E2F4E" w:rsidP="00606D89">
      <w:pPr>
        <w:pStyle w:val="a7"/>
        <w:numPr>
          <w:ilvl w:val="0"/>
          <w:numId w:val="1"/>
        </w:numPr>
        <w:spacing w:before="120" w:line="276" w:lineRule="auto"/>
        <w:contextualSpacing w:val="0"/>
        <w:rPr>
          <w:rFonts w:asciiTheme="minorHAnsi" w:hAnsiTheme="minorHAnsi" w:cstheme="minorHAnsi"/>
          <w:i/>
          <w:szCs w:val="24"/>
        </w:rPr>
      </w:pPr>
      <w:r w:rsidRPr="00F86016">
        <w:rPr>
          <w:rFonts w:asciiTheme="minorHAnsi" w:hAnsiTheme="minorHAnsi" w:cstheme="minorHAnsi"/>
          <w:i/>
          <w:szCs w:val="24"/>
        </w:rPr>
        <w:t>Πληροφόρηση και Δημοσιότητα</w:t>
      </w:r>
    </w:p>
    <w:p w:rsidR="002E2F4E" w:rsidRPr="00F86016" w:rsidRDefault="002E2F4E" w:rsidP="00606D89">
      <w:pPr>
        <w:pStyle w:val="a7"/>
        <w:spacing w:after="120" w:line="276" w:lineRule="auto"/>
        <w:contextualSpacing w:val="0"/>
        <w:rPr>
          <w:rFonts w:asciiTheme="minorHAnsi" w:hAnsiTheme="minorHAnsi" w:cstheme="minorHAnsi"/>
          <w:szCs w:val="24"/>
        </w:rPr>
      </w:pPr>
      <w:r w:rsidRPr="00F86016">
        <w:rPr>
          <w:rFonts w:asciiTheme="minorHAnsi" w:hAnsiTheme="minorHAnsi" w:cstheme="minorHAnsi"/>
          <w:szCs w:val="24"/>
        </w:rPr>
        <w:t>Ενδεικτικά: παροχή πληροφόρησης και πρόσβασης για όλα τα Προγράμματα, συμπεριλαμβανομένων πληροφοριών σχετικών με την εξέλιξη της υλοποίησης τους, ενημέρωση των δυνητικών δικαιούχων σχετικά με ευκαιρίες χρηματοδότησης στο πλαίσιο των Προγραμμάτων, τήρηση των υποχρεώσεων δημοσιότητας που προβλέπονται από την ισχύουσα νομοθεσία (ενδεικτικά, δημοσίευση προσκλήσεων – προκηρύξεων).</w:t>
      </w:r>
    </w:p>
    <w:p w:rsidR="002E2F4E" w:rsidRPr="00F86016" w:rsidRDefault="002E2F4E" w:rsidP="00606D89">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lastRenderedPageBreak/>
        <w:t>Επισημαίνεται ότι οι δράσεις του άξονα τεχνικής βο</w:t>
      </w:r>
      <w:r w:rsidR="00D50943" w:rsidRPr="00F86016">
        <w:rPr>
          <w:rFonts w:eastAsia="Times New Roman" w:cstheme="minorHAnsi"/>
          <w:sz w:val="24"/>
          <w:szCs w:val="24"/>
          <w:lang w:eastAsia="el-GR"/>
        </w:rPr>
        <w:t>ήθειας, εκτός από την τρέχουσα Αναπτυξιακή Π</w:t>
      </w:r>
      <w:r w:rsidRPr="00F86016">
        <w:rPr>
          <w:rFonts w:eastAsia="Times New Roman" w:cstheme="minorHAnsi"/>
          <w:sz w:val="24"/>
          <w:szCs w:val="24"/>
          <w:lang w:eastAsia="el-GR"/>
        </w:rPr>
        <w:t xml:space="preserve">ερίοδο, δύνανται να αφορούν και </w:t>
      </w:r>
      <w:r w:rsidR="00D50943" w:rsidRPr="00F86016">
        <w:rPr>
          <w:rFonts w:eastAsia="Times New Roman" w:cstheme="minorHAnsi"/>
          <w:sz w:val="24"/>
          <w:szCs w:val="24"/>
          <w:lang w:eastAsia="el-GR"/>
        </w:rPr>
        <w:t>στην προπαρασκευή της επόμενης Προγραμματικής Π</w:t>
      </w:r>
      <w:r w:rsidRPr="00F86016">
        <w:rPr>
          <w:rFonts w:eastAsia="Times New Roman" w:cstheme="minorHAnsi"/>
          <w:sz w:val="24"/>
          <w:szCs w:val="24"/>
          <w:lang w:eastAsia="el-GR"/>
        </w:rPr>
        <w:t>εριόδου.</w:t>
      </w:r>
    </w:p>
    <w:p w:rsidR="002E2F4E" w:rsidRPr="00F86016" w:rsidRDefault="002E2F4E" w:rsidP="00606D89">
      <w:pPr>
        <w:pStyle w:val="2"/>
      </w:pPr>
      <w:bookmarkStart w:id="27" w:name="_Toc66358801"/>
      <w:r w:rsidRPr="00F86016">
        <w:t>ΙΙΙ.3 Δ</w:t>
      </w:r>
      <w:r w:rsidR="0089370A" w:rsidRPr="00F86016">
        <w:t>ικαιούχοι</w:t>
      </w:r>
      <w:bookmarkEnd w:id="27"/>
    </w:p>
    <w:p w:rsidR="002E2F4E" w:rsidRPr="00F86016" w:rsidRDefault="002E2F4E" w:rsidP="00606D89">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Ως δικαιούχοι στο πλαίσιο του άξονα προτεραιότητας για την τεχνική βοήθεια είναι οι Υπηρεσίες Διαχείρισης, και δυνητικά η ΜΟΔ Α.Ε. αλλά και άλλοι φορείς και υπηρεσίες, εφόσον πρ</w:t>
      </w:r>
      <w:r w:rsidR="00D50943" w:rsidRPr="00F86016">
        <w:rPr>
          <w:rFonts w:eastAsia="Times New Roman" w:cstheme="minorHAnsi"/>
          <w:sz w:val="24"/>
          <w:szCs w:val="24"/>
          <w:lang w:eastAsia="el-GR"/>
        </w:rPr>
        <w:t>οβλέπονται από την έγκριση των Π</w:t>
      </w:r>
      <w:r w:rsidRPr="00F86016">
        <w:rPr>
          <w:rFonts w:eastAsia="Times New Roman" w:cstheme="minorHAnsi"/>
          <w:sz w:val="24"/>
          <w:szCs w:val="24"/>
          <w:lang w:eastAsia="el-GR"/>
        </w:rPr>
        <w:t>ρογραμμάτων ή από πρόσκληση/αίτηση χρηματοδότησης.</w:t>
      </w:r>
    </w:p>
    <w:p w:rsidR="002E2F4E" w:rsidRPr="00F86016" w:rsidRDefault="002E2F4E" w:rsidP="00606D89">
      <w:pPr>
        <w:pStyle w:val="2"/>
      </w:pPr>
      <w:bookmarkStart w:id="28" w:name="_Toc66358802"/>
      <w:r w:rsidRPr="00F86016">
        <w:t>ΙΙΙ.4 Π</w:t>
      </w:r>
      <w:r w:rsidR="0089370A" w:rsidRPr="00F86016">
        <w:t>ροϋπολογισμός</w:t>
      </w:r>
      <w:bookmarkEnd w:id="28"/>
    </w:p>
    <w:p w:rsidR="002E2F4E" w:rsidRPr="00F86016" w:rsidRDefault="002E2F4E" w:rsidP="00606D89">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Ο προϋπολογισμός, των αξόνων ΤΒ στο πλαίσιο των επιμέρους προγραμμάτων, με βάση τ</w:t>
      </w:r>
      <w:r w:rsidR="006273DB" w:rsidRPr="00F86016">
        <w:rPr>
          <w:rFonts w:eastAsia="Times New Roman" w:cstheme="minorHAnsi"/>
          <w:sz w:val="24"/>
          <w:szCs w:val="24"/>
          <w:lang w:eastAsia="el-GR"/>
        </w:rPr>
        <w:t>ο εδ. 3 της παρ. 3 του άρθ.</w:t>
      </w:r>
      <w:r w:rsidR="00D50943" w:rsidRPr="00F86016">
        <w:rPr>
          <w:rFonts w:eastAsia="Times New Roman" w:cstheme="minorHAnsi"/>
          <w:sz w:val="24"/>
          <w:szCs w:val="24"/>
          <w:lang w:eastAsia="el-GR"/>
        </w:rPr>
        <w:t xml:space="preserve"> 134 του Ν. 4635/2019 (</w:t>
      </w:r>
      <w:r w:rsidRPr="00F86016">
        <w:rPr>
          <w:rFonts w:eastAsia="Times New Roman" w:cstheme="minorHAnsi"/>
          <w:sz w:val="24"/>
          <w:szCs w:val="24"/>
          <w:lang w:eastAsia="el-GR"/>
        </w:rPr>
        <w:t>167</w:t>
      </w:r>
      <w:r w:rsidR="00D50943" w:rsidRPr="00F86016">
        <w:rPr>
          <w:rFonts w:eastAsia="Times New Roman" w:cstheme="minorHAnsi"/>
          <w:sz w:val="24"/>
          <w:szCs w:val="24"/>
          <w:lang w:eastAsia="el-GR"/>
        </w:rPr>
        <w:t>Α</w:t>
      </w:r>
      <w:r w:rsidRPr="00F86016">
        <w:rPr>
          <w:rFonts w:eastAsia="Times New Roman" w:cstheme="minorHAnsi"/>
          <w:sz w:val="24"/>
          <w:szCs w:val="24"/>
          <w:lang w:eastAsia="el-GR"/>
        </w:rPr>
        <w:t>) «καθορίζεται ως ποσοστό μέχρι 1% των συνολικών πιστώσεών τους.»</w:t>
      </w:r>
    </w:p>
    <w:p w:rsidR="002E2F4E" w:rsidRPr="00F86016" w:rsidRDefault="002E2F4E" w:rsidP="00606D89">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Για τον υπολογισμό του μέγιστου ύψους του Π/Υ του οικείου άξονα κάθε Τομεακού και Περιφερειακού Προγράμματος, λαμβάνονται υπόψη τα δεδομένα του Πίνακα «ΔΑΠΑΝΕΣ ΠΔΕ ΚΑΤΑ ΦΟΡΕΑ ΜΠΔΣ 2020-2024» (επισυνάπτεται), ως εξής:</w:t>
      </w:r>
    </w:p>
    <w:p w:rsidR="002E2F4E" w:rsidRPr="00F86016" w:rsidRDefault="002E2F4E" w:rsidP="00641776">
      <w:pPr>
        <w:pStyle w:val="a7"/>
        <w:numPr>
          <w:ilvl w:val="0"/>
          <w:numId w:val="11"/>
        </w:numPr>
        <w:spacing w:before="120" w:line="276" w:lineRule="auto"/>
        <w:ind w:hanging="436"/>
        <w:contextualSpacing w:val="0"/>
        <w:rPr>
          <w:rFonts w:asciiTheme="minorHAnsi" w:hAnsiTheme="minorHAnsi" w:cstheme="minorHAnsi"/>
          <w:szCs w:val="24"/>
        </w:rPr>
      </w:pPr>
      <w:r w:rsidRPr="00F86016">
        <w:rPr>
          <w:rFonts w:asciiTheme="minorHAnsi" w:hAnsiTheme="minorHAnsi" w:cstheme="minorHAnsi"/>
          <w:szCs w:val="24"/>
        </w:rPr>
        <w:t>Για τα ΤΠΑ υπολογίζεται το 1% του μέσου όρου του ορίου δαπανών εθνικού σκέλους του φορέα για τα έτη 2021- 2024 , πολλαπλασιαζόμενου επί 5 έτη.</w:t>
      </w:r>
    </w:p>
    <w:p w:rsidR="002E2F4E" w:rsidRPr="00F86016" w:rsidRDefault="002E2F4E" w:rsidP="004E3BBF">
      <w:pPr>
        <w:pStyle w:val="a7"/>
        <w:numPr>
          <w:ilvl w:val="0"/>
          <w:numId w:val="11"/>
        </w:numPr>
        <w:spacing w:before="120" w:line="276" w:lineRule="auto"/>
        <w:ind w:hanging="436"/>
        <w:contextualSpacing w:val="0"/>
        <w:rPr>
          <w:rFonts w:asciiTheme="minorHAnsi" w:hAnsiTheme="minorHAnsi" w:cstheme="minorHAnsi"/>
          <w:szCs w:val="24"/>
        </w:rPr>
      </w:pPr>
      <w:r w:rsidRPr="00F86016">
        <w:rPr>
          <w:rFonts w:asciiTheme="minorHAnsi" w:hAnsiTheme="minorHAnsi" w:cstheme="minorHAnsi"/>
          <w:szCs w:val="24"/>
        </w:rPr>
        <w:t xml:space="preserve">Για τα ΠΠΑ: </w:t>
      </w:r>
    </w:p>
    <w:p w:rsidR="002E2F4E" w:rsidRPr="00F86016" w:rsidRDefault="002E2F4E" w:rsidP="00DA0150">
      <w:pPr>
        <w:pStyle w:val="a7"/>
        <w:numPr>
          <w:ilvl w:val="1"/>
          <w:numId w:val="35"/>
        </w:numPr>
        <w:spacing w:before="120" w:line="276" w:lineRule="auto"/>
        <w:contextualSpacing w:val="0"/>
        <w:rPr>
          <w:rFonts w:asciiTheme="minorHAnsi" w:hAnsiTheme="minorHAnsi" w:cstheme="minorHAnsi"/>
          <w:szCs w:val="24"/>
        </w:rPr>
      </w:pPr>
      <w:r w:rsidRPr="00F86016">
        <w:rPr>
          <w:rFonts w:asciiTheme="minorHAnsi" w:hAnsiTheme="minorHAnsi" w:cstheme="minorHAnsi"/>
          <w:szCs w:val="24"/>
        </w:rPr>
        <w:t>Αρχικά υπολογίζεται το 1% του μέσου όρου του ορίου δαπανών εθνικού σκέλους του συνόλου των Περιφερειών για τα έτη 2021- 2024, πολλαπλασιαζόμενου επί 5 έτη.</w:t>
      </w:r>
    </w:p>
    <w:p w:rsidR="002E2F4E" w:rsidRPr="00F86016" w:rsidRDefault="002E2F4E" w:rsidP="00DA0150">
      <w:pPr>
        <w:pStyle w:val="a7"/>
        <w:numPr>
          <w:ilvl w:val="1"/>
          <w:numId w:val="35"/>
        </w:numPr>
        <w:spacing w:before="120" w:line="276" w:lineRule="auto"/>
        <w:contextualSpacing w:val="0"/>
        <w:rPr>
          <w:rFonts w:asciiTheme="minorHAnsi" w:hAnsiTheme="minorHAnsi" w:cstheme="minorHAnsi"/>
          <w:szCs w:val="24"/>
        </w:rPr>
      </w:pPr>
      <w:r w:rsidRPr="00F86016">
        <w:rPr>
          <w:rFonts w:asciiTheme="minorHAnsi" w:hAnsiTheme="minorHAnsi" w:cstheme="minorHAnsi"/>
          <w:szCs w:val="24"/>
        </w:rPr>
        <w:t>Ο μέγιστος προϋπολογισμός του άξονα τεχνικής βοήθειας του κάθε ΠΠΑ προκύπτει ως κατανομή του παραπάνω ποσού με βάση τον λόγο συμμετοχής της κάθε περιφέρειας στον συνολικό Π/Υ των ΠΠΑ του ΕΠΑ.</w:t>
      </w:r>
    </w:p>
    <w:p w:rsidR="00166E75" w:rsidRPr="00F86016" w:rsidRDefault="002E2F4E" w:rsidP="004E3BBF">
      <w:pPr>
        <w:spacing w:before="120" w:after="120" w:line="276" w:lineRule="auto"/>
        <w:jc w:val="both"/>
        <w:rPr>
          <w:rFonts w:eastAsia="Times New Roman" w:cstheme="minorHAnsi"/>
          <w:sz w:val="24"/>
          <w:szCs w:val="24"/>
          <w:lang w:eastAsia="el-GR"/>
        </w:rPr>
        <w:sectPr w:rsidR="00166E75" w:rsidRPr="00F86016" w:rsidSect="00CD623B">
          <w:endnotePr>
            <w:numFmt w:val="decimal"/>
          </w:endnotePr>
          <w:pgSz w:w="11906" w:h="16838"/>
          <w:pgMar w:top="1440" w:right="1800" w:bottom="1440" w:left="1800" w:header="708" w:footer="708" w:gutter="0"/>
          <w:cols w:space="708"/>
          <w:docGrid w:linePitch="360"/>
        </w:sectPr>
      </w:pPr>
      <w:r w:rsidRPr="00F86016">
        <w:rPr>
          <w:rFonts w:eastAsia="Times New Roman" w:cstheme="minorHAnsi"/>
          <w:sz w:val="24"/>
          <w:szCs w:val="24"/>
          <w:lang w:eastAsia="el-GR"/>
        </w:rPr>
        <w:t>Στο πλαίσιο του παραπάνω μέγιστου ορίου, ο καθορισμός του προϋπολογισμού του άξονα Τεχνικής Βοήθειας θα πρέπει να γίνεται με βάση τον προγραμματισμό/ προτεραιοποίηση, από τον οικείο φορέα, κατάλληλων δράσεων / ενεργειών που θα συνεισφέρουν ουσιαστικά στην ενίσχυση της λειτουργικής του επάρκειας για στην επίτευξη των τιθέμενων αναπτυξιακών στόχων, λαμβάνοντας υπόψη τις ιδιαίτερες ανάγκες και δυνατότητες του συγκεκριμέ</w:t>
      </w:r>
      <w:r w:rsidR="00D50943" w:rsidRPr="00F86016">
        <w:rPr>
          <w:rFonts w:eastAsia="Times New Roman" w:cstheme="minorHAnsi"/>
          <w:sz w:val="24"/>
          <w:szCs w:val="24"/>
          <w:lang w:eastAsia="el-GR"/>
        </w:rPr>
        <w:t>νου Τομεακού ή Περιφερειακού Π</w:t>
      </w:r>
      <w:r w:rsidRPr="00F86016">
        <w:rPr>
          <w:rFonts w:eastAsia="Times New Roman" w:cstheme="minorHAnsi"/>
          <w:sz w:val="24"/>
          <w:szCs w:val="24"/>
          <w:lang w:eastAsia="el-GR"/>
        </w:rPr>
        <w:t xml:space="preserve">ρογράμματος. </w:t>
      </w:r>
    </w:p>
    <w:p w:rsidR="002E2F4E" w:rsidRPr="00F86016" w:rsidRDefault="002E2F4E" w:rsidP="004E3BBF">
      <w:pPr>
        <w:pStyle w:val="2"/>
      </w:pPr>
      <w:bookmarkStart w:id="29" w:name="_Toc66358803"/>
      <w:r w:rsidRPr="00F86016">
        <w:lastRenderedPageBreak/>
        <w:t xml:space="preserve">ΙΙΙ.5 </w:t>
      </w:r>
      <w:r w:rsidR="0089370A" w:rsidRPr="00F86016">
        <w:t>Ενδεικτικοί δείκτες εκροής</w:t>
      </w:r>
      <w:bookmarkEnd w:id="29"/>
    </w:p>
    <w:p w:rsidR="002E2F4E" w:rsidRPr="00F86016" w:rsidRDefault="002E2F4E" w:rsidP="004E3BBF">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Ως ενδεικτικοί δείκτες εκροής για την πορεία υλοποίησης του άξονα τεχνικής βοήθειας προτείνονται</w:t>
      </w:r>
      <w:r w:rsidR="00B5084A" w:rsidRPr="00F86016">
        <w:rPr>
          <w:rFonts w:eastAsia="Times New Roman" w:cstheme="minorHAnsi"/>
          <w:sz w:val="24"/>
          <w:szCs w:val="24"/>
          <w:lang w:eastAsia="el-GR"/>
        </w:rPr>
        <w:t xml:space="preserve"> οι δείκτες του Πίνακα ΙΙΙ.5</w:t>
      </w:r>
      <w:r w:rsidR="002348A2" w:rsidRPr="00F86016">
        <w:rPr>
          <w:rFonts w:eastAsia="Times New Roman" w:cstheme="minorHAnsi"/>
          <w:sz w:val="24"/>
          <w:szCs w:val="24"/>
          <w:lang w:eastAsia="el-GR"/>
        </w:rPr>
        <w:t>.1</w:t>
      </w:r>
      <w:r w:rsidRPr="00F86016">
        <w:rPr>
          <w:rFonts w:eastAsia="Times New Roman" w:cstheme="minorHAnsi"/>
          <w:sz w:val="24"/>
          <w:szCs w:val="24"/>
          <w:lang w:eastAsia="el-GR"/>
        </w:rPr>
        <w:t>:</w:t>
      </w:r>
    </w:p>
    <w:p w:rsidR="00B5084A" w:rsidRPr="00F86016" w:rsidRDefault="00B5084A" w:rsidP="00B5084A">
      <w:pPr>
        <w:spacing w:before="60" w:after="60" w:line="276" w:lineRule="auto"/>
        <w:contextualSpacing/>
        <w:jc w:val="center"/>
        <w:rPr>
          <w:rFonts w:eastAsia="Times New Roman" w:cstheme="minorHAnsi"/>
          <w:sz w:val="20"/>
          <w:szCs w:val="24"/>
          <w:lang w:eastAsia="el-GR"/>
        </w:rPr>
      </w:pPr>
      <w:r w:rsidRPr="00F86016">
        <w:rPr>
          <w:rFonts w:eastAsia="Times New Roman" w:cstheme="minorHAnsi"/>
          <w:sz w:val="20"/>
          <w:szCs w:val="24"/>
          <w:lang w:eastAsia="el-GR"/>
        </w:rPr>
        <w:t>Πίνακας ΙΙΙ.5</w:t>
      </w:r>
      <w:r w:rsidR="003F7703" w:rsidRPr="00F86016">
        <w:rPr>
          <w:rFonts w:eastAsia="Times New Roman" w:cstheme="minorHAnsi"/>
          <w:sz w:val="20"/>
          <w:szCs w:val="24"/>
          <w:lang w:eastAsia="el-GR"/>
        </w:rPr>
        <w:t>.1</w:t>
      </w:r>
      <w:r w:rsidRPr="00F86016">
        <w:rPr>
          <w:rFonts w:eastAsia="Times New Roman" w:cstheme="minorHAnsi"/>
          <w:sz w:val="20"/>
          <w:szCs w:val="24"/>
          <w:lang w:eastAsia="el-GR"/>
        </w:rPr>
        <w:t>: Ενδεικτικοί δείκτες εκροής άξονα τεχνικής βοήθειας</w:t>
      </w: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8"/>
        <w:gridCol w:w="1701"/>
      </w:tblGrid>
      <w:tr w:rsidR="002E2F4E" w:rsidRPr="00F86016" w:rsidTr="00166E75">
        <w:trPr>
          <w:trHeight w:val="340"/>
          <w:tblHeader/>
          <w:jc w:val="center"/>
        </w:trPr>
        <w:tc>
          <w:tcPr>
            <w:tcW w:w="6658" w:type="dxa"/>
            <w:shd w:val="clear" w:color="auto" w:fill="808080" w:themeFill="background1" w:themeFillShade="80"/>
            <w:vAlign w:val="center"/>
          </w:tcPr>
          <w:p w:rsidR="002E2F4E" w:rsidRPr="00F86016" w:rsidRDefault="002E2F4E" w:rsidP="004E3BBF">
            <w:pPr>
              <w:autoSpaceDE w:val="0"/>
              <w:autoSpaceDN w:val="0"/>
              <w:adjustRightInd w:val="0"/>
              <w:spacing w:after="0" w:line="240" w:lineRule="auto"/>
              <w:jc w:val="center"/>
              <w:rPr>
                <w:rFonts w:eastAsia="TimesNewRomanPSMT" w:cs="TimesNewRomanPSMT"/>
                <w:b/>
                <w:color w:val="FFFFFF" w:themeColor="background1"/>
                <w:sz w:val="16"/>
                <w:szCs w:val="16"/>
              </w:rPr>
            </w:pPr>
            <w:r w:rsidRPr="00F86016">
              <w:rPr>
                <w:rFonts w:eastAsia="TimesNewRomanPSMT" w:cs="TimesNewRomanPSMT"/>
                <w:b/>
                <w:color w:val="FFFFFF" w:themeColor="background1"/>
                <w:sz w:val="16"/>
                <w:szCs w:val="16"/>
              </w:rPr>
              <w:t>ΔΕΙΚΤΗΣ</w:t>
            </w:r>
          </w:p>
        </w:tc>
        <w:tc>
          <w:tcPr>
            <w:tcW w:w="1701" w:type="dxa"/>
            <w:shd w:val="clear" w:color="auto" w:fill="808080" w:themeFill="background1" w:themeFillShade="80"/>
            <w:vAlign w:val="center"/>
          </w:tcPr>
          <w:p w:rsidR="002E2F4E" w:rsidRPr="00F86016" w:rsidRDefault="002E2F4E" w:rsidP="004E3BBF">
            <w:pPr>
              <w:autoSpaceDE w:val="0"/>
              <w:autoSpaceDN w:val="0"/>
              <w:adjustRightInd w:val="0"/>
              <w:spacing w:after="0" w:line="240" w:lineRule="auto"/>
              <w:jc w:val="center"/>
              <w:rPr>
                <w:rFonts w:eastAsia="TimesNewRomanPSMT" w:cs="TimesNewRomanPSMT"/>
                <w:b/>
                <w:color w:val="FFFFFF" w:themeColor="background1"/>
                <w:sz w:val="16"/>
                <w:szCs w:val="16"/>
              </w:rPr>
            </w:pPr>
            <w:r w:rsidRPr="00F86016">
              <w:rPr>
                <w:rFonts w:eastAsia="TimesNewRomanPSMT" w:cs="TimesNewRomanPSMT"/>
                <w:b/>
                <w:color w:val="FFFFFF" w:themeColor="background1"/>
                <w:sz w:val="16"/>
                <w:szCs w:val="16"/>
              </w:rPr>
              <w:t>ΜΟΝΑΔΑ ΜΕΤΡΗΣΗΣ</w:t>
            </w:r>
          </w:p>
        </w:tc>
      </w:tr>
      <w:tr w:rsidR="002E2F4E" w:rsidRPr="00F86016" w:rsidTr="00166E75">
        <w:trPr>
          <w:trHeight w:val="340"/>
          <w:jc w:val="center"/>
        </w:trPr>
        <w:tc>
          <w:tcPr>
            <w:tcW w:w="6658" w:type="dxa"/>
            <w:vAlign w:val="center"/>
          </w:tcPr>
          <w:p w:rsidR="002E2F4E" w:rsidRPr="00F86016" w:rsidRDefault="002E2F4E" w:rsidP="004E3BBF">
            <w:pPr>
              <w:autoSpaceDE w:val="0"/>
              <w:autoSpaceDN w:val="0"/>
              <w:adjustRightInd w:val="0"/>
              <w:spacing w:after="0" w:line="240" w:lineRule="auto"/>
              <w:rPr>
                <w:rFonts w:eastAsia="TimesNewRomanPSMT" w:cs="TimesNewRomanPSMT"/>
                <w:sz w:val="16"/>
                <w:szCs w:val="16"/>
              </w:rPr>
            </w:pPr>
            <w:r w:rsidRPr="00F86016">
              <w:rPr>
                <w:rFonts w:eastAsia="TimesNewRomanPSMT" w:cs="TimesNewRomanPSMT"/>
                <w:sz w:val="16"/>
                <w:szCs w:val="16"/>
              </w:rPr>
              <w:t>Υποστηρικτικά εργαλεία για την οργάνωση / διαχείρισης που δημιουργούνται ή αναβαθμίζονται</w:t>
            </w:r>
          </w:p>
        </w:tc>
        <w:tc>
          <w:tcPr>
            <w:tcW w:w="1701" w:type="dxa"/>
            <w:vAlign w:val="center"/>
          </w:tcPr>
          <w:p w:rsidR="002E2F4E" w:rsidRPr="00F86016" w:rsidRDefault="002E2F4E" w:rsidP="004E3BBF">
            <w:pPr>
              <w:autoSpaceDE w:val="0"/>
              <w:autoSpaceDN w:val="0"/>
              <w:adjustRightInd w:val="0"/>
              <w:spacing w:after="0" w:line="240" w:lineRule="auto"/>
              <w:jc w:val="center"/>
              <w:rPr>
                <w:rFonts w:eastAsia="TimesNewRomanPSMT" w:cs="TimesNewRomanPSMT"/>
                <w:sz w:val="16"/>
                <w:szCs w:val="16"/>
              </w:rPr>
            </w:pPr>
            <w:r w:rsidRPr="00F86016">
              <w:rPr>
                <w:rFonts w:eastAsia="TimesNewRomanPSMT" w:cs="TimesNewRomanPSMT"/>
                <w:sz w:val="16"/>
                <w:szCs w:val="16"/>
              </w:rPr>
              <w:t>Αριθμός</w:t>
            </w:r>
          </w:p>
        </w:tc>
      </w:tr>
      <w:tr w:rsidR="002E2F4E" w:rsidRPr="00F86016" w:rsidTr="00166E75">
        <w:trPr>
          <w:trHeight w:val="340"/>
          <w:jc w:val="center"/>
        </w:trPr>
        <w:tc>
          <w:tcPr>
            <w:tcW w:w="6658" w:type="dxa"/>
            <w:vAlign w:val="center"/>
          </w:tcPr>
          <w:p w:rsidR="002E2F4E" w:rsidRPr="00F86016" w:rsidRDefault="002E2F4E" w:rsidP="004E3BBF">
            <w:pPr>
              <w:autoSpaceDE w:val="0"/>
              <w:autoSpaceDN w:val="0"/>
              <w:adjustRightInd w:val="0"/>
              <w:spacing w:after="0" w:line="240" w:lineRule="auto"/>
              <w:rPr>
                <w:rFonts w:eastAsia="TimesNewRomanPSMT" w:cs="TimesNewRomanPSMT"/>
                <w:sz w:val="16"/>
                <w:szCs w:val="16"/>
              </w:rPr>
            </w:pPr>
            <w:r w:rsidRPr="00F86016">
              <w:rPr>
                <w:rFonts w:eastAsia="TimesNewRomanPSMT" w:cs="TimesNewRomanPSMT"/>
                <w:sz w:val="16"/>
                <w:szCs w:val="16"/>
              </w:rPr>
              <w:t>Αριθμός εκδηλώσεων (Ενεργειών ενημέρωσης και ευαισθητοποίησης)</w:t>
            </w:r>
          </w:p>
        </w:tc>
        <w:tc>
          <w:tcPr>
            <w:tcW w:w="1701" w:type="dxa"/>
            <w:vAlign w:val="center"/>
          </w:tcPr>
          <w:p w:rsidR="002E2F4E" w:rsidRPr="00F86016" w:rsidRDefault="002E2F4E" w:rsidP="004E3BBF">
            <w:pPr>
              <w:autoSpaceDE w:val="0"/>
              <w:autoSpaceDN w:val="0"/>
              <w:adjustRightInd w:val="0"/>
              <w:spacing w:after="0" w:line="240" w:lineRule="auto"/>
              <w:jc w:val="center"/>
              <w:rPr>
                <w:rFonts w:eastAsia="TimesNewRomanPSMT" w:cs="TimesNewRomanPSMT"/>
                <w:sz w:val="16"/>
                <w:szCs w:val="16"/>
              </w:rPr>
            </w:pPr>
            <w:r w:rsidRPr="00F86016">
              <w:rPr>
                <w:rFonts w:eastAsia="TimesNewRomanPSMT" w:cs="TimesNewRomanPSMT"/>
                <w:sz w:val="16"/>
                <w:szCs w:val="16"/>
              </w:rPr>
              <w:t>Αριθμός</w:t>
            </w:r>
          </w:p>
        </w:tc>
      </w:tr>
      <w:tr w:rsidR="002E2F4E" w:rsidRPr="00F86016" w:rsidTr="00166E75">
        <w:trPr>
          <w:trHeight w:val="340"/>
          <w:jc w:val="center"/>
        </w:trPr>
        <w:tc>
          <w:tcPr>
            <w:tcW w:w="6658" w:type="dxa"/>
            <w:vAlign w:val="center"/>
          </w:tcPr>
          <w:p w:rsidR="002E2F4E" w:rsidRPr="00F86016" w:rsidRDefault="002E2F4E" w:rsidP="004E3BBF">
            <w:pPr>
              <w:autoSpaceDE w:val="0"/>
              <w:autoSpaceDN w:val="0"/>
              <w:adjustRightInd w:val="0"/>
              <w:spacing w:after="0" w:line="240" w:lineRule="auto"/>
              <w:rPr>
                <w:rFonts w:eastAsia="TimesNewRomanPSMT" w:cs="TimesNewRomanPSMT"/>
                <w:sz w:val="16"/>
                <w:szCs w:val="16"/>
              </w:rPr>
            </w:pPr>
            <w:r w:rsidRPr="00F86016">
              <w:rPr>
                <w:rFonts w:eastAsia="TimesNewRomanPSMT" w:cs="TimesNewRomanPSMT"/>
                <w:sz w:val="16"/>
                <w:szCs w:val="16"/>
              </w:rPr>
              <w:t>Μελέτες, εμπειρογνωμοσύνες, έρευνες, αξιολογήσεις</w:t>
            </w:r>
          </w:p>
        </w:tc>
        <w:tc>
          <w:tcPr>
            <w:tcW w:w="1701" w:type="dxa"/>
            <w:vAlign w:val="center"/>
          </w:tcPr>
          <w:p w:rsidR="002E2F4E" w:rsidRPr="00F86016" w:rsidRDefault="002E2F4E" w:rsidP="004E3BBF">
            <w:pPr>
              <w:autoSpaceDE w:val="0"/>
              <w:autoSpaceDN w:val="0"/>
              <w:adjustRightInd w:val="0"/>
              <w:spacing w:after="0" w:line="240" w:lineRule="auto"/>
              <w:jc w:val="center"/>
              <w:rPr>
                <w:rFonts w:eastAsia="TimesNewRomanPSMT" w:cs="TimesNewRomanPSMT"/>
                <w:sz w:val="16"/>
                <w:szCs w:val="16"/>
              </w:rPr>
            </w:pPr>
            <w:r w:rsidRPr="00F86016">
              <w:rPr>
                <w:rFonts w:eastAsia="TimesNewRomanPSMT" w:cs="TimesNewRomanPSMT"/>
                <w:sz w:val="16"/>
                <w:szCs w:val="16"/>
              </w:rPr>
              <w:t>Αριθμός</w:t>
            </w:r>
          </w:p>
        </w:tc>
      </w:tr>
      <w:tr w:rsidR="002E2F4E" w:rsidRPr="00F86016" w:rsidTr="00166E75">
        <w:trPr>
          <w:trHeight w:val="340"/>
          <w:jc w:val="center"/>
        </w:trPr>
        <w:tc>
          <w:tcPr>
            <w:tcW w:w="6658" w:type="dxa"/>
            <w:vAlign w:val="center"/>
          </w:tcPr>
          <w:p w:rsidR="002E2F4E" w:rsidRPr="00F86016" w:rsidRDefault="002E2F4E" w:rsidP="004E3BBF">
            <w:pPr>
              <w:autoSpaceDE w:val="0"/>
              <w:autoSpaceDN w:val="0"/>
              <w:adjustRightInd w:val="0"/>
              <w:spacing w:after="0" w:line="240" w:lineRule="auto"/>
              <w:rPr>
                <w:rFonts w:eastAsia="TimesNewRomanPSMT" w:cs="TimesNewRomanPSMT"/>
                <w:sz w:val="16"/>
                <w:szCs w:val="16"/>
                <w:highlight w:val="yellow"/>
              </w:rPr>
            </w:pPr>
            <w:r w:rsidRPr="00F86016">
              <w:rPr>
                <w:rFonts w:eastAsia="TimesNewRomanPSMT" w:cs="TimesNewRomanPSMT"/>
                <w:sz w:val="16"/>
                <w:szCs w:val="16"/>
              </w:rPr>
              <w:t>Αριθμός επιχορηγούμενων φορέων</w:t>
            </w:r>
          </w:p>
        </w:tc>
        <w:tc>
          <w:tcPr>
            <w:tcW w:w="1701" w:type="dxa"/>
            <w:vAlign w:val="center"/>
          </w:tcPr>
          <w:p w:rsidR="002E2F4E" w:rsidRPr="00F86016" w:rsidRDefault="002E2F4E" w:rsidP="004E3BBF">
            <w:pPr>
              <w:spacing w:after="0" w:line="240" w:lineRule="auto"/>
              <w:jc w:val="center"/>
              <w:rPr>
                <w:rFonts w:eastAsia="TimesNewRomanPSMT" w:cs="TimesNewRomanPSMT"/>
                <w:sz w:val="16"/>
                <w:szCs w:val="16"/>
              </w:rPr>
            </w:pPr>
            <w:r w:rsidRPr="00F86016">
              <w:rPr>
                <w:rFonts w:eastAsia="TimesNewRomanPSMT" w:cs="TimesNewRomanPSMT"/>
                <w:sz w:val="16"/>
                <w:szCs w:val="16"/>
              </w:rPr>
              <w:t>Αριθμός</w:t>
            </w:r>
          </w:p>
        </w:tc>
      </w:tr>
      <w:tr w:rsidR="002E2F4E" w:rsidRPr="00F86016" w:rsidTr="00166E75">
        <w:trPr>
          <w:trHeight w:val="340"/>
          <w:jc w:val="center"/>
        </w:trPr>
        <w:tc>
          <w:tcPr>
            <w:tcW w:w="6658" w:type="dxa"/>
            <w:vAlign w:val="center"/>
          </w:tcPr>
          <w:p w:rsidR="002E2F4E" w:rsidRPr="00F86016" w:rsidRDefault="002E2F4E" w:rsidP="004E3BBF">
            <w:pPr>
              <w:autoSpaceDE w:val="0"/>
              <w:autoSpaceDN w:val="0"/>
              <w:adjustRightInd w:val="0"/>
              <w:spacing w:after="0" w:line="240" w:lineRule="auto"/>
              <w:rPr>
                <w:rFonts w:eastAsia="TimesNewRomanPSMT" w:cs="TimesNewRomanPSMT"/>
                <w:sz w:val="16"/>
                <w:szCs w:val="16"/>
              </w:rPr>
            </w:pPr>
            <w:r w:rsidRPr="00F86016">
              <w:rPr>
                <w:rFonts w:eastAsia="TimesNewRomanPSMT" w:cs="TimesNewRomanPSMT"/>
                <w:sz w:val="16"/>
                <w:szCs w:val="16"/>
              </w:rPr>
              <w:t>Δικαιούχοι, φορείς πράξεων που υποστηρίζονται</w:t>
            </w:r>
          </w:p>
        </w:tc>
        <w:tc>
          <w:tcPr>
            <w:tcW w:w="1701" w:type="dxa"/>
            <w:vAlign w:val="center"/>
          </w:tcPr>
          <w:p w:rsidR="002E2F4E" w:rsidRPr="00F86016" w:rsidRDefault="002E2F4E" w:rsidP="004E3BBF">
            <w:pPr>
              <w:autoSpaceDE w:val="0"/>
              <w:autoSpaceDN w:val="0"/>
              <w:adjustRightInd w:val="0"/>
              <w:spacing w:after="0" w:line="240" w:lineRule="auto"/>
              <w:jc w:val="center"/>
              <w:rPr>
                <w:rFonts w:eastAsia="TimesNewRomanPSMT" w:cs="TimesNewRomanPSMT"/>
                <w:sz w:val="16"/>
                <w:szCs w:val="16"/>
              </w:rPr>
            </w:pPr>
            <w:r w:rsidRPr="00F86016">
              <w:rPr>
                <w:rFonts w:eastAsia="TimesNewRomanPSMT" w:cs="TimesNewRomanPSMT"/>
                <w:sz w:val="16"/>
                <w:szCs w:val="16"/>
              </w:rPr>
              <w:t>Αριθμός</w:t>
            </w:r>
          </w:p>
        </w:tc>
      </w:tr>
    </w:tbl>
    <w:p w:rsidR="002E2F4E" w:rsidRPr="00F86016" w:rsidRDefault="002E2F4E" w:rsidP="00166E75">
      <w:pPr>
        <w:pStyle w:val="2"/>
        <w:spacing w:before="240"/>
      </w:pPr>
      <w:bookmarkStart w:id="30" w:name="_Toc66358804"/>
      <w:r w:rsidRPr="00F86016">
        <w:t>ΙΙΙ.6 Δ</w:t>
      </w:r>
      <w:r w:rsidR="0089370A" w:rsidRPr="00F86016">
        <w:t>ιαχείριση</w:t>
      </w:r>
      <w:bookmarkEnd w:id="30"/>
    </w:p>
    <w:p w:rsidR="002E2F4E" w:rsidRPr="00F86016" w:rsidRDefault="002E2F4E" w:rsidP="004E3BBF">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Επισημαίνεται ότι στην περίπτωση που οι υπηρεσίες που ασκούν καθήκοντα διαχείρισης του ΤΠΑ ή ΠΠΑ ενεργούν ως δικαιούχοι για ορισμένες πράξεις, όπως συμβαίνει στην περίπτωση της Τεχνικής Βοήθειας, θα πρέπει να διασφαλίζεται η σαφής διάκριση καθηκόντων μεταξύ των στελεχών που εμπλέκονται με την προκήρυξη έργων και την ανάθεση συμβάσεων και εκείνων που διενεργούν τις διαχειριστικές επαληθεύσεις/ επιθεωρήσεις των έργων αυτών.</w:t>
      </w:r>
    </w:p>
    <w:p w:rsidR="008F7229" w:rsidRPr="00F86016" w:rsidRDefault="008F7229" w:rsidP="004E3BBF">
      <w:pPr>
        <w:spacing w:before="120" w:after="120" w:line="276" w:lineRule="auto"/>
        <w:jc w:val="both"/>
        <w:rPr>
          <w:rFonts w:eastAsia="Times New Roman" w:cstheme="minorHAnsi"/>
          <w:sz w:val="24"/>
          <w:szCs w:val="24"/>
          <w:lang w:eastAsia="el-GR"/>
        </w:rPr>
      </w:pPr>
      <w:r w:rsidRPr="00F86016">
        <w:rPr>
          <w:rFonts w:eastAsia="Times New Roman" w:cstheme="minorHAnsi"/>
          <w:sz w:val="24"/>
          <w:szCs w:val="24"/>
          <w:lang w:eastAsia="el-GR"/>
        </w:rPr>
        <w:t>Στον Πίνακα ΙΙΙ.6.1 παρουσιάζονται οι δαπάνες του ΠΔΕ κατά φορέα</w:t>
      </w:r>
      <w:r w:rsidRPr="00F86016">
        <w:t xml:space="preserve"> του </w:t>
      </w:r>
      <w:r w:rsidRPr="00F86016">
        <w:rPr>
          <w:rFonts w:eastAsia="Times New Roman" w:cstheme="minorHAnsi"/>
          <w:sz w:val="24"/>
          <w:szCs w:val="24"/>
          <w:lang w:eastAsia="el-GR"/>
        </w:rPr>
        <w:t xml:space="preserve">Μεσοπρόθεσμου Προγράμματος Δημοσιονομικής Στρατηγικής </w:t>
      </w:r>
      <w:r w:rsidR="00FD5023">
        <w:rPr>
          <w:rFonts w:eastAsia="Times New Roman" w:cstheme="minorHAnsi"/>
          <w:sz w:val="24"/>
          <w:szCs w:val="24"/>
          <w:lang w:eastAsia="el-GR"/>
        </w:rPr>
        <w:t xml:space="preserve">(ΜΠΔΣ) </w:t>
      </w:r>
      <w:r w:rsidRPr="00F86016">
        <w:rPr>
          <w:rFonts w:eastAsia="Times New Roman" w:cstheme="minorHAnsi"/>
          <w:sz w:val="24"/>
          <w:szCs w:val="24"/>
          <w:lang w:eastAsia="el-GR"/>
        </w:rPr>
        <w:t>2020-2024.</w:t>
      </w:r>
    </w:p>
    <w:p w:rsidR="003F7703" w:rsidRPr="00F86016" w:rsidRDefault="003F7703" w:rsidP="004E3BBF">
      <w:pPr>
        <w:spacing w:before="120" w:after="120" w:line="276" w:lineRule="auto"/>
        <w:jc w:val="both"/>
        <w:rPr>
          <w:rFonts w:eastAsia="Times New Roman" w:cstheme="minorHAnsi"/>
          <w:sz w:val="24"/>
          <w:szCs w:val="24"/>
          <w:lang w:eastAsia="el-GR"/>
        </w:rPr>
      </w:pPr>
    </w:p>
    <w:p w:rsidR="002E2F4E" w:rsidRPr="00F86016" w:rsidRDefault="002E2F4E" w:rsidP="004E3BBF">
      <w:pPr>
        <w:spacing w:before="120" w:after="120" w:line="276" w:lineRule="auto"/>
        <w:jc w:val="both"/>
        <w:rPr>
          <w:rFonts w:eastAsia="Times New Roman" w:cstheme="minorHAnsi"/>
          <w:sz w:val="24"/>
          <w:szCs w:val="24"/>
          <w:lang w:eastAsia="el-GR"/>
        </w:rPr>
        <w:sectPr w:rsidR="002E2F4E" w:rsidRPr="00F86016" w:rsidSect="00CD623B">
          <w:endnotePr>
            <w:numFmt w:val="decimal"/>
          </w:endnotePr>
          <w:pgSz w:w="11906" w:h="16838"/>
          <w:pgMar w:top="1440" w:right="1800" w:bottom="1440" w:left="1800" w:header="708" w:footer="708" w:gutter="0"/>
          <w:cols w:space="708"/>
          <w:docGrid w:linePitch="360"/>
        </w:sectPr>
      </w:pPr>
    </w:p>
    <w:p w:rsidR="002E2F4E" w:rsidRPr="00F86016" w:rsidRDefault="002E2F4E" w:rsidP="003F7703">
      <w:pPr>
        <w:pStyle w:val="Web"/>
        <w:spacing w:before="60" w:beforeAutospacing="0" w:after="60" w:afterAutospacing="0" w:line="276" w:lineRule="auto"/>
        <w:contextualSpacing/>
        <w:jc w:val="center"/>
        <w:rPr>
          <w:rFonts w:asciiTheme="minorHAnsi" w:hAnsiTheme="minorHAnsi"/>
          <w:sz w:val="20"/>
        </w:rPr>
      </w:pPr>
      <w:r w:rsidRPr="00F86016">
        <w:rPr>
          <w:rFonts w:asciiTheme="minorHAnsi" w:hAnsiTheme="minorHAnsi"/>
          <w:sz w:val="20"/>
        </w:rPr>
        <w:lastRenderedPageBreak/>
        <w:t>Πίνακας ΙΙΙ.6.1: Δαπάνες ΠΔΕ κατά φορέα ΜΠΔΣ 2020-2024</w:t>
      </w:r>
      <w:r w:rsidR="004E6765" w:rsidRPr="00F86016">
        <w:rPr>
          <w:rStyle w:val="af0"/>
          <w:rFonts w:asciiTheme="minorHAnsi" w:hAnsiTheme="minorHAnsi"/>
          <w:sz w:val="20"/>
        </w:rPr>
        <w:endnoteReference w:id="90"/>
      </w:r>
    </w:p>
    <w:p w:rsidR="002E2F4E" w:rsidRPr="00F86016" w:rsidRDefault="002E2F4E" w:rsidP="00CD623B">
      <w:pPr>
        <w:pStyle w:val="Web"/>
        <w:spacing w:before="0" w:beforeAutospacing="0" w:after="0" w:afterAutospacing="0" w:line="276" w:lineRule="auto"/>
        <w:jc w:val="both"/>
      </w:pPr>
      <w:r w:rsidRPr="00F86016">
        <w:rPr>
          <w:noProof/>
        </w:rPr>
        <w:drawing>
          <wp:inline distT="0" distB="0" distL="0" distR="0">
            <wp:extent cx="9142730" cy="4952826"/>
            <wp:effectExtent l="0" t="0" r="1270" b="63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3105" t="10938" r="3216" b="4745"/>
                    <a:stretch/>
                  </pic:blipFill>
                  <pic:spPr bwMode="auto">
                    <a:xfrm>
                      <a:off x="0" y="0"/>
                      <a:ext cx="9192038" cy="4979537"/>
                    </a:xfrm>
                    <a:prstGeom prst="rect">
                      <a:avLst/>
                    </a:prstGeom>
                    <a:ln>
                      <a:noFill/>
                    </a:ln>
                    <a:extLst>
                      <a:ext uri="{53640926-AAD7-44D8-BBD7-CCE9431645EC}">
                        <a14:shadowObscured xmlns:a14="http://schemas.microsoft.com/office/drawing/2010/main"/>
                      </a:ext>
                    </a:extLst>
                  </pic:spPr>
                </pic:pic>
              </a:graphicData>
            </a:graphic>
          </wp:inline>
        </w:drawing>
      </w:r>
    </w:p>
    <w:p w:rsidR="002E2F4E" w:rsidRPr="00F86016" w:rsidRDefault="002E2F4E" w:rsidP="00CD623B">
      <w:pPr>
        <w:pStyle w:val="Web"/>
        <w:spacing w:before="0" w:beforeAutospacing="0" w:after="0" w:afterAutospacing="0" w:line="276" w:lineRule="auto"/>
        <w:jc w:val="both"/>
        <w:rPr>
          <w:rFonts w:asciiTheme="minorHAnsi" w:hAnsiTheme="minorHAnsi"/>
          <w:bCs/>
          <w:iCs/>
          <w:sz w:val="20"/>
        </w:rPr>
      </w:pPr>
    </w:p>
    <w:p w:rsidR="002E2F4E" w:rsidRPr="00F86016" w:rsidRDefault="002E2F4E" w:rsidP="00CD623B">
      <w:pPr>
        <w:pStyle w:val="Web"/>
        <w:spacing w:before="0" w:beforeAutospacing="0" w:after="0" w:afterAutospacing="0" w:line="276" w:lineRule="auto"/>
        <w:jc w:val="both"/>
        <w:rPr>
          <w:rFonts w:asciiTheme="minorHAnsi" w:hAnsiTheme="minorHAnsi"/>
          <w:bCs/>
          <w:iCs/>
          <w:sz w:val="22"/>
        </w:rPr>
        <w:sectPr w:rsidR="002E2F4E" w:rsidRPr="00F86016" w:rsidSect="00CD623B">
          <w:endnotePr>
            <w:numFmt w:val="decimal"/>
          </w:endnotePr>
          <w:pgSz w:w="16838" w:h="11906" w:orient="landscape"/>
          <w:pgMar w:top="851" w:right="1440" w:bottom="1800" w:left="1440" w:header="708" w:footer="708" w:gutter="0"/>
          <w:cols w:space="708"/>
          <w:docGrid w:linePitch="360"/>
        </w:sectPr>
      </w:pPr>
    </w:p>
    <w:p w:rsidR="002E2F4E" w:rsidRPr="00F86016" w:rsidRDefault="002E2F4E" w:rsidP="004E04C9">
      <w:pPr>
        <w:pStyle w:val="2"/>
      </w:pPr>
      <w:bookmarkStart w:id="31" w:name="_Toc66358805"/>
      <w:r w:rsidRPr="00F86016">
        <w:lastRenderedPageBreak/>
        <w:t>ΙΙΙ.7</w:t>
      </w:r>
      <w:r w:rsidR="0089370A" w:rsidRPr="00F86016">
        <w:t xml:space="preserve"> Ανώτατο Όριο Π/Υ Άξονα Τεχνικής Βοήθειας</w:t>
      </w:r>
      <w:r w:rsidRPr="00F86016">
        <w:t xml:space="preserve"> (σύμφωνα με το </w:t>
      </w:r>
      <w:r w:rsidR="00A852AB" w:rsidRPr="00F86016">
        <w:t>εδ.</w:t>
      </w:r>
      <w:r w:rsidRPr="00F86016">
        <w:t xml:space="preserve"> 3 παρ. 3 του άρθ</w:t>
      </w:r>
      <w:r w:rsidR="00A852AB" w:rsidRPr="00F86016">
        <w:t>. 134 του Ν. 4635/2019 (</w:t>
      </w:r>
      <w:r w:rsidRPr="00F86016">
        <w:t>167</w:t>
      </w:r>
      <w:r w:rsidR="00A852AB" w:rsidRPr="00F86016">
        <w:t>Α</w:t>
      </w:r>
      <w:r w:rsidRPr="00F86016">
        <w:t>)</w:t>
      </w:r>
      <w:bookmarkEnd w:id="31"/>
    </w:p>
    <w:p w:rsidR="002E2F4E" w:rsidRPr="00F86016" w:rsidRDefault="002E2F4E" w:rsidP="001769A3">
      <w:pPr>
        <w:pStyle w:val="Web"/>
        <w:spacing w:before="60" w:beforeAutospacing="0" w:after="60" w:afterAutospacing="0" w:line="276" w:lineRule="auto"/>
        <w:contextualSpacing/>
        <w:jc w:val="center"/>
        <w:rPr>
          <w:rFonts w:asciiTheme="minorHAnsi" w:hAnsiTheme="minorHAnsi"/>
          <w:sz w:val="20"/>
        </w:rPr>
      </w:pPr>
      <w:r w:rsidRPr="00F86016">
        <w:rPr>
          <w:rFonts w:asciiTheme="minorHAnsi" w:hAnsiTheme="minorHAnsi"/>
          <w:sz w:val="20"/>
        </w:rPr>
        <w:t xml:space="preserve">Πίνακας ΙΙΙ.7.1: </w:t>
      </w:r>
      <w:r w:rsidR="00352355" w:rsidRPr="00F86016">
        <w:rPr>
          <w:rFonts w:asciiTheme="minorHAnsi" w:hAnsiTheme="minorHAnsi"/>
          <w:sz w:val="20"/>
        </w:rPr>
        <w:t xml:space="preserve">Άξονας Τεχνικής Βοήθειας στα </w:t>
      </w:r>
      <w:r w:rsidRPr="00F86016">
        <w:rPr>
          <w:rFonts w:asciiTheme="minorHAnsi" w:hAnsiTheme="minorHAnsi"/>
          <w:sz w:val="20"/>
        </w:rPr>
        <w:t>Περιφερειακά Προγράμματα Ανάπτυξης (ΠΠΑ)</w:t>
      </w:r>
    </w:p>
    <w:p w:rsidR="002E2F4E" w:rsidRPr="00F86016" w:rsidRDefault="002E2F4E" w:rsidP="004E04C9">
      <w:pPr>
        <w:jc w:val="center"/>
      </w:pPr>
      <w:r w:rsidRPr="00F86016">
        <w:rPr>
          <w:noProof/>
          <w:lang w:eastAsia="el-GR"/>
        </w:rPr>
        <w:drawing>
          <wp:inline distT="0" distB="0" distL="0" distR="0">
            <wp:extent cx="6369888" cy="5292000"/>
            <wp:effectExtent l="0" t="0" r="0" b="444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425"/>
                    <a:stretch/>
                  </pic:blipFill>
                  <pic:spPr bwMode="auto">
                    <a:xfrm>
                      <a:off x="0" y="0"/>
                      <a:ext cx="6369888" cy="5292000"/>
                    </a:xfrm>
                    <a:prstGeom prst="rect">
                      <a:avLst/>
                    </a:prstGeom>
                    <a:noFill/>
                    <a:ln>
                      <a:noFill/>
                    </a:ln>
                    <a:extLst>
                      <a:ext uri="{53640926-AAD7-44D8-BBD7-CCE9431645EC}">
                        <a14:shadowObscured xmlns:a14="http://schemas.microsoft.com/office/drawing/2010/main"/>
                      </a:ext>
                    </a:extLst>
                  </pic:spPr>
                </pic:pic>
              </a:graphicData>
            </a:graphic>
          </wp:inline>
        </w:drawing>
      </w:r>
    </w:p>
    <w:p w:rsidR="002E2F4E" w:rsidRPr="00F86016" w:rsidRDefault="002E2F4E">
      <w:r w:rsidRPr="00F86016">
        <w:br w:type="page"/>
      </w:r>
    </w:p>
    <w:p w:rsidR="002E2F4E" w:rsidRPr="00F86016" w:rsidRDefault="002E2F4E" w:rsidP="000A0F71">
      <w:pPr>
        <w:rPr>
          <w:sz w:val="24"/>
          <w:szCs w:val="24"/>
        </w:rPr>
        <w:sectPr w:rsidR="002E2F4E" w:rsidRPr="00F86016" w:rsidSect="00A45DD4">
          <w:endnotePr>
            <w:numFmt w:val="decimal"/>
          </w:endnotePr>
          <w:pgSz w:w="23811" w:h="16838" w:orient="landscape" w:code="8"/>
          <w:pgMar w:top="1440" w:right="1440" w:bottom="1440" w:left="1440" w:header="708" w:footer="708" w:gutter="0"/>
          <w:cols w:space="708"/>
          <w:docGrid w:linePitch="360"/>
        </w:sectPr>
      </w:pPr>
    </w:p>
    <w:p w:rsidR="002E2F4E" w:rsidRPr="00F86016" w:rsidRDefault="002E2F4E" w:rsidP="000A0F71">
      <w:pPr>
        <w:pStyle w:val="1"/>
        <w:spacing w:before="120" w:after="120"/>
        <w:ind w:left="0" w:firstLine="0"/>
      </w:pPr>
      <w:bookmarkStart w:id="32" w:name="_Toc66358806"/>
      <w:r w:rsidRPr="00F86016">
        <w:lastRenderedPageBreak/>
        <w:t>IV. ΠΡΟΫΠΟΛΟΓΙΣΜΟΣ ΤΟΥ ΠΡΟΓΡΑΜΜΑΤΟΣ</w:t>
      </w:r>
      <w:bookmarkEnd w:id="32"/>
    </w:p>
    <w:p w:rsidR="00FD5023" w:rsidRDefault="00876EF7" w:rsidP="00876EF7">
      <w:pPr>
        <w:spacing w:before="120" w:after="120" w:line="276" w:lineRule="auto"/>
        <w:jc w:val="both"/>
        <w:rPr>
          <w:sz w:val="24"/>
          <w:szCs w:val="24"/>
        </w:rPr>
      </w:pPr>
      <w:r w:rsidRPr="00F86016">
        <w:rPr>
          <w:sz w:val="24"/>
          <w:szCs w:val="24"/>
        </w:rPr>
        <w:t>Σ</w:t>
      </w:r>
      <w:r w:rsidR="006535E6" w:rsidRPr="00F86016">
        <w:rPr>
          <w:sz w:val="24"/>
          <w:szCs w:val="24"/>
        </w:rPr>
        <w:t>ύμφωνα με το</w:t>
      </w:r>
      <w:r w:rsidR="006535E6" w:rsidRPr="00F86016">
        <w:rPr>
          <w:rFonts w:cstheme="minorHAnsi"/>
          <w:sz w:val="24"/>
          <w:szCs w:val="24"/>
        </w:rPr>
        <w:t xml:space="preserve"> ΕΠΑ 2021 – 2025</w:t>
      </w:r>
      <w:r w:rsidRPr="00F86016">
        <w:rPr>
          <w:sz w:val="24"/>
          <w:szCs w:val="24"/>
        </w:rPr>
        <w:t xml:space="preserve">, στο περιφερειακό επίπεδο, η κατανομή των πόρων λαμβάνει υπόψη την υφιστάμενη κατανομή με βάση τον προϋπολογισμό </w:t>
      </w:r>
      <w:r w:rsidR="00AF0A93">
        <w:rPr>
          <w:sz w:val="24"/>
          <w:szCs w:val="24"/>
        </w:rPr>
        <w:t xml:space="preserve">(Π/Υ) </w:t>
      </w:r>
      <w:r w:rsidRPr="00F86016">
        <w:rPr>
          <w:sz w:val="24"/>
          <w:szCs w:val="24"/>
        </w:rPr>
        <w:t xml:space="preserve">ενταγμένων έργων, τις πραγματοποιήσεις για το 2019 και τις εκτιμήσεις για το ανεκτέλεστο υπόλοιπο έργων στο τέλος του 2020, το </w:t>
      </w:r>
      <w:r w:rsidR="00FD5023">
        <w:rPr>
          <w:sz w:val="24"/>
          <w:szCs w:val="24"/>
        </w:rPr>
        <w:t>Μεσοπρόθεσμο</w:t>
      </w:r>
      <w:r w:rsidR="00FD5023" w:rsidRPr="00FD5023">
        <w:rPr>
          <w:sz w:val="24"/>
          <w:szCs w:val="24"/>
        </w:rPr>
        <w:t xml:space="preserve"> Πρ</w:t>
      </w:r>
      <w:r w:rsidR="00FD5023">
        <w:rPr>
          <w:sz w:val="24"/>
          <w:szCs w:val="24"/>
        </w:rPr>
        <w:t>όγραμμα</w:t>
      </w:r>
      <w:r w:rsidR="00FD5023" w:rsidRPr="00FD5023">
        <w:rPr>
          <w:sz w:val="24"/>
          <w:szCs w:val="24"/>
        </w:rPr>
        <w:t xml:space="preserve"> Δημοσιονομικής Στρατηγικής </w:t>
      </w:r>
      <w:r w:rsidR="00FD5023">
        <w:rPr>
          <w:sz w:val="24"/>
          <w:szCs w:val="24"/>
        </w:rPr>
        <w:t>(</w:t>
      </w:r>
      <w:r w:rsidRPr="00F86016">
        <w:rPr>
          <w:sz w:val="24"/>
          <w:szCs w:val="24"/>
        </w:rPr>
        <w:t>ΜΠΔΣ</w:t>
      </w:r>
      <w:r w:rsidR="00FD5023">
        <w:rPr>
          <w:sz w:val="24"/>
          <w:szCs w:val="24"/>
        </w:rPr>
        <w:t>)</w:t>
      </w:r>
      <w:r w:rsidRPr="00F86016">
        <w:rPr>
          <w:sz w:val="24"/>
          <w:szCs w:val="24"/>
        </w:rPr>
        <w:t xml:space="preserve"> 2020-2023, καθώς και τη βαρύτητα που έχουν σε κάθε Περιφέρεια έξι κοινωνικοοικονομικοί δείκτες</w:t>
      </w:r>
      <w:r w:rsidR="00FD5023">
        <w:rPr>
          <w:sz w:val="24"/>
          <w:szCs w:val="24"/>
        </w:rPr>
        <w:t xml:space="preserve"> - </w:t>
      </w:r>
      <w:r w:rsidRPr="00F86016">
        <w:rPr>
          <w:sz w:val="24"/>
          <w:szCs w:val="24"/>
        </w:rPr>
        <w:t xml:space="preserve">πληθυσμός, αριθμός ανέργων, κατά κεφαλήν ΑΕΠ, κίνδυνος φτώχειας και κοινωνικού αποκλεισμού, χάσμα ευκαιριών στους νέους και χάσμα εκπαίδευσης με απώτερο στόχο την εξομάλυνση των περιφερειακών ανισοτήτων. </w:t>
      </w:r>
    </w:p>
    <w:p w:rsidR="00131C4B" w:rsidRPr="00F86016" w:rsidRDefault="00876EF7" w:rsidP="00876EF7">
      <w:pPr>
        <w:spacing w:before="120" w:after="120" w:line="276" w:lineRule="auto"/>
        <w:jc w:val="both"/>
        <w:rPr>
          <w:sz w:val="24"/>
          <w:szCs w:val="24"/>
        </w:rPr>
      </w:pPr>
      <w:r w:rsidRPr="00F86016">
        <w:rPr>
          <w:sz w:val="24"/>
          <w:szCs w:val="24"/>
        </w:rPr>
        <w:t>Ο</w:t>
      </w:r>
      <w:r w:rsidR="00A000BC" w:rsidRPr="00F86016">
        <w:rPr>
          <w:sz w:val="24"/>
          <w:szCs w:val="24"/>
        </w:rPr>
        <w:t>ι</w:t>
      </w:r>
      <w:r w:rsidRPr="00F86016">
        <w:rPr>
          <w:sz w:val="24"/>
          <w:szCs w:val="24"/>
        </w:rPr>
        <w:t xml:space="preserve"> </w:t>
      </w:r>
      <w:r w:rsidR="00AF0A93">
        <w:rPr>
          <w:sz w:val="24"/>
          <w:szCs w:val="24"/>
        </w:rPr>
        <w:t>Π/Υ</w:t>
      </w:r>
      <w:r w:rsidRPr="00F86016">
        <w:rPr>
          <w:sz w:val="24"/>
          <w:szCs w:val="24"/>
        </w:rPr>
        <w:t xml:space="preserve"> των Τομεακών και Περιφερειακών Προγραμμάτων Ανάπτυξης του ΕΠΑ 2021-2025 εγκρίθηκαν με την ΠΥΣ 38/31</w:t>
      </w:r>
      <w:r w:rsidR="006273DB" w:rsidRPr="00F86016">
        <w:rPr>
          <w:sz w:val="24"/>
          <w:szCs w:val="24"/>
        </w:rPr>
        <w:t>.8.2020 (ΦΕΚ 174Α</w:t>
      </w:r>
      <w:r w:rsidRPr="00F86016">
        <w:rPr>
          <w:sz w:val="24"/>
          <w:szCs w:val="24"/>
        </w:rPr>
        <w:t xml:space="preserve">/ 10.9.2020), σύμφωνα με την οποία στο ΠΠΑ Κρήτης αναλογεί μέγιστος Π/Υ ύψους </w:t>
      </w:r>
      <w:r w:rsidR="00433917" w:rsidRPr="00F86016">
        <w:rPr>
          <w:sz w:val="24"/>
          <w:szCs w:val="24"/>
        </w:rPr>
        <w:t>€175 εκ</w:t>
      </w:r>
      <w:r w:rsidRPr="00F86016">
        <w:rPr>
          <w:sz w:val="24"/>
          <w:szCs w:val="24"/>
        </w:rPr>
        <w:t>.</w:t>
      </w:r>
      <w:r w:rsidR="00131C4B" w:rsidRPr="00F86016">
        <w:rPr>
          <w:sz w:val="24"/>
          <w:szCs w:val="24"/>
        </w:rPr>
        <w:t xml:space="preserve"> </w:t>
      </w:r>
    </w:p>
    <w:p w:rsidR="00FD5023" w:rsidRDefault="00410F44" w:rsidP="00876EF7">
      <w:pPr>
        <w:spacing w:before="120" w:after="120" w:line="276" w:lineRule="auto"/>
        <w:jc w:val="both"/>
        <w:rPr>
          <w:sz w:val="24"/>
          <w:szCs w:val="24"/>
        </w:rPr>
      </w:pPr>
      <w:r w:rsidRPr="00F86016">
        <w:rPr>
          <w:sz w:val="24"/>
          <w:szCs w:val="24"/>
        </w:rPr>
        <w:t>Όπως αναδείχθηκε και στις ενότητες της ανάλυσης της υφιστάμενης κατ</w:t>
      </w:r>
      <w:r w:rsidR="00C7460E" w:rsidRPr="00F86016">
        <w:rPr>
          <w:sz w:val="24"/>
          <w:szCs w:val="24"/>
        </w:rPr>
        <w:t xml:space="preserve">άστασης, </w:t>
      </w:r>
      <w:r w:rsidR="00A000BC" w:rsidRPr="00F86016">
        <w:rPr>
          <w:sz w:val="24"/>
          <w:szCs w:val="24"/>
        </w:rPr>
        <w:t xml:space="preserve">οι ανάγκες </w:t>
      </w:r>
      <w:r w:rsidRPr="00F86016">
        <w:rPr>
          <w:sz w:val="24"/>
          <w:szCs w:val="24"/>
        </w:rPr>
        <w:t>της Περιφέρειας αφορούν κατά μεγάλο μ</w:t>
      </w:r>
      <w:r w:rsidR="00C7460E" w:rsidRPr="00F86016">
        <w:rPr>
          <w:sz w:val="24"/>
          <w:szCs w:val="24"/>
        </w:rPr>
        <w:t xml:space="preserve">έρος </w:t>
      </w:r>
      <w:r w:rsidR="00A000BC" w:rsidRPr="00F86016">
        <w:rPr>
          <w:sz w:val="24"/>
          <w:szCs w:val="24"/>
        </w:rPr>
        <w:t>σ</w:t>
      </w:r>
      <w:r w:rsidR="00C7460E" w:rsidRPr="00F86016">
        <w:rPr>
          <w:sz w:val="24"/>
          <w:szCs w:val="24"/>
        </w:rPr>
        <w:t>την Α</w:t>
      </w:r>
      <w:r w:rsidRPr="00F86016">
        <w:rPr>
          <w:sz w:val="24"/>
          <w:szCs w:val="24"/>
        </w:rPr>
        <w:t>ν</w:t>
      </w:r>
      <w:r w:rsidR="00C7460E" w:rsidRPr="00F86016">
        <w:rPr>
          <w:sz w:val="24"/>
          <w:szCs w:val="24"/>
        </w:rPr>
        <w:t>άπτυξη Υ</w:t>
      </w:r>
      <w:r w:rsidRPr="00F86016">
        <w:rPr>
          <w:sz w:val="24"/>
          <w:szCs w:val="24"/>
        </w:rPr>
        <w:t xml:space="preserve">ποδομών </w:t>
      </w:r>
      <w:r w:rsidR="00C7460E" w:rsidRPr="00F86016">
        <w:rPr>
          <w:sz w:val="24"/>
          <w:szCs w:val="24"/>
        </w:rPr>
        <w:t>και την Πράσινη Ανάπτυξη</w:t>
      </w:r>
      <w:r w:rsidR="00D50943" w:rsidRPr="00F86016">
        <w:rPr>
          <w:sz w:val="24"/>
          <w:szCs w:val="24"/>
        </w:rPr>
        <w:t>,</w:t>
      </w:r>
      <w:r w:rsidR="00C7460E" w:rsidRPr="00F86016">
        <w:rPr>
          <w:sz w:val="24"/>
          <w:szCs w:val="24"/>
        </w:rPr>
        <w:t xml:space="preserve"> με</w:t>
      </w:r>
      <w:r w:rsidR="00D50943" w:rsidRPr="00F86016">
        <w:rPr>
          <w:sz w:val="24"/>
          <w:szCs w:val="24"/>
        </w:rPr>
        <w:t xml:space="preserve"> τα έργα της προηγούμενης Προγραμματικής Π</w:t>
      </w:r>
      <w:r w:rsidR="00C7460E" w:rsidRPr="00F86016">
        <w:rPr>
          <w:sz w:val="24"/>
          <w:szCs w:val="24"/>
        </w:rPr>
        <w:t xml:space="preserve">εριόδου να αναδεικνύουν τις μεγάλες χρηματοδοτικές </w:t>
      </w:r>
      <w:r w:rsidR="00631C19" w:rsidRPr="00F86016">
        <w:rPr>
          <w:sz w:val="24"/>
          <w:szCs w:val="24"/>
        </w:rPr>
        <w:t>απαιτήσεις</w:t>
      </w:r>
      <w:r w:rsidR="00C7460E" w:rsidRPr="00F86016">
        <w:rPr>
          <w:sz w:val="24"/>
          <w:szCs w:val="24"/>
        </w:rPr>
        <w:t xml:space="preserve"> των έργων που </w:t>
      </w:r>
      <w:r w:rsidR="00A000BC" w:rsidRPr="00F86016">
        <w:rPr>
          <w:sz w:val="24"/>
          <w:szCs w:val="24"/>
        </w:rPr>
        <w:t>περιλαμβάνουν. Στο</w:t>
      </w:r>
      <w:r w:rsidR="005E6191" w:rsidRPr="00F86016">
        <w:rPr>
          <w:sz w:val="24"/>
          <w:szCs w:val="24"/>
        </w:rPr>
        <w:t xml:space="preserve"> πλαίσιο αυτό και με βάση τους στόχους σ</w:t>
      </w:r>
      <w:r w:rsidR="00A000BC" w:rsidRPr="00F86016">
        <w:rPr>
          <w:sz w:val="24"/>
          <w:szCs w:val="24"/>
        </w:rPr>
        <w:t>τρατηγικής που ενσωματώνονται στο ΠΠΑ</w:t>
      </w:r>
      <w:r w:rsidR="00F37044" w:rsidRPr="00F86016">
        <w:rPr>
          <w:sz w:val="24"/>
          <w:szCs w:val="24"/>
        </w:rPr>
        <w:t xml:space="preserve"> 2021 - 2025</w:t>
      </w:r>
      <w:r w:rsidR="00A000BC" w:rsidRPr="00F86016">
        <w:rPr>
          <w:sz w:val="24"/>
          <w:szCs w:val="24"/>
        </w:rPr>
        <w:t>,</w:t>
      </w:r>
      <w:r w:rsidR="00C7460E" w:rsidRPr="00F86016">
        <w:rPr>
          <w:sz w:val="24"/>
          <w:szCs w:val="24"/>
        </w:rPr>
        <w:t xml:space="preserve"> η κατανομή του Π/Υ του Προγράμματος κινείται στην κατεύθυνση κάλυψης των υφιστάμενων και αναδυόμενων αναγκών</w:t>
      </w:r>
      <w:r w:rsidR="00876EF7" w:rsidRPr="00F86016">
        <w:rPr>
          <w:sz w:val="24"/>
          <w:szCs w:val="24"/>
        </w:rPr>
        <w:t xml:space="preserve"> της Περιφέρειας</w:t>
      </w:r>
      <w:r w:rsidR="001610FB" w:rsidRPr="00F86016">
        <w:rPr>
          <w:sz w:val="24"/>
          <w:szCs w:val="24"/>
        </w:rPr>
        <w:t xml:space="preserve">. </w:t>
      </w:r>
    </w:p>
    <w:p w:rsidR="00131C4B" w:rsidRDefault="008F69E4" w:rsidP="00876EF7">
      <w:pPr>
        <w:spacing w:before="120" w:after="120" w:line="276" w:lineRule="auto"/>
        <w:jc w:val="both"/>
        <w:rPr>
          <w:sz w:val="24"/>
          <w:szCs w:val="24"/>
        </w:rPr>
      </w:pPr>
      <w:r w:rsidRPr="00F86016">
        <w:rPr>
          <w:sz w:val="24"/>
          <w:szCs w:val="24"/>
        </w:rPr>
        <w:t>Στο Διάγραμμα IV.1 παρουσιάζεται γρ</w:t>
      </w:r>
      <w:r w:rsidR="005E6191" w:rsidRPr="00F86016">
        <w:rPr>
          <w:sz w:val="24"/>
          <w:szCs w:val="24"/>
        </w:rPr>
        <w:t>αφικά η κατανομή του Π/Υ στους αναπτυξιακούς σ</w:t>
      </w:r>
      <w:r w:rsidRPr="00F86016">
        <w:rPr>
          <w:sz w:val="24"/>
          <w:szCs w:val="24"/>
        </w:rPr>
        <w:t xml:space="preserve">τόχους, ενώ στον </w:t>
      </w:r>
      <w:r w:rsidR="002C256A" w:rsidRPr="00F86016">
        <w:rPr>
          <w:sz w:val="24"/>
          <w:szCs w:val="24"/>
        </w:rPr>
        <w:t xml:space="preserve">Πίνακα IV.1 παρουσιάζεται </w:t>
      </w:r>
      <w:r w:rsidR="005E6191" w:rsidRPr="00F86016">
        <w:rPr>
          <w:sz w:val="24"/>
          <w:szCs w:val="24"/>
        </w:rPr>
        <w:t>αναλυτικότερα ο Π/Υ ανά αναπτυξιακό σ</w:t>
      </w:r>
      <w:r w:rsidRPr="00F86016">
        <w:rPr>
          <w:sz w:val="24"/>
          <w:szCs w:val="24"/>
        </w:rPr>
        <w:t>τόχο</w:t>
      </w:r>
      <w:r w:rsidR="002C256A" w:rsidRPr="00F86016">
        <w:rPr>
          <w:sz w:val="24"/>
          <w:szCs w:val="24"/>
        </w:rPr>
        <w:t xml:space="preserve"> </w:t>
      </w:r>
      <w:r w:rsidRPr="00F86016">
        <w:rPr>
          <w:sz w:val="24"/>
          <w:szCs w:val="24"/>
        </w:rPr>
        <w:t xml:space="preserve">και </w:t>
      </w:r>
      <w:r w:rsidR="005E6191" w:rsidRPr="00F86016">
        <w:rPr>
          <w:sz w:val="24"/>
          <w:szCs w:val="24"/>
        </w:rPr>
        <w:t>άξονα π</w:t>
      </w:r>
      <w:r w:rsidR="00A000BC" w:rsidRPr="00F86016">
        <w:rPr>
          <w:sz w:val="24"/>
          <w:szCs w:val="24"/>
        </w:rPr>
        <w:t>ροτεραι</w:t>
      </w:r>
      <w:r w:rsidRPr="00F86016">
        <w:rPr>
          <w:sz w:val="24"/>
          <w:szCs w:val="24"/>
        </w:rPr>
        <w:t>ότητα</w:t>
      </w:r>
      <w:r w:rsidR="005E6191" w:rsidRPr="00F86016">
        <w:rPr>
          <w:sz w:val="24"/>
          <w:szCs w:val="24"/>
        </w:rPr>
        <w:t>ς</w:t>
      </w:r>
      <w:r w:rsidRPr="00F86016">
        <w:rPr>
          <w:sz w:val="24"/>
          <w:szCs w:val="24"/>
        </w:rPr>
        <w:t xml:space="preserve"> καθώς </w:t>
      </w:r>
      <w:r w:rsidR="002C256A" w:rsidRPr="00F86016">
        <w:rPr>
          <w:sz w:val="24"/>
          <w:szCs w:val="24"/>
        </w:rPr>
        <w:t xml:space="preserve">και το αντίστοιχο ποσοστό επί του </w:t>
      </w:r>
      <w:r w:rsidR="00A000BC" w:rsidRPr="00F86016">
        <w:rPr>
          <w:sz w:val="24"/>
          <w:szCs w:val="24"/>
        </w:rPr>
        <w:t>συνολικού Π/Υ</w:t>
      </w:r>
      <w:r w:rsidR="002C256A" w:rsidRPr="00F86016">
        <w:rPr>
          <w:sz w:val="24"/>
          <w:szCs w:val="24"/>
        </w:rPr>
        <w:t xml:space="preserve"> που τους αναλογε</w:t>
      </w:r>
      <w:r w:rsidR="00D841A1" w:rsidRPr="00F86016">
        <w:rPr>
          <w:sz w:val="24"/>
          <w:szCs w:val="24"/>
        </w:rPr>
        <w:t>ί</w:t>
      </w:r>
      <w:r w:rsidRPr="00F86016">
        <w:rPr>
          <w:sz w:val="24"/>
          <w:szCs w:val="24"/>
        </w:rPr>
        <w:t>.</w:t>
      </w:r>
      <w:r w:rsidR="00131C4B" w:rsidRPr="00F86016">
        <w:rPr>
          <w:sz w:val="24"/>
          <w:szCs w:val="24"/>
        </w:rPr>
        <w:t xml:space="preserve"> </w:t>
      </w:r>
    </w:p>
    <w:p w:rsidR="00BC52C8" w:rsidRDefault="008856BF" w:rsidP="008856BF">
      <w:pPr>
        <w:spacing w:before="240" w:after="60" w:line="276" w:lineRule="auto"/>
        <w:jc w:val="center"/>
        <w:rPr>
          <w:sz w:val="20"/>
        </w:rPr>
      </w:pPr>
      <w:r w:rsidRPr="00F86016">
        <w:rPr>
          <w:sz w:val="20"/>
        </w:rPr>
        <w:t>Διάγραμμα IV.1: Π/Y ΠΠΑ 2021 – 2025 ανά αναπτυξιακό στόχο</w:t>
      </w:r>
    </w:p>
    <w:p w:rsidR="008856BF" w:rsidRDefault="005726BA" w:rsidP="008856BF">
      <w:pPr>
        <w:spacing w:before="240" w:after="60" w:line="276" w:lineRule="auto"/>
        <w:jc w:val="center"/>
        <w:rPr>
          <w:sz w:val="20"/>
        </w:rPr>
      </w:pPr>
      <w:r>
        <w:rPr>
          <w:noProof/>
          <w:sz w:val="20"/>
          <w:lang w:eastAsia="el-GR"/>
        </w:rPr>
        <w:drawing>
          <wp:inline distT="0" distB="0" distL="0" distR="0">
            <wp:extent cx="5724000" cy="222120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4000" cy="2221200"/>
                    </a:xfrm>
                    <a:prstGeom prst="rect">
                      <a:avLst/>
                    </a:prstGeom>
                    <a:noFill/>
                  </pic:spPr>
                </pic:pic>
              </a:graphicData>
            </a:graphic>
          </wp:inline>
        </w:drawing>
      </w:r>
    </w:p>
    <w:p w:rsidR="00BC52C8" w:rsidRPr="00F86016" w:rsidRDefault="00BC52C8" w:rsidP="00BC52C8">
      <w:pPr>
        <w:spacing w:before="240" w:after="60" w:line="276" w:lineRule="auto"/>
        <w:rPr>
          <w:sz w:val="20"/>
        </w:rPr>
      </w:pPr>
    </w:p>
    <w:p w:rsidR="008856BF" w:rsidRPr="00F86016" w:rsidRDefault="008856BF" w:rsidP="008856BF">
      <w:pPr>
        <w:spacing w:before="120" w:after="120" w:line="276" w:lineRule="auto"/>
        <w:jc w:val="both"/>
        <w:rPr>
          <w:sz w:val="24"/>
          <w:szCs w:val="24"/>
        </w:rPr>
        <w:sectPr w:rsidR="008856BF" w:rsidRPr="00F86016">
          <w:endnotePr>
            <w:numFmt w:val="decimal"/>
          </w:endnotePr>
          <w:pgSz w:w="11906" w:h="16838"/>
          <w:pgMar w:top="1440" w:right="1440" w:bottom="1440" w:left="1440" w:header="708" w:footer="708" w:gutter="0"/>
          <w:cols w:space="708"/>
          <w:docGrid w:linePitch="360"/>
        </w:sectPr>
      </w:pPr>
    </w:p>
    <w:p w:rsidR="00441BC1" w:rsidRPr="00F86016" w:rsidRDefault="00441BC1" w:rsidP="001F41C6">
      <w:pPr>
        <w:spacing w:before="240" w:after="60" w:line="276" w:lineRule="auto"/>
        <w:jc w:val="center"/>
        <w:rPr>
          <w:sz w:val="20"/>
        </w:rPr>
      </w:pPr>
      <w:r w:rsidRPr="00F86016">
        <w:rPr>
          <w:sz w:val="20"/>
        </w:rPr>
        <w:lastRenderedPageBreak/>
        <w:t xml:space="preserve">Πίνακας </w:t>
      </w:r>
      <w:r w:rsidR="00A000BC" w:rsidRPr="00F86016">
        <w:rPr>
          <w:sz w:val="20"/>
        </w:rPr>
        <w:t>IV.1</w:t>
      </w:r>
      <w:r w:rsidRPr="00F86016">
        <w:rPr>
          <w:sz w:val="20"/>
        </w:rPr>
        <w:t>: Π</w:t>
      </w:r>
      <w:r w:rsidR="001F41C6" w:rsidRPr="00F86016">
        <w:rPr>
          <w:sz w:val="20"/>
        </w:rPr>
        <w:t>/Υ</w:t>
      </w:r>
      <w:r w:rsidR="006273DB" w:rsidRPr="00F86016">
        <w:rPr>
          <w:sz w:val="20"/>
        </w:rPr>
        <w:t xml:space="preserve"> ΠΠΑ 2021 - 2025 ανά αναπτυξιακό σ</w:t>
      </w:r>
      <w:r w:rsidRPr="00F86016">
        <w:rPr>
          <w:sz w:val="20"/>
        </w:rPr>
        <w:t xml:space="preserve">τόχο και </w:t>
      </w:r>
      <w:r w:rsidR="006273DB" w:rsidRPr="00F86016">
        <w:rPr>
          <w:sz w:val="20"/>
        </w:rPr>
        <w:t>άξονα π</w:t>
      </w:r>
      <w:r w:rsidRPr="00F86016">
        <w:rPr>
          <w:sz w:val="20"/>
        </w:rPr>
        <w:t>ροτεραιότητα</w:t>
      </w:r>
      <w:r w:rsidR="006273DB" w:rsidRPr="00F86016">
        <w:rPr>
          <w:sz w:val="20"/>
        </w:rPr>
        <w:t>ς</w:t>
      </w:r>
    </w:p>
    <w:tbl>
      <w:tblPr>
        <w:tblW w:w="8940" w:type="dxa"/>
        <w:tblInd w:w="-5" w:type="dxa"/>
        <w:tblLook w:val="04A0" w:firstRow="1" w:lastRow="0" w:firstColumn="1" w:lastColumn="0" w:noHBand="0" w:noVBand="1"/>
      </w:tblPr>
      <w:tblGrid>
        <w:gridCol w:w="1429"/>
        <w:gridCol w:w="5218"/>
        <w:gridCol w:w="1433"/>
        <w:gridCol w:w="860"/>
      </w:tblGrid>
      <w:tr w:rsidR="005F317A" w:rsidRPr="00F86016" w:rsidTr="005F317A">
        <w:trPr>
          <w:cantSplit/>
          <w:trHeight w:val="20"/>
        </w:trPr>
        <w:tc>
          <w:tcPr>
            <w:tcW w:w="1429"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5F317A" w:rsidRPr="00F86016" w:rsidRDefault="00804090" w:rsidP="005F317A">
            <w:pPr>
              <w:spacing w:after="0" w:line="240" w:lineRule="auto"/>
              <w:contextualSpacing/>
              <w:jc w:val="center"/>
              <w:rPr>
                <w:rFonts w:ascii="Calibri" w:eastAsia="Times New Roman" w:hAnsi="Calibri" w:cs="Calibri"/>
                <w:b/>
                <w:bCs/>
                <w:color w:val="FFFFFF"/>
                <w:sz w:val="16"/>
                <w:szCs w:val="16"/>
                <w:lang w:eastAsia="el-GR"/>
              </w:rPr>
            </w:pPr>
            <w:r w:rsidRPr="00F86016">
              <w:rPr>
                <w:rFonts w:ascii="Calibri" w:eastAsia="Times New Roman" w:hAnsi="Calibri" w:cs="Calibri"/>
                <w:b/>
                <w:bCs/>
                <w:color w:val="FFFFFF"/>
                <w:sz w:val="16"/>
                <w:szCs w:val="16"/>
                <w:lang w:eastAsia="el-GR"/>
              </w:rPr>
              <w:t>Αναπτυξιακοί στόχοι</w:t>
            </w:r>
          </w:p>
        </w:tc>
        <w:tc>
          <w:tcPr>
            <w:tcW w:w="5218" w:type="dxa"/>
            <w:tcBorders>
              <w:top w:val="single" w:sz="4" w:space="0" w:color="auto"/>
              <w:left w:val="nil"/>
              <w:bottom w:val="single" w:sz="4" w:space="0" w:color="auto"/>
              <w:right w:val="single" w:sz="4" w:space="0" w:color="auto"/>
            </w:tcBorders>
            <w:shd w:val="clear" w:color="000000" w:fill="808080"/>
            <w:vAlign w:val="center"/>
            <w:hideMark/>
          </w:tcPr>
          <w:p w:rsidR="005F317A" w:rsidRPr="00F86016" w:rsidRDefault="00804090" w:rsidP="005F317A">
            <w:pPr>
              <w:spacing w:after="0" w:line="240" w:lineRule="auto"/>
              <w:contextualSpacing/>
              <w:jc w:val="center"/>
              <w:rPr>
                <w:rFonts w:ascii="Calibri" w:eastAsia="Times New Roman" w:hAnsi="Calibri" w:cs="Calibri"/>
                <w:b/>
                <w:bCs/>
                <w:color w:val="FFFFFF"/>
                <w:sz w:val="16"/>
                <w:szCs w:val="16"/>
                <w:lang w:eastAsia="el-GR"/>
              </w:rPr>
            </w:pPr>
            <w:r w:rsidRPr="00F86016">
              <w:rPr>
                <w:rFonts w:ascii="Calibri" w:eastAsia="Times New Roman" w:hAnsi="Calibri" w:cs="Calibri"/>
                <w:b/>
                <w:bCs/>
                <w:color w:val="FFFFFF"/>
                <w:sz w:val="16"/>
                <w:szCs w:val="16"/>
                <w:lang w:eastAsia="el-GR"/>
              </w:rPr>
              <w:t>Άξονες προτεραιότητας</w:t>
            </w:r>
          </w:p>
        </w:tc>
        <w:tc>
          <w:tcPr>
            <w:tcW w:w="1433" w:type="dxa"/>
            <w:tcBorders>
              <w:top w:val="single" w:sz="4" w:space="0" w:color="auto"/>
              <w:left w:val="nil"/>
              <w:bottom w:val="single" w:sz="4" w:space="0" w:color="auto"/>
              <w:right w:val="single" w:sz="4" w:space="0" w:color="auto"/>
            </w:tcBorders>
            <w:shd w:val="clear" w:color="000000" w:fill="808080"/>
            <w:vAlign w:val="center"/>
            <w:hideMark/>
          </w:tcPr>
          <w:p w:rsidR="005F317A" w:rsidRPr="00F86016" w:rsidRDefault="005F317A" w:rsidP="00180A8B">
            <w:pPr>
              <w:spacing w:after="0" w:line="240" w:lineRule="auto"/>
              <w:contextualSpacing/>
              <w:jc w:val="center"/>
              <w:rPr>
                <w:rFonts w:ascii="Calibri" w:eastAsia="Times New Roman" w:hAnsi="Calibri" w:cs="Calibri"/>
                <w:b/>
                <w:bCs/>
                <w:color w:val="FFFFFF"/>
                <w:sz w:val="16"/>
                <w:szCs w:val="16"/>
                <w:lang w:eastAsia="el-GR"/>
              </w:rPr>
            </w:pPr>
            <w:r w:rsidRPr="00F86016">
              <w:rPr>
                <w:rFonts w:ascii="Calibri" w:eastAsia="Times New Roman" w:hAnsi="Calibri" w:cs="Calibri"/>
                <w:b/>
                <w:bCs/>
                <w:color w:val="FFFFFF"/>
                <w:sz w:val="16"/>
                <w:szCs w:val="16"/>
                <w:lang w:eastAsia="el-GR"/>
              </w:rPr>
              <w:t xml:space="preserve">Π/Υ </w:t>
            </w:r>
          </w:p>
        </w:tc>
        <w:tc>
          <w:tcPr>
            <w:tcW w:w="860" w:type="dxa"/>
            <w:tcBorders>
              <w:top w:val="single" w:sz="4" w:space="0" w:color="auto"/>
              <w:left w:val="nil"/>
              <w:bottom w:val="single" w:sz="4" w:space="0" w:color="auto"/>
              <w:right w:val="single" w:sz="4" w:space="0" w:color="auto"/>
            </w:tcBorders>
            <w:shd w:val="clear" w:color="000000" w:fill="808080"/>
            <w:vAlign w:val="center"/>
            <w:hideMark/>
          </w:tcPr>
          <w:p w:rsidR="005F317A" w:rsidRPr="00F86016" w:rsidRDefault="005F317A" w:rsidP="005F317A">
            <w:pPr>
              <w:spacing w:after="0" w:line="240" w:lineRule="auto"/>
              <w:contextualSpacing/>
              <w:jc w:val="center"/>
              <w:rPr>
                <w:rFonts w:ascii="Calibri" w:eastAsia="Times New Roman" w:hAnsi="Calibri" w:cs="Calibri"/>
                <w:b/>
                <w:bCs/>
                <w:color w:val="FFFFFF"/>
                <w:sz w:val="16"/>
                <w:szCs w:val="16"/>
                <w:lang w:eastAsia="el-GR"/>
              </w:rPr>
            </w:pPr>
            <w:r w:rsidRPr="00F86016">
              <w:rPr>
                <w:rFonts w:ascii="Calibri" w:eastAsia="Times New Roman" w:hAnsi="Calibri" w:cs="Calibri"/>
                <w:b/>
                <w:bCs/>
                <w:color w:val="FFFFFF"/>
                <w:sz w:val="16"/>
                <w:szCs w:val="16"/>
                <w:lang w:eastAsia="el-GR"/>
              </w:rPr>
              <w:t>%Π/Υ</w:t>
            </w:r>
          </w:p>
        </w:tc>
      </w:tr>
      <w:tr w:rsidR="005F317A" w:rsidRPr="00F86016" w:rsidTr="005F317A">
        <w:trPr>
          <w:cantSplit/>
          <w:trHeight w:val="20"/>
        </w:trPr>
        <w:tc>
          <w:tcPr>
            <w:tcW w:w="1429" w:type="dxa"/>
            <w:vMerge w:val="restart"/>
            <w:tcBorders>
              <w:top w:val="nil"/>
              <w:left w:val="single" w:sz="4" w:space="0" w:color="auto"/>
              <w:bottom w:val="single" w:sz="4" w:space="0" w:color="auto"/>
              <w:right w:val="single" w:sz="4" w:space="0" w:color="auto"/>
            </w:tcBorders>
            <w:shd w:val="clear" w:color="000000" w:fill="E7E6E6"/>
            <w:vAlign w:val="center"/>
            <w:hideMark/>
          </w:tcPr>
          <w:p w:rsidR="005F317A" w:rsidRPr="00F86016" w:rsidRDefault="00804090"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Έξυπνη Ανάπτυξη</w:t>
            </w: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1.2. Δημιουργία ερευνητικής τεχνογνωσίας και λύσεων ΤΠΕ στον δημόσιο τομέα</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599.200,00 €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0,34%</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1.3. Λοιπές επενδύσεις στην Καινοτομία, Έρευνα και Τεχνολογία</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150.000,00 €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0,09%</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1.9. Δημόσια διοίκηση και ψηφιοποίηση (ηλεκτρονική διακυβέρνηση, ηλεκτρονικές δημόσιες συμβάσεις, ηλεκτρονική ένταξη, ηλεκτρονική μάθηση κλπ)</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74.400,00 €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0,04%</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Ακατανέμητο ποσό</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4.000.000,00 €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2,29%</w:t>
            </w:r>
          </w:p>
        </w:tc>
      </w:tr>
      <w:tr w:rsidR="005F317A" w:rsidRPr="00F86016" w:rsidTr="005F317A">
        <w:trPr>
          <w:cantSplit/>
          <w:trHeight w:val="20"/>
        </w:trPr>
        <w:tc>
          <w:tcPr>
            <w:tcW w:w="6647" w:type="dxa"/>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rsidR="005F317A" w:rsidRPr="00F86016" w:rsidRDefault="005F317A" w:rsidP="00804090">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 xml:space="preserve">Π/Υ </w:t>
            </w:r>
            <w:r w:rsidR="00804090" w:rsidRPr="00F86016">
              <w:rPr>
                <w:rFonts w:ascii="Calibri" w:eastAsia="Times New Roman" w:hAnsi="Calibri" w:cs="Calibri"/>
                <w:b/>
                <w:bCs/>
                <w:color w:val="000000"/>
                <w:sz w:val="16"/>
                <w:szCs w:val="16"/>
                <w:lang w:eastAsia="el-GR"/>
              </w:rPr>
              <w:t>αναπτυξιακού στόχου</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4.823.600,00 €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2,76%</w:t>
            </w:r>
          </w:p>
        </w:tc>
      </w:tr>
      <w:tr w:rsidR="005F317A" w:rsidRPr="00F86016" w:rsidTr="005F317A">
        <w:trPr>
          <w:cantSplit/>
          <w:trHeight w:val="20"/>
        </w:trPr>
        <w:tc>
          <w:tcPr>
            <w:tcW w:w="1429" w:type="dxa"/>
            <w:vMerge w:val="restart"/>
            <w:tcBorders>
              <w:top w:val="nil"/>
              <w:left w:val="single" w:sz="4" w:space="0" w:color="auto"/>
              <w:bottom w:val="single" w:sz="4" w:space="0" w:color="auto"/>
              <w:right w:val="single" w:sz="4" w:space="0" w:color="auto"/>
            </w:tcBorders>
            <w:shd w:val="clear" w:color="000000" w:fill="E7E6E6"/>
            <w:vAlign w:val="center"/>
            <w:hideMark/>
          </w:tcPr>
          <w:p w:rsidR="005F317A" w:rsidRPr="00F86016" w:rsidRDefault="00804090"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Πράσινη Ανάπτυξη</w:t>
            </w: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2.1. Ενεργειακή απόδοση</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123.800,00 €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0,07%</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2.2. Στήριξη ΑΠΕ – συμπαραγωγή</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229.251,28 €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0,13%</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2.3. Διαχείριση στερεών και υγρών αποβλήτων</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13.881.692,83 €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7,93%</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2.4. Πρόληψη &amp; διαχείριση κινδύνων</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23.425.552,80 €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13,39%</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2.6. Παροχή πόσιμου νερού &amp; διαχείριση υδάτων</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293.400,00 €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0,17%</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2.9. Αντιμετώπιση κλιματικής αλλαγής</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582.000,00 €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0,33%</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2.10. Ανάπτυξη υποδομών και προστασία περιβάλλοντος (μικρά φράγματα, αρδευτικά δίκτυα, ύδρευση-αποχέτευση, αντιπλημμυρικά κλπ)</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16.252.739,90 €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9,29%</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2.11. Ανάδειξη, προστασία και αξιοποίηση της φυσικής κληρονομιάς (βιοποικιλότητα, περιοχές Natura κλπ)</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247.500,00 €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0,14%</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2.12. Πράσινες πόλεις (αστικές αναπλάσεις, εκσυγχρονισμός στόλου αστικών μεταφορών κλπ)</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1.534.700,00 €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0,88%</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Ακατανέμητο ποσό</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3.000.000,00 €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1,71%</w:t>
            </w:r>
          </w:p>
        </w:tc>
      </w:tr>
      <w:tr w:rsidR="005F317A" w:rsidRPr="00F86016" w:rsidTr="005F317A">
        <w:trPr>
          <w:trHeight w:val="20"/>
        </w:trPr>
        <w:tc>
          <w:tcPr>
            <w:tcW w:w="6647" w:type="dxa"/>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rsidR="005F317A" w:rsidRPr="00F86016" w:rsidRDefault="00804090"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Π/Υ αναπτυξιακού στόχου</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59.570.636,81 €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34,04%</w:t>
            </w:r>
          </w:p>
        </w:tc>
      </w:tr>
      <w:tr w:rsidR="005F317A" w:rsidRPr="00F86016" w:rsidTr="005F317A">
        <w:trPr>
          <w:cantSplit/>
          <w:trHeight w:val="20"/>
        </w:trPr>
        <w:tc>
          <w:tcPr>
            <w:tcW w:w="1429" w:type="dxa"/>
            <w:vMerge w:val="restart"/>
            <w:tcBorders>
              <w:top w:val="nil"/>
              <w:left w:val="single" w:sz="4" w:space="0" w:color="auto"/>
              <w:bottom w:val="single" w:sz="4" w:space="0" w:color="auto"/>
              <w:right w:val="single" w:sz="4" w:space="0" w:color="auto"/>
            </w:tcBorders>
            <w:shd w:val="clear" w:color="000000" w:fill="E7E6E6"/>
            <w:vAlign w:val="center"/>
            <w:hideMark/>
          </w:tcPr>
          <w:p w:rsidR="005F317A" w:rsidRPr="00F86016" w:rsidRDefault="00804090"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Κοινωνική Ανάπτυξη</w:t>
            </w: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 Υγεία - υποδομές, εξοπλισμός</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2.809.020,38 €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1,61%</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3.7. Λοιπές υποδομές και δράσεις βελτίωσης της ποιότητας ζωής των κατοίκων</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10.435.046,05 €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5,96%</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3.9. Δράσεις εκπαίδευσης – κατάρτισης εργαζομένων</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2.000.000,00 €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1,14%</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3.10. Ανάπτυξη και εκσυγχρονισμός υποδομών όλων των βαθμίδων εκπαίδευσης (μετάβαση σε αποκεντρωμένο σύστημα μεγαλύτερων και λιγότερων μονάδων, ενίσχυση ψηφιακών και λοιπών υποδομών, επιμόρφωση εκπαιδευτικών κλπ)</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90.050,00 €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0,05%</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3.15. Λοιπές δράσεις ενίσχυσης των υποδομών και υπηρεσιών στήριξης της εκπαίδευσης</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4.792.371,32 €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2,74%</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3.16. Υποδομές στον τομέα του αθλητισμού</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7.158.923,89 €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4,09%</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3.17. Ολοκληρωμένη ανάπτυξη των αστικών, αγροτικών και παράκτιων περιοχών-στήριξη τοπικών πρωτοβουλιών</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66.960,00 €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0,04%</w:t>
            </w:r>
          </w:p>
        </w:tc>
      </w:tr>
      <w:tr w:rsidR="005F317A" w:rsidRPr="00F86016" w:rsidTr="005F317A">
        <w:trPr>
          <w:trHeight w:val="20"/>
        </w:trPr>
        <w:tc>
          <w:tcPr>
            <w:tcW w:w="6647" w:type="dxa"/>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rsidR="005F317A" w:rsidRPr="00F86016" w:rsidRDefault="00804090"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Π/Υ αναπτυξιακού στόχου</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27.352.371,64 €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15,63%</w:t>
            </w:r>
          </w:p>
        </w:tc>
      </w:tr>
      <w:tr w:rsidR="005F317A" w:rsidRPr="00F86016" w:rsidTr="005F317A">
        <w:trPr>
          <w:cantSplit/>
          <w:trHeight w:val="20"/>
        </w:trPr>
        <w:tc>
          <w:tcPr>
            <w:tcW w:w="1429" w:type="dxa"/>
            <w:vMerge w:val="restart"/>
            <w:tcBorders>
              <w:top w:val="nil"/>
              <w:left w:val="single" w:sz="4" w:space="0" w:color="auto"/>
              <w:bottom w:val="single" w:sz="4" w:space="0" w:color="auto"/>
              <w:right w:val="single" w:sz="4" w:space="0" w:color="auto"/>
            </w:tcBorders>
            <w:shd w:val="clear" w:color="000000" w:fill="E7E6E6"/>
            <w:vAlign w:val="center"/>
            <w:hideMark/>
          </w:tcPr>
          <w:p w:rsidR="005F317A" w:rsidRPr="00F86016" w:rsidRDefault="00804090"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Ανάπτυξη Υποδομών</w:t>
            </w: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4.2. Ανάπτυξη, βελτίωση, εκσυγχρονισμός ενεργειακών δικτύων και υποδομών</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350.000,00 €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0,20%</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4.3. Ανάπτυξη, βελτίωση, εκσυγχρονισμός λιμενικών υποδομών</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67.988,35 €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0,04%</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4.5. Ανάπτυξη, βελτίωση, εκσυγχρονισμός οδικών υποδομών</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44.679.138,95 €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25,53%</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4.8. Οδική ασφάλεια</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10.262.212,72 €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5,86%</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Ακατανέμητο ποσό</w:t>
            </w:r>
          </w:p>
        </w:tc>
        <w:tc>
          <w:tcPr>
            <w:tcW w:w="1433" w:type="dxa"/>
            <w:tcBorders>
              <w:top w:val="nil"/>
              <w:left w:val="nil"/>
              <w:bottom w:val="single" w:sz="4" w:space="0" w:color="auto"/>
              <w:right w:val="single" w:sz="4" w:space="0" w:color="auto"/>
            </w:tcBorders>
            <w:shd w:val="clear" w:color="auto" w:fill="auto"/>
            <w:noWrap/>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8.442.189,03 €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4,82%</w:t>
            </w:r>
          </w:p>
        </w:tc>
      </w:tr>
      <w:tr w:rsidR="005F317A" w:rsidRPr="00F86016" w:rsidTr="005F317A">
        <w:trPr>
          <w:trHeight w:val="20"/>
        </w:trPr>
        <w:tc>
          <w:tcPr>
            <w:tcW w:w="6647" w:type="dxa"/>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rsidR="005F317A" w:rsidRPr="00F86016" w:rsidRDefault="00804090"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Π/Υ αναπτυξιακού στόχου</w:t>
            </w:r>
          </w:p>
        </w:tc>
        <w:tc>
          <w:tcPr>
            <w:tcW w:w="1433" w:type="dxa"/>
            <w:tcBorders>
              <w:top w:val="nil"/>
              <w:left w:val="nil"/>
              <w:bottom w:val="single" w:sz="4" w:space="0" w:color="auto"/>
              <w:right w:val="single" w:sz="4" w:space="0" w:color="auto"/>
            </w:tcBorders>
            <w:shd w:val="clear" w:color="auto" w:fill="auto"/>
            <w:noWrap/>
            <w:vAlign w:val="center"/>
            <w:hideMark/>
          </w:tcPr>
          <w:p w:rsidR="005F317A" w:rsidRPr="00F86016" w:rsidRDefault="005F317A" w:rsidP="005F317A">
            <w:pPr>
              <w:spacing w:after="0" w:line="240" w:lineRule="auto"/>
              <w:contextualSpacing/>
              <w:jc w:val="right"/>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63.801.529,05 €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36,46%</w:t>
            </w:r>
          </w:p>
        </w:tc>
      </w:tr>
      <w:tr w:rsidR="005F317A" w:rsidRPr="00F86016" w:rsidTr="005F317A">
        <w:trPr>
          <w:cantSplit/>
          <w:trHeight w:val="20"/>
        </w:trPr>
        <w:tc>
          <w:tcPr>
            <w:tcW w:w="1429" w:type="dxa"/>
            <w:vMerge w:val="restart"/>
            <w:tcBorders>
              <w:top w:val="nil"/>
              <w:left w:val="single" w:sz="4" w:space="0" w:color="auto"/>
              <w:bottom w:val="single" w:sz="4" w:space="0" w:color="auto"/>
              <w:right w:val="single" w:sz="4" w:space="0" w:color="auto"/>
            </w:tcBorders>
            <w:shd w:val="clear" w:color="000000" w:fill="E7E6E6"/>
            <w:vAlign w:val="center"/>
            <w:hideMark/>
          </w:tcPr>
          <w:p w:rsidR="005F317A" w:rsidRPr="00F86016" w:rsidRDefault="00804090"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Ενίσχυση Εξωστρέφειας</w:t>
            </w: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5.2. Προώθηση και ανάπτυξη υποδομών για εναλλακτικές μορφές τουρισμού (health &amp; wellness, city break, αγροτουρισμός, ορειβατικός τουρισμός κλπ)</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198.800,00 €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0,11%</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5.3. Προστασία και Ανάδειξη μνημείων, αρχαιολογικών χώρων και τόπων ιστορικού ενδιαφέροντος</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6.360.640,00 €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3,63%</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5.4. Δράσεις προστασίας, ανάπτυξης και προβολής στον τομέα του τουρισμού και της πολιτιστικής κληρονομιάς</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1.633.894,65 €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0,93%</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5.5. Μουσεία και πολιτιστικά κέντρα</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4.041.900,15 €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2,31%</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5.6. Υποδομές και δράσεις σύγχρονου πολιτισμού</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710.352,68 €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0,41%</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5.8. Επενδύσεις στήριξης του παραγωγικού δυναμικού</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567.395,02 €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0,32%</w:t>
            </w:r>
          </w:p>
        </w:tc>
      </w:tr>
      <w:tr w:rsidR="00E66962"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tcPr>
          <w:p w:rsidR="00E66962" w:rsidRPr="00F86016" w:rsidRDefault="00E66962"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tcPr>
          <w:p w:rsidR="00E66962" w:rsidRPr="00F86016" w:rsidRDefault="00E66962"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5.10. Ανάπτυξη και προώθηση προϊόντων με προστατευόμενη ονομασία προέλευσης (ΠΟΠ) και προστατευόμενη γεωγραφική ένδειξη (ΠΓΕ)</w:t>
            </w:r>
          </w:p>
        </w:tc>
        <w:tc>
          <w:tcPr>
            <w:tcW w:w="1433" w:type="dxa"/>
            <w:tcBorders>
              <w:top w:val="nil"/>
              <w:left w:val="nil"/>
              <w:bottom w:val="single" w:sz="4" w:space="0" w:color="auto"/>
              <w:right w:val="single" w:sz="4" w:space="0" w:color="auto"/>
            </w:tcBorders>
            <w:shd w:val="clear" w:color="auto" w:fill="auto"/>
            <w:vAlign w:val="center"/>
          </w:tcPr>
          <w:p w:rsidR="00E66962" w:rsidRPr="00F86016" w:rsidRDefault="00E66962"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150.000,00 €</w:t>
            </w:r>
          </w:p>
        </w:tc>
        <w:tc>
          <w:tcPr>
            <w:tcW w:w="860" w:type="dxa"/>
            <w:tcBorders>
              <w:top w:val="nil"/>
              <w:left w:val="nil"/>
              <w:bottom w:val="single" w:sz="4" w:space="0" w:color="auto"/>
              <w:right w:val="single" w:sz="4" w:space="0" w:color="auto"/>
            </w:tcBorders>
            <w:shd w:val="clear" w:color="auto" w:fill="auto"/>
            <w:vAlign w:val="center"/>
          </w:tcPr>
          <w:p w:rsidR="00E66962" w:rsidRPr="00F86016" w:rsidRDefault="00E66962"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0,09%</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5.12. Προώθηση ελληνικών προϊόντων στο εξωτερικό (συμμετοχή σε εκθέσεις, εμπορικές αποστολές κλπ)</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400.000,00 €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0,23%</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Ακατανέμητο ποσό</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3.000.000,00 €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1,71%</w:t>
            </w:r>
          </w:p>
        </w:tc>
      </w:tr>
      <w:tr w:rsidR="005F317A" w:rsidRPr="00F86016" w:rsidTr="005F317A">
        <w:trPr>
          <w:trHeight w:val="20"/>
        </w:trPr>
        <w:tc>
          <w:tcPr>
            <w:tcW w:w="6647" w:type="dxa"/>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rsidR="005F317A" w:rsidRPr="00F86016" w:rsidRDefault="00804090"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Π/Υ αναπτυξιακού στόχου</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17.062.982,50 €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9,75%</w:t>
            </w:r>
          </w:p>
        </w:tc>
      </w:tr>
      <w:tr w:rsidR="005F317A" w:rsidRPr="00F86016" w:rsidTr="005F317A">
        <w:trPr>
          <w:cantSplit/>
          <w:trHeight w:val="20"/>
        </w:trPr>
        <w:tc>
          <w:tcPr>
            <w:tcW w:w="1429" w:type="dxa"/>
            <w:vMerge w:val="restart"/>
            <w:tcBorders>
              <w:top w:val="nil"/>
              <w:left w:val="single" w:sz="4" w:space="0" w:color="auto"/>
              <w:bottom w:val="single" w:sz="4" w:space="0" w:color="auto"/>
              <w:right w:val="single" w:sz="4" w:space="0" w:color="auto"/>
            </w:tcBorders>
            <w:shd w:val="clear" w:color="000000" w:fill="E7E6E6"/>
            <w:vAlign w:val="center"/>
            <w:hideMark/>
          </w:tcPr>
          <w:p w:rsidR="005F317A" w:rsidRPr="00F86016" w:rsidRDefault="00804090"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Υποστήριξη Προγραμμάτων</w:t>
            </w: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6.1. Διοικητική Υποστήριξη</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1.558.000,00 €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0,89%</w:t>
            </w:r>
          </w:p>
        </w:tc>
      </w:tr>
      <w:tr w:rsidR="005F317A" w:rsidRPr="00F86016" w:rsidTr="005F317A">
        <w:trPr>
          <w:trHeight w:val="20"/>
        </w:trPr>
        <w:tc>
          <w:tcPr>
            <w:tcW w:w="1429" w:type="dxa"/>
            <w:vMerge/>
            <w:tcBorders>
              <w:top w:val="nil"/>
              <w:left w:val="single" w:sz="4" w:space="0" w:color="auto"/>
              <w:bottom w:val="single" w:sz="4" w:space="0" w:color="auto"/>
              <w:right w:val="single" w:sz="4" w:space="0" w:color="auto"/>
            </w:tcBorders>
            <w:vAlign w:val="center"/>
            <w:hideMark/>
          </w:tcPr>
          <w:p w:rsidR="005F317A" w:rsidRPr="00F86016" w:rsidRDefault="005F317A" w:rsidP="005F317A">
            <w:pPr>
              <w:spacing w:after="0" w:line="240" w:lineRule="auto"/>
              <w:contextualSpacing/>
              <w:rPr>
                <w:rFonts w:ascii="Calibri" w:eastAsia="Times New Roman" w:hAnsi="Calibri" w:cs="Calibri"/>
                <w:b/>
                <w:bCs/>
                <w:color w:val="000000"/>
                <w:sz w:val="16"/>
                <w:szCs w:val="16"/>
                <w:lang w:eastAsia="el-GR"/>
              </w:rPr>
            </w:pPr>
          </w:p>
        </w:tc>
        <w:tc>
          <w:tcPr>
            <w:tcW w:w="5218"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6.2. Τεχνική Βοήθεια</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830.880,00 €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0,47%</w:t>
            </w:r>
          </w:p>
        </w:tc>
      </w:tr>
      <w:tr w:rsidR="005F317A" w:rsidRPr="00F86016" w:rsidTr="005F317A">
        <w:trPr>
          <w:trHeight w:val="20"/>
        </w:trPr>
        <w:tc>
          <w:tcPr>
            <w:tcW w:w="6647" w:type="dxa"/>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rsidR="005F317A" w:rsidRPr="00F86016" w:rsidRDefault="00804090"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Π/Υ αναπτυξιακού στόχου</w:t>
            </w:r>
          </w:p>
        </w:tc>
        <w:tc>
          <w:tcPr>
            <w:tcW w:w="1433"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right"/>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2.388.880,00 €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1,37%</w:t>
            </w:r>
          </w:p>
        </w:tc>
      </w:tr>
      <w:tr w:rsidR="005F317A" w:rsidRPr="00F86016" w:rsidTr="005F317A">
        <w:trPr>
          <w:cantSplit/>
          <w:trHeight w:val="20"/>
        </w:trPr>
        <w:tc>
          <w:tcPr>
            <w:tcW w:w="6647" w:type="dxa"/>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rsidR="005F317A" w:rsidRPr="00F86016" w:rsidRDefault="005F317A" w:rsidP="00804090">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Σ</w:t>
            </w:r>
            <w:r w:rsidR="00804090" w:rsidRPr="00F86016">
              <w:rPr>
                <w:rFonts w:ascii="Calibri" w:eastAsia="Times New Roman" w:hAnsi="Calibri" w:cs="Calibri"/>
                <w:b/>
                <w:bCs/>
                <w:color w:val="000000"/>
                <w:sz w:val="16"/>
                <w:szCs w:val="16"/>
                <w:lang w:eastAsia="el-GR"/>
              </w:rPr>
              <w:t>υνολικός</w:t>
            </w:r>
            <w:r w:rsidRPr="00F86016">
              <w:rPr>
                <w:rFonts w:ascii="Calibri" w:eastAsia="Times New Roman" w:hAnsi="Calibri" w:cs="Calibri"/>
                <w:b/>
                <w:bCs/>
                <w:color w:val="000000"/>
                <w:sz w:val="16"/>
                <w:szCs w:val="16"/>
                <w:lang w:eastAsia="el-GR"/>
              </w:rPr>
              <w:t xml:space="preserve"> Π/Υ</w:t>
            </w:r>
          </w:p>
        </w:tc>
        <w:tc>
          <w:tcPr>
            <w:tcW w:w="1433" w:type="dxa"/>
            <w:tcBorders>
              <w:top w:val="nil"/>
              <w:left w:val="nil"/>
              <w:bottom w:val="single" w:sz="4" w:space="0" w:color="auto"/>
              <w:right w:val="single" w:sz="4" w:space="0" w:color="auto"/>
            </w:tcBorders>
            <w:shd w:val="clear" w:color="auto" w:fill="auto"/>
            <w:noWrap/>
            <w:vAlign w:val="center"/>
            <w:hideMark/>
          </w:tcPr>
          <w:p w:rsidR="005F317A" w:rsidRPr="00F86016" w:rsidRDefault="005F317A" w:rsidP="005F317A">
            <w:pPr>
              <w:spacing w:after="0" w:line="240" w:lineRule="auto"/>
              <w:contextualSpacing/>
              <w:jc w:val="right"/>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175.000.000,00 €</w:t>
            </w:r>
          </w:p>
        </w:tc>
        <w:tc>
          <w:tcPr>
            <w:tcW w:w="860" w:type="dxa"/>
            <w:tcBorders>
              <w:top w:val="nil"/>
              <w:left w:val="nil"/>
              <w:bottom w:val="single" w:sz="4" w:space="0" w:color="auto"/>
              <w:right w:val="single" w:sz="4" w:space="0" w:color="auto"/>
            </w:tcBorders>
            <w:shd w:val="clear" w:color="auto" w:fill="auto"/>
            <w:vAlign w:val="center"/>
            <w:hideMark/>
          </w:tcPr>
          <w:p w:rsidR="005F317A" w:rsidRPr="00F86016" w:rsidRDefault="005F317A" w:rsidP="005F317A">
            <w:pPr>
              <w:spacing w:after="0" w:line="240" w:lineRule="auto"/>
              <w:contextualSpacing/>
              <w:jc w:val="center"/>
              <w:rPr>
                <w:rFonts w:ascii="Calibri" w:eastAsia="Times New Roman" w:hAnsi="Calibri" w:cs="Calibri"/>
                <w:b/>
                <w:bCs/>
                <w:color w:val="000000"/>
                <w:sz w:val="16"/>
                <w:szCs w:val="16"/>
                <w:lang w:eastAsia="el-GR"/>
              </w:rPr>
            </w:pPr>
            <w:r w:rsidRPr="00F86016">
              <w:rPr>
                <w:rFonts w:ascii="Calibri" w:eastAsia="Times New Roman" w:hAnsi="Calibri" w:cs="Calibri"/>
                <w:b/>
                <w:bCs/>
                <w:color w:val="000000"/>
                <w:sz w:val="16"/>
                <w:szCs w:val="16"/>
                <w:lang w:eastAsia="el-GR"/>
              </w:rPr>
              <w:t>100,00%</w:t>
            </w:r>
          </w:p>
        </w:tc>
      </w:tr>
    </w:tbl>
    <w:p w:rsidR="008856BF" w:rsidRDefault="008856BF" w:rsidP="000A0F71">
      <w:pPr>
        <w:rPr>
          <w:sz w:val="24"/>
          <w:szCs w:val="24"/>
        </w:rPr>
        <w:sectPr w:rsidR="008856BF" w:rsidSect="00A45DD4">
          <w:endnotePr>
            <w:numFmt w:val="decimal"/>
          </w:endnotePr>
          <w:pgSz w:w="16838" w:h="23811" w:code="8"/>
          <w:pgMar w:top="1440" w:right="1440" w:bottom="1440" w:left="1440" w:header="708" w:footer="708" w:gutter="0"/>
          <w:cols w:space="708"/>
          <w:docGrid w:linePitch="360"/>
        </w:sectPr>
      </w:pPr>
    </w:p>
    <w:p w:rsidR="00A03AD4" w:rsidRDefault="008856BF" w:rsidP="008856BF">
      <w:pPr>
        <w:spacing w:before="120" w:after="120" w:line="276" w:lineRule="auto"/>
        <w:jc w:val="both"/>
        <w:rPr>
          <w:sz w:val="24"/>
          <w:szCs w:val="24"/>
        </w:rPr>
      </w:pPr>
      <w:r w:rsidRPr="00F86016">
        <w:rPr>
          <w:sz w:val="24"/>
          <w:szCs w:val="24"/>
        </w:rPr>
        <w:lastRenderedPageBreak/>
        <w:t xml:space="preserve">Η κατανομή στους άξονες προτεραιότητας πραγματοποιείται με βάση τα συνεχιζόμενα έργα του ΠΔΕ που μεταφέρονται στο ΠΠΑ 2021 - 2025, ενώ ένα μέρος του Π/Υ παραμένει για </w:t>
      </w:r>
      <w:r>
        <w:rPr>
          <w:sz w:val="24"/>
          <w:szCs w:val="24"/>
        </w:rPr>
        <w:t>ένταξη</w:t>
      </w:r>
      <w:r w:rsidRPr="00F86016">
        <w:rPr>
          <w:sz w:val="24"/>
          <w:szCs w:val="24"/>
        </w:rPr>
        <w:t xml:space="preserve"> νέων έργων</w:t>
      </w:r>
      <w:r>
        <w:rPr>
          <w:sz w:val="24"/>
          <w:szCs w:val="24"/>
        </w:rPr>
        <w:t xml:space="preserve"> και παρεμβάσεων στο πλαίσιο των αναπτυξιακών στόχων</w:t>
      </w:r>
      <w:r w:rsidR="0065769E">
        <w:rPr>
          <w:sz w:val="24"/>
          <w:szCs w:val="24"/>
        </w:rPr>
        <w:t xml:space="preserve">. </w:t>
      </w:r>
      <w:r w:rsidR="00A03AD4">
        <w:rPr>
          <w:sz w:val="24"/>
          <w:szCs w:val="24"/>
        </w:rPr>
        <w:t>Η κατανομή στους αναπτυξιακούς στόχους αναδεικν</w:t>
      </w:r>
      <w:r w:rsidR="005B2A18">
        <w:rPr>
          <w:sz w:val="24"/>
          <w:szCs w:val="24"/>
        </w:rPr>
        <w:t xml:space="preserve">ύει τις </w:t>
      </w:r>
      <w:r w:rsidR="0065769E">
        <w:rPr>
          <w:sz w:val="24"/>
          <w:szCs w:val="24"/>
        </w:rPr>
        <w:t xml:space="preserve">αυξημένες </w:t>
      </w:r>
      <w:r w:rsidR="00A03AD4">
        <w:rPr>
          <w:sz w:val="24"/>
          <w:szCs w:val="24"/>
        </w:rPr>
        <w:t>ανάγκες για έργα που αφορούν</w:t>
      </w:r>
      <w:r w:rsidR="008150D7">
        <w:rPr>
          <w:sz w:val="24"/>
          <w:szCs w:val="24"/>
        </w:rPr>
        <w:t xml:space="preserve"> ειδικά</w:t>
      </w:r>
      <w:r w:rsidR="00A03AD4">
        <w:rPr>
          <w:sz w:val="24"/>
          <w:szCs w:val="24"/>
        </w:rPr>
        <w:t>:</w:t>
      </w:r>
    </w:p>
    <w:p w:rsidR="00A03AD4" w:rsidRPr="00A03AD4" w:rsidRDefault="00A03AD4" w:rsidP="0065769E">
      <w:pPr>
        <w:pStyle w:val="a7"/>
        <w:numPr>
          <w:ilvl w:val="0"/>
          <w:numId w:val="34"/>
        </w:numPr>
        <w:spacing w:before="120" w:after="120" w:line="276" w:lineRule="auto"/>
        <w:contextualSpacing w:val="0"/>
        <w:rPr>
          <w:rFonts w:asciiTheme="minorHAnsi" w:hAnsiTheme="minorHAnsi" w:cstheme="minorHAnsi"/>
          <w:szCs w:val="24"/>
        </w:rPr>
      </w:pPr>
      <w:r w:rsidRPr="00A03AD4">
        <w:rPr>
          <w:rFonts w:asciiTheme="minorHAnsi" w:hAnsiTheme="minorHAnsi" w:cstheme="minorHAnsi"/>
          <w:szCs w:val="24"/>
        </w:rPr>
        <w:t>στην Ανάπτυξη Υποδομών (€63,8 εκ.)</w:t>
      </w:r>
    </w:p>
    <w:p w:rsidR="00A03AD4" w:rsidRDefault="00A03AD4" w:rsidP="0065769E">
      <w:pPr>
        <w:pStyle w:val="a7"/>
        <w:numPr>
          <w:ilvl w:val="0"/>
          <w:numId w:val="34"/>
        </w:numPr>
        <w:spacing w:before="120" w:after="120" w:line="276" w:lineRule="auto"/>
        <w:contextualSpacing w:val="0"/>
        <w:rPr>
          <w:rFonts w:asciiTheme="minorHAnsi" w:hAnsiTheme="minorHAnsi" w:cstheme="minorHAnsi"/>
          <w:szCs w:val="24"/>
        </w:rPr>
      </w:pPr>
      <w:r w:rsidRPr="00A03AD4">
        <w:rPr>
          <w:rFonts w:asciiTheme="minorHAnsi" w:hAnsiTheme="minorHAnsi" w:cstheme="minorHAnsi"/>
          <w:szCs w:val="24"/>
        </w:rPr>
        <w:t>στην Πράσινη Ανάπτυξη (€</w:t>
      </w:r>
      <w:r w:rsidR="008150D7">
        <w:rPr>
          <w:rFonts w:asciiTheme="minorHAnsi" w:hAnsiTheme="minorHAnsi" w:cstheme="minorHAnsi"/>
          <w:szCs w:val="24"/>
        </w:rPr>
        <w:t>59,6 εκ.)</w:t>
      </w:r>
    </w:p>
    <w:p w:rsidR="005B2A18" w:rsidRDefault="005B2A18" w:rsidP="0065769E">
      <w:pPr>
        <w:pStyle w:val="a7"/>
        <w:numPr>
          <w:ilvl w:val="0"/>
          <w:numId w:val="34"/>
        </w:numPr>
        <w:spacing w:before="120" w:after="120" w:line="276" w:lineRule="auto"/>
        <w:contextualSpacing w:val="0"/>
        <w:rPr>
          <w:rFonts w:asciiTheme="minorHAnsi" w:hAnsiTheme="minorHAnsi" w:cstheme="minorHAnsi"/>
          <w:szCs w:val="24"/>
        </w:rPr>
      </w:pPr>
      <w:r>
        <w:rPr>
          <w:rFonts w:asciiTheme="minorHAnsi" w:hAnsiTheme="minorHAnsi" w:cstheme="minorHAnsi"/>
          <w:szCs w:val="24"/>
        </w:rPr>
        <w:t>στην Κοινωνική Ανάπτυξη (€27,4 εκ.)</w:t>
      </w:r>
    </w:p>
    <w:p w:rsidR="005B2A18" w:rsidRPr="0065769E" w:rsidRDefault="00890045" w:rsidP="008856BF">
      <w:pPr>
        <w:spacing w:before="120" w:after="120" w:line="276" w:lineRule="auto"/>
        <w:jc w:val="both"/>
        <w:rPr>
          <w:sz w:val="24"/>
          <w:szCs w:val="24"/>
        </w:rPr>
      </w:pPr>
      <w:r w:rsidRPr="00A03AD4">
        <w:rPr>
          <w:sz w:val="24"/>
          <w:szCs w:val="24"/>
        </w:rPr>
        <w:t>Ο</w:t>
      </w:r>
      <w:r w:rsidR="00715FF1" w:rsidRPr="00A03AD4">
        <w:rPr>
          <w:sz w:val="24"/>
          <w:szCs w:val="24"/>
        </w:rPr>
        <w:t xml:space="preserve">ι </w:t>
      </w:r>
      <w:r w:rsidR="005B2A18">
        <w:rPr>
          <w:sz w:val="24"/>
          <w:szCs w:val="24"/>
        </w:rPr>
        <w:t>τρεις</w:t>
      </w:r>
      <w:r w:rsidR="00A03AD4" w:rsidRPr="00A03AD4">
        <w:rPr>
          <w:sz w:val="24"/>
          <w:szCs w:val="24"/>
        </w:rPr>
        <w:t xml:space="preserve"> αυτοί αναπτυξιακοί </w:t>
      </w:r>
      <w:r w:rsidR="00715FF1" w:rsidRPr="00A03AD4">
        <w:rPr>
          <w:sz w:val="24"/>
          <w:szCs w:val="24"/>
        </w:rPr>
        <w:t xml:space="preserve">στόχοι </w:t>
      </w:r>
      <w:r w:rsidR="0096595F" w:rsidRPr="00A03AD4">
        <w:rPr>
          <w:sz w:val="24"/>
          <w:szCs w:val="24"/>
        </w:rPr>
        <w:t xml:space="preserve">συγκεντρώνουν αθροιστικά το </w:t>
      </w:r>
      <w:r w:rsidR="005B2A18">
        <w:rPr>
          <w:sz w:val="24"/>
          <w:szCs w:val="24"/>
        </w:rPr>
        <w:t>85,6%</w:t>
      </w:r>
      <w:r w:rsidR="00A03AD4" w:rsidRPr="00A03AD4">
        <w:rPr>
          <w:sz w:val="24"/>
          <w:szCs w:val="24"/>
        </w:rPr>
        <w:t xml:space="preserve"> του συνολικο</w:t>
      </w:r>
      <w:r w:rsidR="005B2A18">
        <w:rPr>
          <w:sz w:val="24"/>
          <w:szCs w:val="24"/>
        </w:rPr>
        <w:t>ύ Π/Υ, ενώ το υπόλοιπο 14,4% κατανέμεται στην Ενίσχυση Εξωστρέφειας (€17,1 εκ.), στην Έξυπνη Ανάπτυξη (€4,8 εκ.) και στην Υποστήριξη Προγραμμάτων (€2,4 εκ.).</w:t>
      </w:r>
      <w:r w:rsidR="0065769E">
        <w:rPr>
          <w:sz w:val="24"/>
          <w:szCs w:val="24"/>
        </w:rPr>
        <w:t xml:space="preserve"> </w:t>
      </w:r>
      <w:r w:rsidR="005B2A18">
        <w:rPr>
          <w:sz w:val="24"/>
          <w:szCs w:val="24"/>
        </w:rPr>
        <w:t>Εσωτερικά των αναπτυξιακών στόχων, ο</w:t>
      </w:r>
      <w:r w:rsidR="008856BF" w:rsidRPr="00F86016">
        <w:rPr>
          <w:sz w:val="24"/>
          <w:szCs w:val="24"/>
        </w:rPr>
        <w:t xml:space="preserve">ι άξονες προτεραιότητας που απαιτούν σημαντική </w:t>
      </w:r>
      <w:r w:rsidR="008856BF" w:rsidRPr="005B2A18">
        <w:rPr>
          <w:rFonts w:cstheme="minorHAnsi"/>
          <w:sz w:val="24"/>
          <w:szCs w:val="24"/>
        </w:rPr>
        <w:t xml:space="preserve">υποστήριξη είναι </w:t>
      </w:r>
      <w:r w:rsidR="005B2A18" w:rsidRPr="005B2A18">
        <w:rPr>
          <w:rFonts w:cstheme="minorHAnsi"/>
          <w:sz w:val="24"/>
          <w:szCs w:val="24"/>
        </w:rPr>
        <w:t>οι εξής:</w:t>
      </w:r>
    </w:p>
    <w:p w:rsidR="005B2A18" w:rsidRDefault="00EF551E" w:rsidP="005B2A18">
      <w:pPr>
        <w:pStyle w:val="a7"/>
        <w:numPr>
          <w:ilvl w:val="0"/>
          <w:numId w:val="33"/>
        </w:numPr>
        <w:spacing w:before="120" w:after="120" w:line="276" w:lineRule="auto"/>
        <w:rPr>
          <w:rFonts w:asciiTheme="minorHAnsi" w:hAnsiTheme="minorHAnsi" w:cstheme="minorHAnsi"/>
          <w:szCs w:val="24"/>
        </w:rPr>
      </w:pPr>
      <w:r>
        <w:rPr>
          <w:rFonts w:asciiTheme="minorHAnsi" w:hAnsiTheme="minorHAnsi" w:cstheme="minorHAnsi"/>
          <w:szCs w:val="24"/>
        </w:rPr>
        <w:t xml:space="preserve">στην </w:t>
      </w:r>
      <w:r w:rsidR="001B0212">
        <w:rPr>
          <w:rFonts w:asciiTheme="minorHAnsi" w:hAnsiTheme="minorHAnsi" w:cstheme="minorHAnsi"/>
          <w:szCs w:val="24"/>
        </w:rPr>
        <w:t>Ανάπτυξη Υποδομών</w:t>
      </w:r>
    </w:p>
    <w:p w:rsidR="005B2A18" w:rsidRDefault="00EF551E" w:rsidP="001B0212">
      <w:pPr>
        <w:pStyle w:val="a7"/>
        <w:numPr>
          <w:ilvl w:val="1"/>
          <w:numId w:val="33"/>
        </w:numPr>
        <w:spacing w:before="120" w:after="120" w:line="276" w:lineRule="auto"/>
        <w:rPr>
          <w:rFonts w:asciiTheme="minorHAnsi" w:hAnsiTheme="minorHAnsi" w:cstheme="minorHAnsi"/>
          <w:szCs w:val="24"/>
        </w:rPr>
      </w:pPr>
      <w:r>
        <w:rPr>
          <w:rFonts w:asciiTheme="minorHAnsi" w:hAnsiTheme="minorHAnsi" w:cstheme="minorHAnsi"/>
          <w:szCs w:val="24"/>
        </w:rPr>
        <w:t xml:space="preserve">η </w:t>
      </w:r>
      <w:r w:rsidR="008856BF" w:rsidRPr="005B2A18">
        <w:rPr>
          <w:rFonts w:asciiTheme="minorHAnsi" w:hAnsiTheme="minorHAnsi" w:cstheme="minorHAnsi"/>
          <w:szCs w:val="24"/>
        </w:rPr>
        <w:t>ανάπτυξη, βελτίωση και εκσυγχρονισμός ο</w:t>
      </w:r>
      <w:r>
        <w:rPr>
          <w:rFonts w:asciiTheme="minorHAnsi" w:hAnsiTheme="minorHAnsi" w:cstheme="minorHAnsi"/>
          <w:szCs w:val="24"/>
        </w:rPr>
        <w:t>δικών υποδομών</w:t>
      </w:r>
      <w:r w:rsidR="000930D0">
        <w:rPr>
          <w:rFonts w:asciiTheme="minorHAnsi" w:hAnsiTheme="minorHAnsi" w:cstheme="minorHAnsi"/>
          <w:szCs w:val="24"/>
        </w:rPr>
        <w:t xml:space="preserve"> </w:t>
      </w:r>
      <w:r>
        <w:rPr>
          <w:rFonts w:asciiTheme="minorHAnsi" w:hAnsiTheme="minorHAnsi" w:cstheme="minorHAnsi"/>
          <w:szCs w:val="24"/>
        </w:rPr>
        <w:t>(</w:t>
      </w:r>
      <w:r w:rsidR="001B0212">
        <w:rPr>
          <w:rFonts w:asciiTheme="minorHAnsi" w:hAnsiTheme="minorHAnsi" w:cstheme="minorHAnsi"/>
          <w:szCs w:val="24"/>
        </w:rPr>
        <w:t xml:space="preserve">€44,7 εκ.  και </w:t>
      </w:r>
      <w:r>
        <w:rPr>
          <w:rFonts w:asciiTheme="minorHAnsi" w:hAnsiTheme="minorHAnsi" w:cstheme="minorHAnsi"/>
          <w:szCs w:val="24"/>
        </w:rPr>
        <w:t>25,53% του Π/Υ)</w:t>
      </w:r>
    </w:p>
    <w:p w:rsidR="001B0212" w:rsidRPr="005B2A18" w:rsidRDefault="001B0212" w:rsidP="005B2A18">
      <w:pPr>
        <w:pStyle w:val="a7"/>
        <w:numPr>
          <w:ilvl w:val="1"/>
          <w:numId w:val="33"/>
        </w:numPr>
        <w:spacing w:before="120" w:after="120" w:line="276" w:lineRule="auto"/>
        <w:rPr>
          <w:rFonts w:asciiTheme="minorHAnsi" w:hAnsiTheme="minorHAnsi" w:cstheme="minorHAnsi"/>
          <w:szCs w:val="24"/>
        </w:rPr>
      </w:pPr>
      <w:r>
        <w:rPr>
          <w:rFonts w:asciiTheme="minorHAnsi" w:hAnsiTheme="minorHAnsi" w:cstheme="minorHAnsi"/>
          <w:szCs w:val="24"/>
        </w:rPr>
        <w:t>η οδική ασφάλεια (€10,3 εκ. και 5,89% του Π/Υ)</w:t>
      </w:r>
    </w:p>
    <w:p w:rsidR="000930D0" w:rsidRDefault="001B0212" w:rsidP="000930D0">
      <w:pPr>
        <w:pStyle w:val="a7"/>
        <w:numPr>
          <w:ilvl w:val="0"/>
          <w:numId w:val="33"/>
        </w:numPr>
        <w:spacing w:before="120" w:after="120" w:line="276" w:lineRule="auto"/>
        <w:rPr>
          <w:rFonts w:asciiTheme="minorHAnsi" w:hAnsiTheme="minorHAnsi" w:cstheme="minorHAnsi"/>
          <w:szCs w:val="24"/>
        </w:rPr>
      </w:pPr>
      <w:r>
        <w:rPr>
          <w:rFonts w:asciiTheme="minorHAnsi" w:hAnsiTheme="minorHAnsi" w:cstheme="minorHAnsi"/>
          <w:szCs w:val="24"/>
        </w:rPr>
        <w:t>στην Πράσινη Ανάπτυξη</w:t>
      </w:r>
    </w:p>
    <w:p w:rsidR="000930D0" w:rsidRDefault="000930D0" w:rsidP="000930D0">
      <w:pPr>
        <w:pStyle w:val="a7"/>
        <w:numPr>
          <w:ilvl w:val="1"/>
          <w:numId w:val="33"/>
        </w:numPr>
        <w:spacing w:before="120" w:after="120" w:line="276" w:lineRule="auto"/>
        <w:rPr>
          <w:rFonts w:asciiTheme="minorHAnsi" w:hAnsiTheme="minorHAnsi" w:cstheme="minorHAnsi"/>
          <w:szCs w:val="24"/>
        </w:rPr>
      </w:pPr>
      <w:r>
        <w:rPr>
          <w:rFonts w:asciiTheme="minorHAnsi" w:hAnsiTheme="minorHAnsi" w:cstheme="minorHAnsi"/>
          <w:szCs w:val="24"/>
        </w:rPr>
        <w:t>η πρόληψη και</w:t>
      </w:r>
      <w:r w:rsidRPr="000930D0">
        <w:rPr>
          <w:rFonts w:asciiTheme="minorHAnsi" w:hAnsiTheme="minorHAnsi" w:cstheme="minorHAnsi"/>
          <w:szCs w:val="24"/>
        </w:rPr>
        <w:t xml:space="preserve"> διαχείριση κινδύνων </w:t>
      </w:r>
      <w:r>
        <w:rPr>
          <w:rFonts w:asciiTheme="minorHAnsi" w:hAnsiTheme="minorHAnsi" w:cstheme="minorHAnsi"/>
          <w:szCs w:val="24"/>
        </w:rPr>
        <w:t xml:space="preserve">(€23,4 εκ. και </w:t>
      </w:r>
      <w:r w:rsidRPr="000930D0">
        <w:rPr>
          <w:rFonts w:asciiTheme="minorHAnsi" w:hAnsiTheme="minorHAnsi" w:cstheme="minorHAnsi"/>
          <w:szCs w:val="24"/>
        </w:rPr>
        <w:t>13,39%</w:t>
      </w:r>
      <w:r>
        <w:rPr>
          <w:rFonts w:asciiTheme="minorHAnsi" w:hAnsiTheme="minorHAnsi" w:cstheme="minorHAnsi"/>
          <w:szCs w:val="24"/>
        </w:rPr>
        <w:t xml:space="preserve"> του Π/Υ)</w:t>
      </w:r>
    </w:p>
    <w:p w:rsidR="000930D0" w:rsidRPr="000930D0" w:rsidRDefault="000930D0" w:rsidP="000930D0">
      <w:pPr>
        <w:pStyle w:val="a7"/>
        <w:numPr>
          <w:ilvl w:val="1"/>
          <w:numId w:val="33"/>
        </w:numPr>
        <w:spacing w:before="120" w:after="120" w:line="276" w:lineRule="auto"/>
        <w:rPr>
          <w:rFonts w:asciiTheme="minorHAnsi" w:hAnsiTheme="minorHAnsi" w:cstheme="minorHAnsi"/>
          <w:szCs w:val="24"/>
        </w:rPr>
      </w:pPr>
      <w:r>
        <w:rPr>
          <w:rFonts w:asciiTheme="minorHAnsi" w:hAnsiTheme="minorHAnsi" w:cstheme="minorHAnsi"/>
          <w:szCs w:val="24"/>
        </w:rPr>
        <w:t>η α</w:t>
      </w:r>
      <w:r w:rsidRPr="000930D0">
        <w:rPr>
          <w:rFonts w:asciiTheme="minorHAnsi" w:hAnsiTheme="minorHAnsi" w:cstheme="minorHAnsi"/>
          <w:szCs w:val="24"/>
        </w:rPr>
        <w:t xml:space="preserve">νάπτυξη υποδομών και προστασία </w:t>
      </w:r>
      <w:r>
        <w:rPr>
          <w:rFonts w:asciiTheme="minorHAnsi" w:hAnsiTheme="minorHAnsi" w:cstheme="minorHAnsi"/>
          <w:szCs w:val="24"/>
        </w:rPr>
        <w:t xml:space="preserve">περιβάλλοντος που αφορά έργα για </w:t>
      </w:r>
      <w:r w:rsidRPr="000930D0">
        <w:rPr>
          <w:rFonts w:asciiTheme="minorHAnsi" w:hAnsiTheme="minorHAnsi" w:cstheme="minorHAnsi"/>
          <w:szCs w:val="24"/>
        </w:rPr>
        <w:t xml:space="preserve">μικρά φράγματα, αρδευτικά δίκτυα, </w:t>
      </w:r>
      <w:r w:rsidR="007505B6">
        <w:rPr>
          <w:rFonts w:asciiTheme="minorHAnsi" w:hAnsiTheme="minorHAnsi" w:cstheme="minorHAnsi"/>
          <w:szCs w:val="24"/>
        </w:rPr>
        <w:t xml:space="preserve">δίκτυα </w:t>
      </w:r>
      <w:r w:rsidRPr="000930D0">
        <w:rPr>
          <w:rFonts w:asciiTheme="minorHAnsi" w:hAnsiTheme="minorHAnsi" w:cstheme="minorHAnsi"/>
          <w:szCs w:val="24"/>
        </w:rPr>
        <w:t>ύδρευση</w:t>
      </w:r>
      <w:r w:rsidR="007505B6">
        <w:rPr>
          <w:rFonts w:asciiTheme="minorHAnsi" w:hAnsiTheme="minorHAnsi" w:cstheme="minorHAnsi"/>
          <w:szCs w:val="24"/>
        </w:rPr>
        <w:t>ς</w:t>
      </w:r>
      <w:r>
        <w:rPr>
          <w:rFonts w:asciiTheme="minorHAnsi" w:hAnsiTheme="minorHAnsi" w:cstheme="minorHAnsi"/>
          <w:szCs w:val="24"/>
        </w:rPr>
        <w:t>-αποχέτευση</w:t>
      </w:r>
      <w:r w:rsidR="007505B6">
        <w:rPr>
          <w:rFonts w:asciiTheme="minorHAnsi" w:hAnsiTheme="minorHAnsi" w:cstheme="minorHAnsi"/>
          <w:szCs w:val="24"/>
        </w:rPr>
        <w:t>ς</w:t>
      </w:r>
      <w:r>
        <w:rPr>
          <w:rFonts w:asciiTheme="minorHAnsi" w:hAnsiTheme="minorHAnsi" w:cstheme="minorHAnsi"/>
          <w:szCs w:val="24"/>
        </w:rPr>
        <w:t>, αντιπλημμυρικά κλπ</w:t>
      </w:r>
      <w:r w:rsidR="007505B6">
        <w:rPr>
          <w:rFonts w:asciiTheme="minorHAnsi" w:hAnsiTheme="minorHAnsi" w:cstheme="minorHAnsi"/>
          <w:szCs w:val="24"/>
        </w:rPr>
        <w:t>.</w:t>
      </w:r>
      <w:r w:rsidRPr="000930D0">
        <w:rPr>
          <w:rFonts w:asciiTheme="minorHAnsi" w:hAnsiTheme="minorHAnsi" w:cstheme="minorHAnsi"/>
          <w:szCs w:val="24"/>
        </w:rPr>
        <w:t xml:space="preserve"> </w:t>
      </w:r>
      <w:r>
        <w:rPr>
          <w:rFonts w:asciiTheme="minorHAnsi" w:hAnsiTheme="minorHAnsi" w:cstheme="minorHAnsi"/>
          <w:szCs w:val="24"/>
        </w:rPr>
        <w:t xml:space="preserve">(€16,3 και </w:t>
      </w:r>
      <w:r w:rsidRPr="000930D0">
        <w:rPr>
          <w:rFonts w:asciiTheme="minorHAnsi" w:hAnsiTheme="minorHAnsi" w:cstheme="minorHAnsi"/>
          <w:szCs w:val="24"/>
        </w:rPr>
        <w:t>9,29%</w:t>
      </w:r>
      <w:r w:rsidR="007505B6">
        <w:rPr>
          <w:rFonts w:asciiTheme="minorHAnsi" w:hAnsiTheme="minorHAnsi" w:cstheme="minorHAnsi"/>
          <w:szCs w:val="24"/>
        </w:rPr>
        <w:t xml:space="preserve"> </w:t>
      </w:r>
      <w:r>
        <w:rPr>
          <w:rFonts w:asciiTheme="minorHAnsi" w:hAnsiTheme="minorHAnsi" w:cstheme="minorHAnsi"/>
          <w:szCs w:val="24"/>
        </w:rPr>
        <w:t>του Π/Υ)</w:t>
      </w:r>
    </w:p>
    <w:p w:rsidR="001B0212" w:rsidRDefault="001B0212" w:rsidP="005B2A18">
      <w:pPr>
        <w:pStyle w:val="a7"/>
        <w:numPr>
          <w:ilvl w:val="0"/>
          <w:numId w:val="33"/>
        </w:numPr>
        <w:spacing w:before="120" w:after="120" w:line="276" w:lineRule="auto"/>
        <w:rPr>
          <w:rFonts w:asciiTheme="minorHAnsi" w:hAnsiTheme="minorHAnsi" w:cstheme="minorHAnsi"/>
          <w:szCs w:val="24"/>
        </w:rPr>
      </w:pPr>
      <w:r>
        <w:rPr>
          <w:rFonts w:asciiTheme="minorHAnsi" w:hAnsiTheme="minorHAnsi" w:cstheme="minorHAnsi"/>
          <w:szCs w:val="24"/>
        </w:rPr>
        <w:t>στην Κοινωνική Ανάπτυξη</w:t>
      </w:r>
    </w:p>
    <w:p w:rsidR="000930D0" w:rsidRDefault="007505B6" w:rsidP="007505B6">
      <w:pPr>
        <w:pStyle w:val="a7"/>
        <w:numPr>
          <w:ilvl w:val="1"/>
          <w:numId w:val="33"/>
        </w:numPr>
        <w:spacing w:before="120" w:after="120" w:line="276" w:lineRule="auto"/>
        <w:rPr>
          <w:rFonts w:asciiTheme="minorHAnsi" w:hAnsiTheme="minorHAnsi" w:cstheme="minorHAnsi"/>
          <w:szCs w:val="24"/>
        </w:rPr>
      </w:pPr>
      <w:r>
        <w:rPr>
          <w:rFonts w:asciiTheme="minorHAnsi" w:hAnsiTheme="minorHAnsi" w:cstheme="minorHAnsi"/>
          <w:szCs w:val="24"/>
        </w:rPr>
        <w:t>οι λ</w:t>
      </w:r>
      <w:r w:rsidRPr="007505B6">
        <w:rPr>
          <w:rFonts w:asciiTheme="minorHAnsi" w:hAnsiTheme="minorHAnsi" w:cstheme="minorHAnsi"/>
          <w:szCs w:val="24"/>
        </w:rPr>
        <w:t>οιπές υποδομές και δράσεις βελτίωσης της ποιότητας ζωής των κατοίκων</w:t>
      </w:r>
      <w:r>
        <w:rPr>
          <w:rFonts w:asciiTheme="minorHAnsi" w:hAnsiTheme="minorHAnsi" w:cstheme="minorHAnsi"/>
          <w:szCs w:val="24"/>
        </w:rPr>
        <w:t xml:space="preserve"> (€</w:t>
      </w:r>
      <w:r w:rsidRPr="007505B6">
        <w:rPr>
          <w:rFonts w:asciiTheme="minorHAnsi" w:hAnsiTheme="minorHAnsi" w:cstheme="minorHAnsi"/>
          <w:szCs w:val="24"/>
        </w:rPr>
        <w:t>10</w:t>
      </w:r>
      <w:r>
        <w:rPr>
          <w:rFonts w:asciiTheme="minorHAnsi" w:hAnsiTheme="minorHAnsi" w:cstheme="minorHAnsi"/>
          <w:szCs w:val="24"/>
        </w:rPr>
        <w:t xml:space="preserve">,4 εκ. και </w:t>
      </w:r>
      <w:r w:rsidRPr="007505B6">
        <w:rPr>
          <w:rFonts w:asciiTheme="minorHAnsi" w:hAnsiTheme="minorHAnsi" w:cstheme="minorHAnsi"/>
          <w:szCs w:val="24"/>
        </w:rPr>
        <w:t>5,96%</w:t>
      </w:r>
      <w:r>
        <w:rPr>
          <w:rFonts w:asciiTheme="minorHAnsi" w:hAnsiTheme="minorHAnsi" w:cstheme="minorHAnsi"/>
          <w:szCs w:val="24"/>
        </w:rPr>
        <w:t xml:space="preserve"> του Π/Υ)</w:t>
      </w:r>
    </w:p>
    <w:p w:rsidR="007505B6" w:rsidRDefault="007505B6" w:rsidP="00825AA6">
      <w:pPr>
        <w:pStyle w:val="a7"/>
        <w:numPr>
          <w:ilvl w:val="1"/>
          <w:numId w:val="33"/>
        </w:numPr>
        <w:spacing w:before="120" w:after="120" w:line="276" w:lineRule="auto"/>
        <w:rPr>
          <w:rFonts w:asciiTheme="minorHAnsi" w:hAnsiTheme="minorHAnsi" w:cstheme="minorHAnsi"/>
          <w:szCs w:val="24"/>
        </w:rPr>
      </w:pPr>
      <w:r>
        <w:rPr>
          <w:rFonts w:asciiTheme="minorHAnsi" w:hAnsiTheme="minorHAnsi" w:cstheme="minorHAnsi"/>
          <w:szCs w:val="24"/>
        </w:rPr>
        <w:t>οι υ</w:t>
      </w:r>
      <w:r w:rsidRPr="007505B6">
        <w:rPr>
          <w:rFonts w:asciiTheme="minorHAnsi" w:hAnsiTheme="minorHAnsi" w:cstheme="minorHAnsi"/>
          <w:szCs w:val="24"/>
        </w:rPr>
        <w:t>ποδομές στον τομέα του αθλητισμού</w:t>
      </w:r>
      <w:r w:rsidR="00825AA6">
        <w:rPr>
          <w:rFonts w:asciiTheme="minorHAnsi" w:hAnsiTheme="minorHAnsi" w:cstheme="minorHAnsi"/>
          <w:szCs w:val="24"/>
        </w:rPr>
        <w:t xml:space="preserve"> (€7,2 εκ. και </w:t>
      </w:r>
      <w:r w:rsidR="00825AA6" w:rsidRPr="00825AA6">
        <w:rPr>
          <w:rFonts w:asciiTheme="minorHAnsi" w:hAnsiTheme="minorHAnsi" w:cstheme="minorHAnsi"/>
          <w:szCs w:val="24"/>
        </w:rPr>
        <w:t>4,09%</w:t>
      </w:r>
      <w:r w:rsidR="00825AA6">
        <w:rPr>
          <w:rFonts w:asciiTheme="minorHAnsi" w:hAnsiTheme="minorHAnsi" w:cstheme="minorHAnsi"/>
          <w:szCs w:val="24"/>
        </w:rPr>
        <w:t xml:space="preserve"> του Π/Υ)</w:t>
      </w:r>
    </w:p>
    <w:p w:rsidR="002E2F4E" w:rsidRDefault="000930D0" w:rsidP="000A0F71">
      <w:pPr>
        <w:pStyle w:val="a7"/>
        <w:numPr>
          <w:ilvl w:val="0"/>
          <w:numId w:val="33"/>
        </w:numPr>
        <w:spacing w:before="120" w:after="120" w:line="276" w:lineRule="auto"/>
        <w:rPr>
          <w:rFonts w:asciiTheme="minorHAnsi" w:hAnsiTheme="minorHAnsi" w:cstheme="minorHAnsi"/>
          <w:szCs w:val="24"/>
        </w:rPr>
      </w:pPr>
      <w:r w:rsidRPr="000930D0">
        <w:rPr>
          <w:rFonts w:asciiTheme="minorHAnsi" w:hAnsiTheme="minorHAnsi" w:cstheme="minorHAnsi"/>
          <w:szCs w:val="24"/>
        </w:rPr>
        <w:t>στην Ενίσχυση Εξωστρέφειας</w:t>
      </w:r>
    </w:p>
    <w:p w:rsidR="00825AA6" w:rsidRDefault="00825AA6" w:rsidP="00825AA6">
      <w:pPr>
        <w:pStyle w:val="a7"/>
        <w:numPr>
          <w:ilvl w:val="1"/>
          <w:numId w:val="33"/>
        </w:numPr>
        <w:spacing w:before="120" w:after="120" w:line="276" w:lineRule="auto"/>
        <w:rPr>
          <w:rFonts w:asciiTheme="minorHAnsi" w:hAnsiTheme="minorHAnsi" w:cstheme="minorHAnsi"/>
          <w:szCs w:val="24"/>
        </w:rPr>
      </w:pPr>
      <w:r>
        <w:rPr>
          <w:rFonts w:asciiTheme="minorHAnsi" w:hAnsiTheme="minorHAnsi" w:cstheme="minorHAnsi"/>
          <w:szCs w:val="24"/>
        </w:rPr>
        <w:t>η</w:t>
      </w:r>
      <w:r w:rsidRPr="00825AA6">
        <w:t xml:space="preserve"> </w:t>
      </w:r>
      <w:r>
        <w:rPr>
          <w:rFonts w:asciiTheme="minorHAnsi" w:hAnsiTheme="minorHAnsi" w:cstheme="minorHAnsi"/>
          <w:szCs w:val="24"/>
        </w:rPr>
        <w:t>προστασία και α</w:t>
      </w:r>
      <w:r w:rsidRPr="00825AA6">
        <w:rPr>
          <w:rFonts w:asciiTheme="minorHAnsi" w:hAnsiTheme="minorHAnsi" w:cstheme="minorHAnsi"/>
          <w:szCs w:val="24"/>
        </w:rPr>
        <w:t>νάδειξη μνημείων, αρχαιολογικών χώρων και τόπων ιστορικού ενδιαφέροντος</w:t>
      </w:r>
      <w:r>
        <w:rPr>
          <w:rFonts w:asciiTheme="minorHAnsi" w:hAnsiTheme="minorHAnsi" w:cstheme="minorHAnsi"/>
          <w:szCs w:val="24"/>
        </w:rPr>
        <w:t xml:space="preserve"> (€6,4 εκ. και </w:t>
      </w:r>
      <w:r w:rsidRPr="00825AA6">
        <w:rPr>
          <w:rFonts w:asciiTheme="minorHAnsi" w:hAnsiTheme="minorHAnsi" w:cstheme="minorHAnsi"/>
          <w:szCs w:val="24"/>
        </w:rPr>
        <w:t>3,63%</w:t>
      </w:r>
      <w:r>
        <w:rPr>
          <w:rFonts w:asciiTheme="minorHAnsi" w:hAnsiTheme="minorHAnsi" w:cstheme="minorHAnsi"/>
          <w:szCs w:val="24"/>
        </w:rPr>
        <w:t xml:space="preserve"> του Π/Υ)</w:t>
      </w:r>
    </w:p>
    <w:p w:rsidR="0070798A" w:rsidRDefault="0070798A" w:rsidP="0070798A">
      <w:pPr>
        <w:pStyle w:val="a7"/>
        <w:numPr>
          <w:ilvl w:val="1"/>
          <w:numId w:val="33"/>
        </w:numPr>
        <w:spacing w:before="120" w:after="120" w:line="276" w:lineRule="auto"/>
        <w:rPr>
          <w:rFonts w:asciiTheme="minorHAnsi" w:hAnsiTheme="minorHAnsi" w:cstheme="minorHAnsi"/>
          <w:szCs w:val="24"/>
        </w:rPr>
      </w:pPr>
      <w:r>
        <w:rPr>
          <w:rFonts w:asciiTheme="minorHAnsi" w:hAnsiTheme="minorHAnsi" w:cstheme="minorHAnsi"/>
          <w:szCs w:val="24"/>
        </w:rPr>
        <w:t>τα μ</w:t>
      </w:r>
      <w:r w:rsidR="004C7676">
        <w:rPr>
          <w:rFonts w:asciiTheme="minorHAnsi" w:hAnsiTheme="minorHAnsi" w:cstheme="minorHAnsi"/>
          <w:szCs w:val="24"/>
        </w:rPr>
        <w:t>ουσεία και πολιτιστικά κέντρα (€</w:t>
      </w:r>
      <w:r>
        <w:rPr>
          <w:rFonts w:asciiTheme="minorHAnsi" w:hAnsiTheme="minorHAnsi" w:cstheme="minorHAnsi"/>
          <w:szCs w:val="24"/>
        </w:rPr>
        <w:t xml:space="preserve">4 εκ. και </w:t>
      </w:r>
      <w:r w:rsidRPr="0070798A">
        <w:rPr>
          <w:rFonts w:asciiTheme="minorHAnsi" w:hAnsiTheme="minorHAnsi" w:cstheme="minorHAnsi"/>
          <w:szCs w:val="24"/>
        </w:rPr>
        <w:t>2,31%</w:t>
      </w:r>
      <w:r>
        <w:rPr>
          <w:rFonts w:asciiTheme="minorHAnsi" w:hAnsiTheme="minorHAnsi" w:cstheme="minorHAnsi"/>
          <w:szCs w:val="24"/>
        </w:rPr>
        <w:t xml:space="preserve"> του Π/Υ)</w:t>
      </w:r>
    </w:p>
    <w:p w:rsidR="000930D0" w:rsidRDefault="000930D0" w:rsidP="0070798A">
      <w:pPr>
        <w:pStyle w:val="a7"/>
        <w:numPr>
          <w:ilvl w:val="0"/>
          <w:numId w:val="33"/>
        </w:numPr>
        <w:spacing w:before="120" w:after="120" w:line="276" w:lineRule="auto"/>
        <w:rPr>
          <w:rFonts w:asciiTheme="minorHAnsi" w:hAnsiTheme="minorHAnsi" w:cstheme="minorHAnsi"/>
          <w:szCs w:val="24"/>
        </w:rPr>
      </w:pPr>
      <w:r>
        <w:rPr>
          <w:rFonts w:asciiTheme="minorHAnsi" w:hAnsiTheme="minorHAnsi" w:cstheme="minorHAnsi"/>
          <w:szCs w:val="24"/>
        </w:rPr>
        <w:t>στην Έξυπνη Ανάπτυξη</w:t>
      </w:r>
    </w:p>
    <w:p w:rsidR="00AE3B9D" w:rsidRPr="00AE3B9D" w:rsidRDefault="00AE3B9D" w:rsidP="00AE3B9D">
      <w:pPr>
        <w:pStyle w:val="a7"/>
        <w:numPr>
          <w:ilvl w:val="1"/>
          <w:numId w:val="33"/>
        </w:numPr>
        <w:spacing w:before="120" w:after="120" w:line="276" w:lineRule="auto"/>
        <w:rPr>
          <w:rFonts w:asciiTheme="minorHAnsi" w:hAnsiTheme="minorHAnsi" w:cstheme="minorHAnsi"/>
          <w:szCs w:val="24"/>
        </w:rPr>
      </w:pPr>
      <w:r w:rsidRPr="00AE3B9D">
        <w:rPr>
          <w:rFonts w:asciiTheme="minorHAnsi" w:hAnsiTheme="minorHAnsi" w:cstheme="minorHAnsi"/>
          <w:szCs w:val="24"/>
        </w:rPr>
        <w:t>η</w:t>
      </w:r>
      <w:r w:rsidRPr="00AE3B9D">
        <w:rPr>
          <w:rFonts w:asciiTheme="minorHAnsi" w:hAnsiTheme="minorHAnsi" w:cstheme="minorHAnsi"/>
        </w:rPr>
        <w:t xml:space="preserve"> </w:t>
      </w:r>
      <w:r>
        <w:rPr>
          <w:rFonts w:asciiTheme="minorHAnsi" w:hAnsiTheme="minorHAnsi" w:cstheme="minorHAnsi"/>
        </w:rPr>
        <w:t>δ</w:t>
      </w:r>
      <w:r w:rsidRPr="00AE3B9D">
        <w:rPr>
          <w:rFonts w:asciiTheme="minorHAnsi" w:hAnsiTheme="minorHAnsi" w:cstheme="minorHAnsi"/>
        </w:rPr>
        <w:t>ημιουργία ερευνητικής τεχνογνωσίας και λύσεων ΤΠΕ στον δημόσιο τομέα</w:t>
      </w:r>
      <w:r>
        <w:rPr>
          <w:rFonts w:asciiTheme="minorHAnsi" w:hAnsiTheme="minorHAnsi" w:cstheme="minorHAnsi"/>
        </w:rPr>
        <w:t xml:space="preserve"> (€0,6 εκ. και </w:t>
      </w:r>
      <w:r w:rsidRPr="00AE3B9D">
        <w:rPr>
          <w:rFonts w:asciiTheme="minorHAnsi" w:hAnsiTheme="minorHAnsi" w:cstheme="minorHAnsi"/>
        </w:rPr>
        <w:t>0,34%</w:t>
      </w:r>
      <w:r>
        <w:rPr>
          <w:rFonts w:asciiTheme="minorHAnsi" w:hAnsiTheme="minorHAnsi" w:cstheme="minorHAnsi"/>
        </w:rPr>
        <w:t xml:space="preserve"> του Π/Υ)</w:t>
      </w:r>
    </w:p>
    <w:p w:rsidR="000930D0" w:rsidRPr="000930D0" w:rsidRDefault="000930D0" w:rsidP="000A0F71">
      <w:pPr>
        <w:pStyle w:val="a7"/>
        <w:numPr>
          <w:ilvl w:val="0"/>
          <w:numId w:val="33"/>
        </w:numPr>
        <w:spacing w:before="120" w:after="120" w:line="276" w:lineRule="auto"/>
        <w:rPr>
          <w:rFonts w:asciiTheme="minorHAnsi" w:hAnsiTheme="minorHAnsi" w:cstheme="minorHAnsi"/>
          <w:szCs w:val="24"/>
        </w:rPr>
      </w:pPr>
      <w:r>
        <w:rPr>
          <w:rFonts w:asciiTheme="minorHAnsi" w:hAnsiTheme="minorHAnsi" w:cstheme="minorHAnsi"/>
          <w:szCs w:val="24"/>
        </w:rPr>
        <w:t>στην Υποστήριξη Προγραμμάτων</w:t>
      </w:r>
    </w:p>
    <w:p w:rsidR="00AE3B9D" w:rsidRPr="00AE3B9D" w:rsidRDefault="00AE3B9D" w:rsidP="00AE3B9D">
      <w:pPr>
        <w:pStyle w:val="a7"/>
        <w:numPr>
          <w:ilvl w:val="1"/>
          <w:numId w:val="33"/>
        </w:numPr>
        <w:spacing w:before="120" w:after="120" w:line="276" w:lineRule="auto"/>
        <w:rPr>
          <w:rFonts w:asciiTheme="minorHAnsi" w:hAnsiTheme="minorHAnsi" w:cstheme="minorHAnsi"/>
          <w:szCs w:val="24"/>
        </w:rPr>
      </w:pPr>
      <w:r>
        <w:rPr>
          <w:rFonts w:asciiTheme="minorHAnsi" w:hAnsiTheme="minorHAnsi" w:cstheme="minorHAnsi"/>
          <w:szCs w:val="24"/>
        </w:rPr>
        <w:t>η διοικητική υ</w:t>
      </w:r>
      <w:r w:rsidRPr="00AE3B9D">
        <w:rPr>
          <w:rFonts w:asciiTheme="minorHAnsi" w:hAnsiTheme="minorHAnsi" w:cstheme="minorHAnsi"/>
          <w:szCs w:val="24"/>
        </w:rPr>
        <w:t>ποστήριξη</w:t>
      </w:r>
      <w:r>
        <w:rPr>
          <w:rFonts w:asciiTheme="minorHAnsi" w:hAnsiTheme="minorHAnsi" w:cstheme="minorHAnsi"/>
          <w:szCs w:val="24"/>
        </w:rPr>
        <w:t xml:space="preserve"> (€1,6 εκ.</w:t>
      </w:r>
      <w:r w:rsidRPr="00AE3B9D">
        <w:rPr>
          <w:rFonts w:asciiTheme="minorHAnsi" w:hAnsiTheme="minorHAnsi" w:cstheme="minorHAnsi"/>
          <w:szCs w:val="24"/>
        </w:rPr>
        <w:t xml:space="preserve"> </w:t>
      </w:r>
      <w:r>
        <w:rPr>
          <w:rFonts w:asciiTheme="minorHAnsi" w:hAnsiTheme="minorHAnsi" w:cstheme="minorHAnsi"/>
          <w:szCs w:val="24"/>
        </w:rPr>
        <w:t xml:space="preserve">και </w:t>
      </w:r>
      <w:r w:rsidRPr="00AE3B9D">
        <w:rPr>
          <w:rFonts w:asciiTheme="minorHAnsi" w:hAnsiTheme="minorHAnsi" w:cstheme="minorHAnsi"/>
          <w:szCs w:val="24"/>
        </w:rPr>
        <w:t>0,89%</w:t>
      </w:r>
      <w:r>
        <w:rPr>
          <w:rFonts w:asciiTheme="minorHAnsi" w:hAnsiTheme="minorHAnsi" w:cstheme="minorHAnsi"/>
          <w:szCs w:val="24"/>
        </w:rPr>
        <w:t xml:space="preserve"> του Π/Υ)</w:t>
      </w:r>
    </w:p>
    <w:p w:rsidR="000930D0" w:rsidRPr="00AE3B9D" w:rsidRDefault="00AE3B9D" w:rsidP="00AE3B9D">
      <w:pPr>
        <w:pStyle w:val="a7"/>
        <w:numPr>
          <w:ilvl w:val="1"/>
          <w:numId w:val="33"/>
        </w:numPr>
        <w:spacing w:before="120" w:after="120" w:line="276" w:lineRule="auto"/>
        <w:rPr>
          <w:rFonts w:asciiTheme="minorHAnsi" w:hAnsiTheme="minorHAnsi" w:cstheme="minorHAnsi"/>
          <w:szCs w:val="24"/>
        </w:rPr>
      </w:pPr>
      <w:r>
        <w:rPr>
          <w:rFonts w:asciiTheme="minorHAnsi" w:hAnsiTheme="minorHAnsi" w:cstheme="minorHAnsi"/>
          <w:szCs w:val="24"/>
        </w:rPr>
        <w:t>η τεχνική β</w:t>
      </w:r>
      <w:r w:rsidRPr="00AE3B9D">
        <w:rPr>
          <w:rFonts w:asciiTheme="minorHAnsi" w:hAnsiTheme="minorHAnsi" w:cstheme="minorHAnsi"/>
          <w:szCs w:val="24"/>
        </w:rPr>
        <w:t>οήθεια</w:t>
      </w:r>
      <w:r>
        <w:rPr>
          <w:rFonts w:asciiTheme="minorHAnsi" w:hAnsiTheme="minorHAnsi" w:cstheme="minorHAnsi"/>
          <w:szCs w:val="24"/>
        </w:rPr>
        <w:t xml:space="preserve"> (€0,8 εκ. και </w:t>
      </w:r>
      <w:r w:rsidRPr="00AE3B9D">
        <w:rPr>
          <w:rFonts w:asciiTheme="minorHAnsi" w:hAnsiTheme="minorHAnsi" w:cstheme="minorHAnsi"/>
          <w:szCs w:val="24"/>
        </w:rPr>
        <w:t>0,47%</w:t>
      </w:r>
      <w:r>
        <w:rPr>
          <w:rFonts w:asciiTheme="minorHAnsi" w:hAnsiTheme="minorHAnsi" w:cstheme="minorHAnsi"/>
          <w:szCs w:val="24"/>
        </w:rPr>
        <w:t xml:space="preserve"> του Π/Υ)</w:t>
      </w:r>
      <w:r w:rsidR="00DA0150">
        <w:rPr>
          <w:rFonts w:asciiTheme="minorHAnsi" w:hAnsiTheme="minorHAnsi" w:cstheme="minorHAnsi"/>
          <w:szCs w:val="24"/>
        </w:rPr>
        <w:t>.</w:t>
      </w:r>
    </w:p>
    <w:p w:rsidR="000930D0" w:rsidRDefault="000930D0" w:rsidP="000930D0">
      <w:pPr>
        <w:spacing w:before="120" w:after="120" w:line="276" w:lineRule="auto"/>
        <w:rPr>
          <w:szCs w:val="24"/>
        </w:rPr>
      </w:pPr>
    </w:p>
    <w:p w:rsidR="000930D0" w:rsidRPr="000930D0" w:rsidRDefault="000930D0" w:rsidP="000930D0">
      <w:pPr>
        <w:spacing w:before="120" w:after="120" w:line="276" w:lineRule="auto"/>
        <w:rPr>
          <w:szCs w:val="24"/>
        </w:rPr>
        <w:sectPr w:rsidR="000930D0" w:rsidRPr="000930D0">
          <w:endnotePr>
            <w:numFmt w:val="decimal"/>
          </w:endnotePr>
          <w:pgSz w:w="11906" w:h="16838"/>
          <w:pgMar w:top="1440" w:right="1440" w:bottom="1440" w:left="1440" w:header="708" w:footer="708" w:gutter="0"/>
          <w:cols w:space="708"/>
          <w:docGrid w:linePitch="360"/>
        </w:sectPr>
      </w:pPr>
    </w:p>
    <w:p w:rsidR="002E2F4E" w:rsidRPr="00F86016" w:rsidRDefault="002E2F4E" w:rsidP="00DE7DBD">
      <w:pPr>
        <w:pStyle w:val="1"/>
        <w:spacing w:before="120" w:after="120"/>
        <w:ind w:left="0" w:firstLine="0"/>
      </w:pPr>
      <w:bookmarkStart w:id="33" w:name="_Toc66358807"/>
      <w:r w:rsidRPr="00F86016">
        <w:lastRenderedPageBreak/>
        <w:t>V. ΣΥΜΒΟΛΗ ΤΟΥ ΠΠΑ ΣΤΗΝ ΕΦΑΡΜΟΓΗ ΔΗΜΟΣΙΩΝ ΠΟΛΙΤΙΚΩΝ</w:t>
      </w:r>
      <w:bookmarkEnd w:id="33"/>
    </w:p>
    <w:p w:rsidR="000729C9" w:rsidRPr="00F86016" w:rsidRDefault="000729C9" w:rsidP="000729C9">
      <w:pPr>
        <w:spacing w:before="120" w:after="120" w:line="276" w:lineRule="auto"/>
        <w:jc w:val="both"/>
        <w:rPr>
          <w:rFonts w:cstheme="minorHAnsi"/>
          <w:sz w:val="24"/>
          <w:szCs w:val="24"/>
        </w:rPr>
      </w:pPr>
      <w:r w:rsidRPr="00F86016">
        <w:rPr>
          <w:rFonts w:cstheme="minorHAnsi"/>
          <w:sz w:val="24"/>
          <w:szCs w:val="24"/>
        </w:rPr>
        <w:t>Το Περιφερειακό Πρόγραμμα Ανάπτυξης (ΠΠΑ) 2021-2025 της Περιφέρειας Κρήτης λαμβάνει υπόψη τις ευρωπαϊκές και εθνικές πολιτικές σχετικά με την πράσινη, ψηφιακή και δίκαιη χωρίς αποκλεισμούς μετάβαση της Ευρωπαϊκής Ένωσης (ΕΕ), συμπεριλαμβ</w:t>
      </w:r>
      <w:r w:rsidR="00D50943" w:rsidRPr="00F86016">
        <w:rPr>
          <w:rFonts w:cstheme="minorHAnsi"/>
          <w:sz w:val="24"/>
          <w:szCs w:val="24"/>
        </w:rPr>
        <w:t>ανομένων των μεγάλων έργων των Διευρωπαϊκών Δ</w:t>
      </w:r>
      <w:r w:rsidRPr="00F86016">
        <w:rPr>
          <w:rFonts w:cstheme="minorHAnsi"/>
          <w:sz w:val="24"/>
          <w:szCs w:val="24"/>
        </w:rPr>
        <w:t xml:space="preserve">ικτύων ψηφιακής, ενεργειακής και μεταφορικής συνδεσιμότητας, τον κοινωνικό και οικονομικό αντίκτυπο από την πανδημία της νόσου του </w:t>
      </w:r>
      <w:r w:rsidR="00DA0150" w:rsidRPr="00F86016">
        <w:rPr>
          <w:rFonts w:cstheme="minorHAnsi"/>
          <w:sz w:val="24"/>
          <w:szCs w:val="24"/>
        </w:rPr>
        <w:t>κορωνοϊού</w:t>
      </w:r>
      <w:r w:rsidRPr="00F86016">
        <w:rPr>
          <w:rFonts w:cstheme="minorHAnsi"/>
          <w:sz w:val="24"/>
          <w:szCs w:val="24"/>
        </w:rPr>
        <w:t xml:space="preserve"> 2019 (COVID-19), καθώς και τις ειδικότερες προβλέψεις και κατευθύνσεις για την αύξηση της παραγωγικότητας και την εξωστρέφεια της εθνικής οικονομίας. Στον Πίνακα V.</w:t>
      </w:r>
      <w:r w:rsidR="00A675BE" w:rsidRPr="00F86016">
        <w:rPr>
          <w:rFonts w:cstheme="minorHAnsi"/>
          <w:sz w:val="24"/>
          <w:szCs w:val="24"/>
        </w:rPr>
        <w:t>1</w:t>
      </w:r>
      <w:r w:rsidRPr="00F86016">
        <w:rPr>
          <w:rFonts w:cstheme="minorHAnsi"/>
          <w:sz w:val="24"/>
          <w:szCs w:val="24"/>
        </w:rPr>
        <w:t xml:space="preserve"> παρουσιάζεται η συμβολή των στόχων της στρατηγικής του ΠΠΑ 2021-2025 της Περιφέρειας Κρήτης στις δημόσιες πολιτικές, καθώς και ειδικότερα η συμπληρωματικότητα με το 1</w:t>
      </w:r>
      <w:r w:rsidRPr="00F86016">
        <w:rPr>
          <w:rFonts w:cstheme="minorHAnsi"/>
          <w:sz w:val="24"/>
          <w:szCs w:val="24"/>
          <w:vertAlign w:val="superscript"/>
        </w:rPr>
        <w:t>ο</w:t>
      </w:r>
      <w:r w:rsidRPr="00F86016">
        <w:rPr>
          <w:rFonts w:cstheme="minorHAnsi"/>
          <w:sz w:val="24"/>
          <w:szCs w:val="24"/>
        </w:rPr>
        <w:t xml:space="preserve"> (άτυπο) Σχέδιο του νέου Εταιρικού Συμφώνου για το Πλαίσιο Ανάπτυξης (ΕΣΠΑ) 2021-2027 με βάση τις επιλογές πολιτικής σε εθνικό επίπεδο (Υπουργείο Ανάπτυξης και Επενδύσεων, 2</w:t>
      </w:r>
      <w:r w:rsidRPr="00F86016">
        <w:rPr>
          <w:rFonts w:cstheme="minorHAnsi"/>
          <w:sz w:val="24"/>
          <w:szCs w:val="24"/>
          <w:vertAlign w:val="superscript"/>
        </w:rPr>
        <w:t>η</w:t>
      </w:r>
      <w:r w:rsidRPr="00F86016">
        <w:rPr>
          <w:rFonts w:cstheme="minorHAnsi"/>
          <w:sz w:val="24"/>
          <w:szCs w:val="24"/>
        </w:rPr>
        <w:t xml:space="preserve"> Εγκύκλιος για την προετοιμασία του σχεδιασμού </w:t>
      </w:r>
      <w:r w:rsidR="00DA0150">
        <w:rPr>
          <w:rFonts w:cstheme="minorHAnsi"/>
          <w:sz w:val="24"/>
          <w:szCs w:val="24"/>
        </w:rPr>
        <w:t xml:space="preserve">των Προγραμμάτων 2021-2027, </w:t>
      </w:r>
      <w:r w:rsidR="00DA0150" w:rsidRPr="00F86016">
        <w:rPr>
          <w:rFonts w:cstheme="minorHAnsi"/>
          <w:sz w:val="24"/>
          <w:szCs w:val="24"/>
        </w:rPr>
        <w:t xml:space="preserve">Αριθ. Πρωτ. </w:t>
      </w:r>
      <w:r w:rsidRPr="00F86016">
        <w:rPr>
          <w:rFonts w:cstheme="minorHAnsi"/>
          <w:sz w:val="24"/>
          <w:szCs w:val="24"/>
        </w:rPr>
        <w:t>125192 - 25-11-2020).</w:t>
      </w:r>
    </w:p>
    <w:p w:rsidR="000729C9" w:rsidRPr="00F86016" w:rsidRDefault="000729C9" w:rsidP="000729C9">
      <w:pPr>
        <w:spacing w:before="120" w:after="120" w:line="276" w:lineRule="auto"/>
        <w:jc w:val="both"/>
        <w:rPr>
          <w:rFonts w:cstheme="minorHAnsi"/>
          <w:sz w:val="24"/>
          <w:szCs w:val="24"/>
        </w:rPr>
      </w:pPr>
      <w:r w:rsidRPr="00F86016">
        <w:rPr>
          <w:rFonts w:cstheme="minorHAnsi"/>
          <w:sz w:val="24"/>
          <w:szCs w:val="24"/>
        </w:rPr>
        <w:t>Η πράσινη μετάβαση προωθείται ως η νέα αναπτυξιακή στρατηγική της ΕΕ με την πολιτική προτεραιότητα «Ευρωπαϊκή Πράσινη Συμφωνία»</w:t>
      </w:r>
      <w:r w:rsidRPr="00F86016">
        <w:rPr>
          <w:rFonts w:ascii="Calibri" w:eastAsia="Arial Unicode MS" w:hAnsi="Calibri" w:cs="Calibri"/>
          <w:sz w:val="24"/>
          <w:szCs w:val="24"/>
          <w:bdr w:val="nil"/>
        </w:rPr>
        <w:t xml:space="preserve"> (</w:t>
      </w:r>
      <w:r w:rsidRPr="00F86016">
        <w:rPr>
          <w:rFonts w:cstheme="minorHAnsi"/>
          <w:sz w:val="24"/>
          <w:szCs w:val="24"/>
        </w:rPr>
        <w:t>COM(2019) 640 final), η οποία είναι η πρώτη από τις έξι πολιτικές προτεραιότητες του Ευρωπαϊκού Κοινοβουλίου, του Συμβουλίου της ΕΕ και της Ευρωπαϊκής Επιτροπής για την περίοδο 2020-2024. Η Ευρωπαϊκή Επιτροπή των Περιφερειών (ΕτΠ) υποστηρίζει την πράσινη μετάβαση με την πολιτική της προτεραιότητα για την περίοδο 2020-20</w:t>
      </w:r>
      <w:r w:rsidR="00D0482C">
        <w:rPr>
          <w:rFonts w:cstheme="minorHAnsi"/>
          <w:sz w:val="24"/>
          <w:szCs w:val="24"/>
        </w:rPr>
        <w:t>2</w:t>
      </w:r>
      <w:r w:rsidRPr="00F86016">
        <w:rPr>
          <w:rFonts w:cstheme="minorHAnsi"/>
          <w:sz w:val="24"/>
          <w:szCs w:val="24"/>
        </w:rPr>
        <w:t xml:space="preserve">5 «Κατανόηση και αντιμετώπιση των βαθέων κοινωνικών μετασχηματισμών που συνεπάγονται οι ψηφιακές, περιβαλλοντικές και δημογραφικές προκλήσεις για την οικοδόμηση ανθεκτικών περιφερειακών και τοπικών κοινοτήτων». Η πολιτική προτεραιότητα «Ευρωπαϊκή Πράσινη Συμφωνία» αφορά πολιτικές σχετικά με τη βιοποικιλότητα, τα τρόφιμα, τη γεωργία, τα </w:t>
      </w:r>
      <w:r w:rsidR="00985CD8" w:rsidRPr="00F86016">
        <w:rPr>
          <w:rFonts w:cstheme="minorHAnsi"/>
          <w:sz w:val="24"/>
          <w:szCs w:val="24"/>
        </w:rPr>
        <w:t>χημικά</w:t>
      </w:r>
      <w:r w:rsidRPr="00F86016">
        <w:rPr>
          <w:rFonts w:cstheme="minorHAnsi"/>
          <w:sz w:val="24"/>
          <w:szCs w:val="24"/>
        </w:rPr>
        <w:t xml:space="preserve"> προϊόντα, την ενέργεια, την κυκλική οικονομία, και την κλιματική αλλαγή.</w:t>
      </w:r>
    </w:p>
    <w:p w:rsidR="000729C9" w:rsidRPr="00F86016" w:rsidRDefault="000729C9" w:rsidP="000729C9">
      <w:pPr>
        <w:spacing w:before="120" w:after="120" w:line="276" w:lineRule="auto"/>
        <w:jc w:val="both"/>
        <w:rPr>
          <w:rFonts w:cstheme="minorHAnsi"/>
          <w:sz w:val="24"/>
          <w:szCs w:val="24"/>
        </w:rPr>
      </w:pPr>
      <w:r w:rsidRPr="00F86016">
        <w:rPr>
          <w:rFonts w:cstheme="minorHAnsi"/>
          <w:sz w:val="24"/>
          <w:szCs w:val="24"/>
        </w:rPr>
        <w:t>Η πράσινη μετάβαση είναι κύρια επενδυτική προτεραιότητα στο Σχέδιο Ανάκαμψης για την Ευρώπη, δηλαδή το νέο πολυετές δημοσιονομικό πλαίσιο (ΠΔΠ) 2021-2027 και το Ευρωπαϊκό Μέσο Ανάκαμψης «ΕΕ - Επόμενη Γενιά». Ειδικότερα στο νομοθετικό πακέτο για την Πολιτική της Συνοχής 2021-2027 η πράσινη μετάβαση αντιστοιχεί στον Στόχο Πολιτικής (ΣΠ) 2 «Μια πιο πράσινη Ε</w:t>
      </w:r>
      <w:r w:rsidR="00D50943" w:rsidRPr="00F86016">
        <w:rPr>
          <w:rFonts w:cstheme="minorHAnsi"/>
          <w:sz w:val="24"/>
          <w:szCs w:val="24"/>
        </w:rPr>
        <w:t>υρώπη με χαμηλές εκπομπές διοξειδίου του άνθρακα» και στην ετήσια</w:t>
      </w:r>
      <w:r w:rsidRPr="00F86016">
        <w:rPr>
          <w:rFonts w:cstheme="minorHAnsi"/>
          <w:sz w:val="24"/>
          <w:szCs w:val="24"/>
        </w:rPr>
        <w:t xml:space="preserve"> </w:t>
      </w:r>
      <w:r w:rsidR="00985CD8" w:rsidRPr="00F86016">
        <w:rPr>
          <w:rFonts w:cstheme="minorHAnsi"/>
          <w:sz w:val="24"/>
          <w:szCs w:val="24"/>
        </w:rPr>
        <w:t>στρατηγική</w:t>
      </w:r>
      <w:r w:rsidRPr="00F86016">
        <w:rPr>
          <w:rFonts w:cstheme="minorHAnsi"/>
          <w:sz w:val="24"/>
          <w:szCs w:val="24"/>
        </w:rPr>
        <w:t xml:space="preserve"> για τη βιώσιμη ανάπτυξη 2021 περιλαμβάνεται στις μεταρρυθμίσεις και επενδύσεις του Μηχανισμού Ανάκαμψης και Ανθεκτικότητας για την πράσινη μετάβαση στους τομείς της ενέργειας, των μεταφορών, της απαλλαγής της βιομηχανίας </w:t>
      </w:r>
      <w:r w:rsidR="00985CD8" w:rsidRPr="00F86016">
        <w:rPr>
          <w:rFonts w:cstheme="minorHAnsi"/>
          <w:sz w:val="24"/>
          <w:szCs w:val="24"/>
        </w:rPr>
        <w:t>από</w:t>
      </w:r>
      <w:r w:rsidRPr="00F86016">
        <w:rPr>
          <w:rFonts w:cstheme="minorHAnsi"/>
          <w:sz w:val="24"/>
          <w:szCs w:val="24"/>
        </w:rPr>
        <w:t xml:space="preserve"> τις ανθρακούχες εκπομπές, της κυκλικής οικονομίας, της διαχείρισης των υδάτων και της βιοποικιλότητας. Στο Εθνικό Σχέδιο Ανάκαμψης και Ανθεκτικότητας εντάσσεται στον άξονα 1 «Πράσινη μετάβαση». Στην Έκθεση Χώρας 2020 για την Ελλάδα επισημαίνεται ότι η βιώσιμη ανάπτυξη έχει </w:t>
      </w:r>
      <w:r w:rsidR="009A5498" w:rsidRPr="00F86016">
        <w:rPr>
          <w:rFonts w:cstheme="minorHAnsi"/>
          <w:sz w:val="24"/>
          <w:szCs w:val="24"/>
        </w:rPr>
        <w:t>δυνητικά</w:t>
      </w:r>
      <w:r w:rsidRPr="00F86016">
        <w:rPr>
          <w:rFonts w:cstheme="minorHAnsi"/>
          <w:sz w:val="24"/>
          <w:szCs w:val="24"/>
        </w:rPr>
        <w:t xml:space="preserve"> </w:t>
      </w:r>
      <w:r w:rsidR="00985CD8" w:rsidRPr="00F86016">
        <w:rPr>
          <w:rFonts w:cstheme="minorHAnsi"/>
          <w:sz w:val="24"/>
          <w:szCs w:val="24"/>
        </w:rPr>
        <w:t>ανταγωνιστικό</w:t>
      </w:r>
      <w:r w:rsidRPr="00F86016">
        <w:rPr>
          <w:rFonts w:cstheme="minorHAnsi"/>
          <w:sz w:val="24"/>
          <w:szCs w:val="24"/>
        </w:rPr>
        <w:t xml:space="preserve"> πλεονέκτημα για την </w:t>
      </w:r>
      <w:r w:rsidR="00985CD8" w:rsidRPr="00F86016">
        <w:rPr>
          <w:rFonts w:cstheme="minorHAnsi"/>
          <w:sz w:val="24"/>
          <w:szCs w:val="24"/>
        </w:rPr>
        <w:t>ελληνική</w:t>
      </w:r>
      <w:r w:rsidRPr="00F86016">
        <w:rPr>
          <w:rFonts w:cstheme="minorHAnsi"/>
          <w:sz w:val="24"/>
          <w:szCs w:val="24"/>
        </w:rPr>
        <w:t xml:space="preserve"> οικονομία σε τομείς όπως ο τουρισμός, τα </w:t>
      </w:r>
      <w:r w:rsidR="00985CD8" w:rsidRPr="00F86016">
        <w:rPr>
          <w:rFonts w:cstheme="minorHAnsi"/>
          <w:sz w:val="24"/>
          <w:szCs w:val="24"/>
        </w:rPr>
        <w:t>γεωργικά</w:t>
      </w:r>
      <w:r w:rsidRPr="00F86016">
        <w:rPr>
          <w:rFonts w:cstheme="minorHAnsi"/>
          <w:sz w:val="24"/>
          <w:szCs w:val="24"/>
        </w:rPr>
        <w:t xml:space="preserve"> προϊόντα διατροφής και οι ανανεώσιμες πήγες ενέργειας, αλλά και ότι </w:t>
      </w:r>
      <w:r w:rsidR="00985CD8" w:rsidRPr="00F86016">
        <w:rPr>
          <w:rFonts w:cstheme="minorHAnsi"/>
          <w:sz w:val="24"/>
          <w:szCs w:val="24"/>
        </w:rPr>
        <w:t>βασικά</w:t>
      </w:r>
      <w:r w:rsidRPr="00F86016">
        <w:rPr>
          <w:rFonts w:cstheme="minorHAnsi"/>
          <w:sz w:val="24"/>
          <w:szCs w:val="24"/>
        </w:rPr>
        <w:t xml:space="preserve"> </w:t>
      </w:r>
      <w:r w:rsidR="00985CD8" w:rsidRPr="00F86016">
        <w:rPr>
          <w:rFonts w:cstheme="minorHAnsi"/>
          <w:sz w:val="24"/>
          <w:szCs w:val="24"/>
        </w:rPr>
        <w:t>τοπικά</w:t>
      </w:r>
      <w:r w:rsidRPr="00F86016">
        <w:rPr>
          <w:rFonts w:cstheme="minorHAnsi"/>
          <w:sz w:val="24"/>
          <w:szCs w:val="24"/>
        </w:rPr>
        <w:t xml:space="preserve"> </w:t>
      </w:r>
      <w:r w:rsidR="00985CD8" w:rsidRPr="00F86016">
        <w:rPr>
          <w:rFonts w:cstheme="minorHAnsi"/>
          <w:sz w:val="24"/>
          <w:szCs w:val="24"/>
        </w:rPr>
        <w:t>περιβαλλοντικά</w:t>
      </w:r>
      <w:r w:rsidRPr="00F86016">
        <w:rPr>
          <w:rFonts w:cstheme="minorHAnsi"/>
          <w:sz w:val="24"/>
          <w:szCs w:val="24"/>
        </w:rPr>
        <w:t xml:space="preserve"> ζητήματα για την Ελλάδα είναι η διαχείριση των στερεών αποβλήτων, η επεξεργασία των υδάτων και η </w:t>
      </w:r>
      <w:r w:rsidR="00985CD8" w:rsidRPr="00F86016">
        <w:rPr>
          <w:rFonts w:cstheme="minorHAnsi"/>
          <w:sz w:val="24"/>
          <w:szCs w:val="24"/>
        </w:rPr>
        <w:t>ατμοσφαιρική</w:t>
      </w:r>
      <w:r w:rsidRPr="00F86016">
        <w:rPr>
          <w:rFonts w:cstheme="minorHAnsi"/>
          <w:sz w:val="24"/>
          <w:szCs w:val="24"/>
        </w:rPr>
        <w:t xml:space="preserve"> </w:t>
      </w:r>
      <w:r w:rsidR="00D50943" w:rsidRPr="00F86016">
        <w:rPr>
          <w:rFonts w:cstheme="minorHAnsi"/>
          <w:sz w:val="24"/>
          <w:szCs w:val="24"/>
        </w:rPr>
        <w:lastRenderedPageBreak/>
        <w:t>ρύπανση. Έχει ψηφιστεί ο Ν.</w:t>
      </w:r>
      <w:r w:rsidRPr="00F86016">
        <w:rPr>
          <w:rFonts w:cstheme="minorHAnsi"/>
          <w:sz w:val="24"/>
          <w:szCs w:val="24"/>
        </w:rPr>
        <w:t xml:space="preserve"> 4685/2020 και έχουν εγκριθεί το Εθνικό Σχέδιο για την Ενέργεια και το Κλίμα και η Μακροχρόνια </w:t>
      </w:r>
      <w:r w:rsidR="00985CD8" w:rsidRPr="00F86016">
        <w:rPr>
          <w:rFonts w:cstheme="minorHAnsi"/>
          <w:sz w:val="24"/>
          <w:szCs w:val="24"/>
        </w:rPr>
        <w:t>Στρατηγική</w:t>
      </w:r>
      <w:r w:rsidRPr="00F86016">
        <w:rPr>
          <w:rFonts w:cstheme="minorHAnsi"/>
          <w:sz w:val="24"/>
          <w:szCs w:val="24"/>
        </w:rPr>
        <w:t xml:space="preserve"> για το Έτος 2050, καθώς και προγενέστερα η </w:t>
      </w:r>
      <w:r w:rsidR="00985CD8" w:rsidRPr="00F86016">
        <w:rPr>
          <w:rFonts w:cstheme="minorHAnsi"/>
          <w:sz w:val="24"/>
          <w:szCs w:val="24"/>
        </w:rPr>
        <w:t>Εθνική</w:t>
      </w:r>
      <w:r w:rsidRPr="00F86016">
        <w:rPr>
          <w:rFonts w:cstheme="minorHAnsi"/>
          <w:sz w:val="24"/>
          <w:szCs w:val="24"/>
        </w:rPr>
        <w:t xml:space="preserve"> </w:t>
      </w:r>
      <w:r w:rsidR="00985CD8" w:rsidRPr="00F86016">
        <w:rPr>
          <w:rFonts w:cstheme="minorHAnsi"/>
          <w:sz w:val="24"/>
          <w:szCs w:val="24"/>
        </w:rPr>
        <w:t>Στρατηγική</w:t>
      </w:r>
      <w:r w:rsidRPr="00F86016">
        <w:rPr>
          <w:rFonts w:cstheme="minorHAnsi"/>
          <w:sz w:val="24"/>
          <w:szCs w:val="24"/>
        </w:rPr>
        <w:t xml:space="preserve"> για την </w:t>
      </w:r>
      <w:r w:rsidR="00985CD8" w:rsidRPr="00F86016">
        <w:rPr>
          <w:rFonts w:cstheme="minorHAnsi"/>
          <w:sz w:val="24"/>
          <w:szCs w:val="24"/>
        </w:rPr>
        <w:t>προσαρμογή</w:t>
      </w:r>
      <w:r w:rsidRPr="00F86016">
        <w:rPr>
          <w:rFonts w:cstheme="minorHAnsi"/>
          <w:sz w:val="24"/>
          <w:szCs w:val="24"/>
        </w:rPr>
        <w:t xml:space="preserve"> στην </w:t>
      </w:r>
      <w:r w:rsidR="00985CD8" w:rsidRPr="00F86016">
        <w:rPr>
          <w:rFonts w:cstheme="minorHAnsi"/>
          <w:sz w:val="24"/>
          <w:szCs w:val="24"/>
        </w:rPr>
        <w:t>Κλιματική</w:t>
      </w:r>
      <w:r w:rsidRPr="00F86016">
        <w:rPr>
          <w:rFonts w:cstheme="minorHAnsi"/>
          <w:sz w:val="24"/>
          <w:szCs w:val="24"/>
        </w:rPr>
        <w:t xml:space="preserve"> </w:t>
      </w:r>
      <w:r w:rsidR="00985CD8" w:rsidRPr="00F86016">
        <w:rPr>
          <w:rFonts w:cstheme="minorHAnsi"/>
          <w:sz w:val="24"/>
          <w:szCs w:val="24"/>
        </w:rPr>
        <w:t>Αλλαγή</w:t>
      </w:r>
      <w:r w:rsidRPr="00F86016">
        <w:rPr>
          <w:rFonts w:cstheme="minorHAnsi"/>
          <w:sz w:val="24"/>
          <w:szCs w:val="24"/>
        </w:rPr>
        <w:t>.</w:t>
      </w:r>
    </w:p>
    <w:p w:rsidR="000729C9" w:rsidRPr="00F86016" w:rsidRDefault="000729C9" w:rsidP="000729C9">
      <w:pPr>
        <w:spacing w:before="120" w:after="120" w:line="276" w:lineRule="auto"/>
        <w:jc w:val="both"/>
        <w:rPr>
          <w:rFonts w:cstheme="minorHAnsi"/>
          <w:sz w:val="24"/>
          <w:szCs w:val="24"/>
        </w:rPr>
      </w:pPr>
      <w:r w:rsidRPr="00F86016">
        <w:rPr>
          <w:rFonts w:cstheme="minorHAnsi"/>
          <w:sz w:val="24"/>
          <w:szCs w:val="24"/>
        </w:rPr>
        <w:t>Η ψηφιακή μετάβαση προωθείται με την πολιτική προτεραιότητα «Μια Ευρώπη έτοιμη για την ψηφιακή εποχή» (</w:t>
      </w:r>
      <w:r w:rsidRPr="00F86016">
        <w:rPr>
          <w:rFonts w:ascii="Calibri" w:eastAsia="Arial Unicode MS" w:hAnsi="Calibri" w:cs="Calibri"/>
          <w:sz w:val="24"/>
          <w:szCs w:val="24"/>
        </w:rPr>
        <w:t xml:space="preserve">COM(2020) 67 final), η οποία αποτελεί τη δεύτερη από τις έξι πολιτικές προτεραιότητες του </w:t>
      </w:r>
      <w:r w:rsidRPr="00F86016">
        <w:rPr>
          <w:rFonts w:cstheme="minorHAnsi"/>
          <w:sz w:val="24"/>
          <w:szCs w:val="24"/>
        </w:rPr>
        <w:t>Ευρωπαϊκού Κοινοβουλίου, του Συμβουλίου της ΕΕ και της Ευρωπαϊκής Επιτροπής για την περίοδο 2020-2024. Η ΕτΠ υποστηρίζει την ψηφιακή μετάβαση με τη δεύτερη πολιτική της προτεραιότητα για την περίοδο 2020-2025 «Κατανόηση και αντιμετώπιση των βαθέων κοινωνικών μετασχηματισμών που συνεπάγονται οι ψηφιακές, περιβαλλοντικές και δημογραφικές προκλήσεις για την οικοδόμηση ανθεκτικών περιφερειακών και τοπικών κοινοτήτων» (RESOL-VII/004). Η πολιτική προτεραιότητα «Μια Ευρώπη έτοιμη για την ψηφιακή εποχή»</w:t>
      </w:r>
      <w:r w:rsidRPr="00F86016">
        <w:rPr>
          <w:rFonts w:ascii="Calibri" w:eastAsia="Arial Unicode MS" w:hAnsi="Calibri" w:cs="Calibri"/>
          <w:sz w:val="24"/>
          <w:szCs w:val="24"/>
        </w:rPr>
        <w:t xml:space="preserve"> </w:t>
      </w:r>
      <w:r w:rsidRPr="00F86016">
        <w:rPr>
          <w:rFonts w:cstheme="minorHAnsi"/>
          <w:sz w:val="24"/>
          <w:szCs w:val="24"/>
        </w:rPr>
        <w:t>αφορά πολιτικές σχετικά με την τεχνητή νοημο</w:t>
      </w:r>
      <w:r w:rsidR="00D50943" w:rsidRPr="00F86016">
        <w:rPr>
          <w:rFonts w:cstheme="minorHAnsi"/>
          <w:sz w:val="24"/>
          <w:szCs w:val="24"/>
        </w:rPr>
        <w:t>σύνη, το διαδίκτυο των πραγμάτων</w:t>
      </w:r>
      <w:r w:rsidRPr="00F86016">
        <w:rPr>
          <w:rFonts w:cstheme="minorHAnsi"/>
          <w:sz w:val="24"/>
          <w:szCs w:val="24"/>
        </w:rPr>
        <w:t xml:space="preserve"> και τη ρομποτική, τα δεδομένα, τη βιομηχανία, τις μικρές και μεσαίες επιχειρήσεις (ΜμΕ), την ενιαία αγορά, την υπολογιστική υψηλών επιδόσεων, τις ψηφιακές αγορές, τις ψηφιακές υπηρεσίες, την κυβερνοασφάλεια, τις ψηφιακές δεξιότητες, και τη συνδεσιμότητα.</w:t>
      </w:r>
    </w:p>
    <w:p w:rsidR="000729C9" w:rsidRPr="00F86016" w:rsidRDefault="000729C9" w:rsidP="000729C9">
      <w:pPr>
        <w:spacing w:before="120" w:after="120" w:line="276" w:lineRule="auto"/>
        <w:jc w:val="both"/>
        <w:rPr>
          <w:rFonts w:cstheme="minorHAnsi"/>
          <w:sz w:val="24"/>
          <w:szCs w:val="24"/>
        </w:rPr>
      </w:pPr>
      <w:r w:rsidRPr="00F86016">
        <w:rPr>
          <w:rFonts w:cstheme="minorHAnsi"/>
          <w:sz w:val="24"/>
          <w:szCs w:val="24"/>
        </w:rPr>
        <w:t>Η ψηφιακή μετάβαση είναι κύρια επενδυτική προτεραιότητα στο Σχέδιο Ανάκαμψης για την Ευρώπη</w:t>
      </w:r>
      <w:r w:rsidR="007D05DF">
        <w:rPr>
          <w:rFonts w:cstheme="minorHAnsi"/>
          <w:sz w:val="24"/>
          <w:szCs w:val="24"/>
        </w:rPr>
        <w:t xml:space="preserve">. </w:t>
      </w:r>
      <w:r w:rsidRPr="00F86016">
        <w:rPr>
          <w:rFonts w:cstheme="minorHAnsi"/>
          <w:sz w:val="24"/>
          <w:szCs w:val="24"/>
        </w:rPr>
        <w:t>Ειδικότερα, στο νομοθετικό πακέτο για τη νέα Πολιτική της Συνοχής 2021-2027, η ψηφιακή μετάβαση υποστηρίζεται από τον ΣΠ 1 «Μια εξυπνότερη Ευρώπη — καινοτόμος και έξυπνος οικονομικός μετασχη</w:t>
      </w:r>
      <w:r w:rsidR="00D50943" w:rsidRPr="00F86016">
        <w:rPr>
          <w:rFonts w:cstheme="minorHAnsi"/>
          <w:sz w:val="24"/>
          <w:szCs w:val="24"/>
        </w:rPr>
        <w:t>ματισμός». Επιπρόσθετα, η ετήσια</w:t>
      </w:r>
      <w:r w:rsidRPr="00F86016">
        <w:rPr>
          <w:rFonts w:cstheme="minorHAnsi"/>
          <w:sz w:val="24"/>
          <w:szCs w:val="24"/>
        </w:rPr>
        <w:t xml:space="preserve"> </w:t>
      </w:r>
      <w:r w:rsidR="00985CD8" w:rsidRPr="00F86016">
        <w:rPr>
          <w:rFonts w:cstheme="minorHAnsi"/>
          <w:sz w:val="24"/>
          <w:szCs w:val="24"/>
        </w:rPr>
        <w:t>στρατηγική</w:t>
      </w:r>
      <w:r w:rsidRPr="00F86016">
        <w:rPr>
          <w:rFonts w:cstheme="minorHAnsi"/>
          <w:sz w:val="24"/>
          <w:szCs w:val="24"/>
        </w:rPr>
        <w:t xml:space="preserve"> για τη βιώσιμη ανάπτυξη 2021 (COM(2020) 575 final) εστιάζει σε μεταρρυθμίσεις και επενδύσεις του Μηχανισμού Ανάκαμψης και Ανθεκτικότητας για την ψηφιακή μετάβαση και την παραγωγικότητα. Σχετικά, το Εθνικό Σχέδιο Ανάκαμψης και Ανθεκτικότητας εντάσσει την χρηματοδότηση για την ψηφιακή μετάβαση στον άξονα 2 «Ψηφιακός μετασχηματισμός», καθώς και στους υπόλοιπους τρεις άξονες. Έχει ψηφιστεί ο </w:t>
      </w:r>
      <w:r w:rsidR="00D50943" w:rsidRPr="00F86016">
        <w:rPr>
          <w:rFonts w:cstheme="minorHAnsi"/>
          <w:sz w:val="24"/>
          <w:szCs w:val="24"/>
        </w:rPr>
        <w:t>Ν.</w:t>
      </w:r>
      <w:r w:rsidRPr="00F86016">
        <w:rPr>
          <w:rFonts w:cstheme="minorHAnsi"/>
          <w:sz w:val="24"/>
          <w:szCs w:val="24"/>
        </w:rPr>
        <w:t xml:space="preserve"> 4727/2020 και έχει ολοκληρωθεί η διαβούλευση για τη Βίβλο Ψηφιακού Μετασχηματισμού 2020-2025.</w:t>
      </w:r>
    </w:p>
    <w:p w:rsidR="000729C9" w:rsidRPr="00F86016" w:rsidRDefault="000729C9" w:rsidP="000729C9">
      <w:pPr>
        <w:spacing w:before="120" w:after="120" w:line="276" w:lineRule="auto"/>
        <w:jc w:val="both"/>
        <w:rPr>
          <w:rFonts w:cstheme="minorHAnsi"/>
          <w:sz w:val="24"/>
          <w:szCs w:val="24"/>
        </w:rPr>
      </w:pPr>
      <w:r w:rsidRPr="00F86016">
        <w:rPr>
          <w:rFonts w:cstheme="minorHAnsi"/>
          <w:sz w:val="24"/>
          <w:szCs w:val="24"/>
        </w:rPr>
        <w:t xml:space="preserve">Η δίκαιη χωρίς αποκλεισμούς μετάβαση υποστηρίζεται από τις πολιτικές προτεραιότητες «Μια οικονομία στην υπηρεσία των ανθρώπων», «Προώθηση του ευρωπαϊκού τρόπου ζωής μας», και «Μια νέα ώθηση για την ευρωπαϊκή δημοκρατία», τη τρίτη, την πέμπτη και την έκτη αντίστοιχα από τις έξι προτεραιότητες του Ευρωπαϊκού Κοινοβουλίου, του Συμβουλίου της ΕΕ, και της Ευρωπαϊκής Επιτροπής την περίοδο 2020-2024. Σχετίζεται και με τις τρεις πολιτικές προτεραιότητες της ΕτΠ «Μεγαλύτερη εγγύτητα της Ευρώπης προς τους πολίτες της: ενίσχυση της δημοκρατίας στην ΕΕ και συνεργασία για το μέλλον της Ευρωπαϊκής Ένωσης», «Κατανόηση και αντιμετώπιση των βαθέων κοινωνικών μετασχηματισμών που συνεπάγονται οι ψηφιακές, περιβαλλοντικές και δημογραφικές προκλήσεις για την οικοδόμηση ανθεκτικών περιφερειακών και τοπικών κοινοτήτων» και «Διασφάλιση της διατήρησης της Ευρωπαϊκής Ένωσης μονίμως στην υπηρεσία των πολιτών της και του τόπου διαμονής τους, εφαρμόζοντας ως θεμελιώδεις αξίες την κοινωνική, οικονομική και εδαφική συνοχή». </w:t>
      </w:r>
    </w:p>
    <w:p w:rsidR="000729C9" w:rsidRPr="00F86016" w:rsidRDefault="000729C9" w:rsidP="000729C9">
      <w:pPr>
        <w:spacing w:before="120" w:after="120" w:line="276" w:lineRule="auto"/>
        <w:jc w:val="both"/>
        <w:rPr>
          <w:rFonts w:cstheme="minorHAnsi"/>
          <w:sz w:val="24"/>
          <w:szCs w:val="24"/>
        </w:rPr>
      </w:pPr>
      <w:r w:rsidRPr="00F86016">
        <w:rPr>
          <w:rFonts w:cstheme="minorHAnsi"/>
          <w:sz w:val="24"/>
          <w:szCs w:val="24"/>
        </w:rPr>
        <w:lastRenderedPageBreak/>
        <w:t xml:space="preserve">Η δίκαιη χωρίς αποκλεισμούς μετάβαση έχει επίκεντρο πολιτικές σχετικά με τον ευρωπαϊκό πυλώνα κοινωνικών δικαιωμάτων και είναι επενδυτική προτεραιότητα στο Σχέδιο Ανάκαμψης για την Ευρώπη. Ειδικότερα στο νομοθετικό πακέτο για την Πολιτική της Συνοχής 2021-2027 ενσωματώνεται στον ΣΠ 4 «μια πιο </w:t>
      </w:r>
      <w:r w:rsidR="00985CD8" w:rsidRPr="00F86016">
        <w:rPr>
          <w:rFonts w:cstheme="minorHAnsi"/>
          <w:sz w:val="24"/>
          <w:szCs w:val="24"/>
        </w:rPr>
        <w:t>κοινωνική</w:t>
      </w:r>
      <w:r w:rsidRPr="00F86016">
        <w:rPr>
          <w:rFonts w:cstheme="minorHAnsi"/>
          <w:sz w:val="24"/>
          <w:szCs w:val="24"/>
        </w:rPr>
        <w:t xml:space="preserve"> </w:t>
      </w:r>
      <w:r w:rsidR="00985CD8" w:rsidRPr="00F86016">
        <w:rPr>
          <w:rFonts w:cstheme="minorHAnsi"/>
          <w:sz w:val="24"/>
          <w:szCs w:val="24"/>
        </w:rPr>
        <w:t>Ευρώπη</w:t>
      </w:r>
      <w:r w:rsidRPr="00F86016">
        <w:rPr>
          <w:rFonts w:cstheme="minorHAnsi"/>
          <w:sz w:val="24"/>
          <w:szCs w:val="24"/>
        </w:rPr>
        <w:t xml:space="preserve"> </w:t>
      </w:r>
      <w:r w:rsidR="00985CD8" w:rsidRPr="00F86016">
        <w:rPr>
          <w:rFonts w:cstheme="minorHAnsi"/>
          <w:sz w:val="24"/>
          <w:szCs w:val="24"/>
        </w:rPr>
        <w:t>μέσω</w:t>
      </w:r>
      <w:r w:rsidRPr="00F86016">
        <w:rPr>
          <w:rFonts w:cstheme="minorHAnsi"/>
          <w:sz w:val="24"/>
          <w:szCs w:val="24"/>
        </w:rPr>
        <w:t xml:space="preserve"> της </w:t>
      </w:r>
      <w:r w:rsidR="00985CD8" w:rsidRPr="00F86016">
        <w:rPr>
          <w:rFonts w:cstheme="minorHAnsi"/>
          <w:sz w:val="24"/>
          <w:szCs w:val="24"/>
        </w:rPr>
        <w:t>υλοποίησης</w:t>
      </w:r>
      <w:r w:rsidRPr="00F86016">
        <w:rPr>
          <w:rFonts w:cstheme="minorHAnsi"/>
          <w:sz w:val="24"/>
          <w:szCs w:val="24"/>
        </w:rPr>
        <w:t xml:space="preserve"> του ευρωπαϊκού </w:t>
      </w:r>
      <w:r w:rsidR="00985CD8" w:rsidRPr="00F86016">
        <w:rPr>
          <w:rFonts w:cstheme="minorHAnsi"/>
          <w:sz w:val="24"/>
          <w:szCs w:val="24"/>
        </w:rPr>
        <w:t>πυλώνα</w:t>
      </w:r>
      <w:r w:rsidRPr="00F86016">
        <w:rPr>
          <w:rFonts w:cstheme="minorHAnsi"/>
          <w:sz w:val="24"/>
          <w:szCs w:val="24"/>
        </w:rPr>
        <w:t xml:space="preserve"> </w:t>
      </w:r>
      <w:r w:rsidR="00985CD8" w:rsidRPr="00F86016">
        <w:rPr>
          <w:rFonts w:cstheme="minorHAnsi"/>
          <w:sz w:val="24"/>
          <w:szCs w:val="24"/>
        </w:rPr>
        <w:t>κοινωνικών</w:t>
      </w:r>
      <w:r w:rsidRPr="00F86016">
        <w:rPr>
          <w:rFonts w:cstheme="minorHAnsi"/>
          <w:sz w:val="24"/>
          <w:szCs w:val="24"/>
        </w:rPr>
        <w:t xml:space="preserve"> </w:t>
      </w:r>
      <w:r w:rsidR="00985CD8" w:rsidRPr="00F86016">
        <w:rPr>
          <w:rFonts w:cstheme="minorHAnsi"/>
          <w:sz w:val="24"/>
          <w:szCs w:val="24"/>
        </w:rPr>
        <w:t>δικαιωμάτων</w:t>
      </w:r>
      <w:r w:rsidRPr="00F86016">
        <w:rPr>
          <w:rFonts w:cstheme="minorHAnsi"/>
          <w:sz w:val="24"/>
          <w:szCs w:val="24"/>
        </w:rPr>
        <w:t xml:space="preserve">» και στον ΣΠ 5 «Μια Ευρώπη πιο </w:t>
      </w:r>
      <w:r w:rsidR="00985CD8" w:rsidRPr="00F86016">
        <w:rPr>
          <w:rFonts w:cstheme="minorHAnsi"/>
          <w:sz w:val="24"/>
          <w:szCs w:val="24"/>
        </w:rPr>
        <w:t>κοντά</w:t>
      </w:r>
      <w:r w:rsidRPr="00F86016">
        <w:rPr>
          <w:rFonts w:cstheme="minorHAnsi"/>
          <w:sz w:val="24"/>
          <w:szCs w:val="24"/>
        </w:rPr>
        <w:t xml:space="preserve"> στους πολίτες της μέσω της προώθησης της βιώσιμης και ολοκληρωμένης ανάπτυξης των αστικών, αγροτικών και παράκτιων περιοχών χάρη σε τοπικές πρωτοβουλίες». Στην ε</w:t>
      </w:r>
      <w:r w:rsidR="00D50943" w:rsidRPr="00F86016">
        <w:rPr>
          <w:rFonts w:cstheme="minorHAnsi"/>
          <w:sz w:val="24"/>
          <w:szCs w:val="24"/>
        </w:rPr>
        <w:t>τήσια</w:t>
      </w:r>
      <w:r w:rsidRPr="00F86016">
        <w:rPr>
          <w:rFonts w:cstheme="minorHAnsi"/>
          <w:sz w:val="24"/>
          <w:szCs w:val="24"/>
        </w:rPr>
        <w:t xml:space="preserve"> </w:t>
      </w:r>
      <w:r w:rsidR="00985CD8" w:rsidRPr="00F86016">
        <w:rPr>
          <w:rFonts w:cstheme="minorHAnsi"/>
          <w:sz w:val="24"/>
          <w:szCs w:val="24"/>
        </w:rPr>
        <w:t>στρατηγική</w:t>
      </w:r>
      <w:r w:rsidRPr="00F86016">
        <w:rPr>
          <w:rFonts w:cstheme="minorHAnsi"/>
          <w:sz w:val="24"/>
          <w:szCs w:val="24"/>
        </w:rPr>
        <w:t xml:space="preserve"> για τη βιώσιμη ανάπτυξη 2021 επισημαίνεται ότι διάφορες μορφές ανισοτήτων περιορίζουν την ανάπτυξη και την </w:t>
      </w:r>
      <w:r w:rsidR="00985CD8" w:rsidRPr="00F86016">
        <w:rPr>
          <w:rFonts w:cstheme="minorHAnsi"/>
          <w:sz w:val="24"/>
          <w:szCs w:val="24"/>
        </w:rPr>
        <w:t>κοινωνική</w:t>
      </w:r>
      <w:r w:rsidRPr="00F86016">
        <w:rPr>
          <w:rFonts w:cstheme="minorHAnsi"/>
          <w:sz w:val="24"/>
          <w:szCs w:val="24"/>
        </w:rPr>
        <w:t xml:space="preserve"> </w:t>
      </w:r>
      <w:r w:rsidR="00985CD8" w:rsidRPr="00F86016">
        <w:rPr>
          <w:rFonts w:cstheme="minorHAnsi"/>
          <w:sz w:val="24"/>
          <w:szCs w:val="24"/>
        </w:rPr>
        <w:t>συνοχή</w:t>
      </w:r>
      <w:r w:rsidRPr="00F86016">
        <w:rPr>
          <w:rFonts w:cstheme="minorHAnsi"/>
          <w:sz w:val="24"/>
          <w:szCs w:val="24"/>
        </w:rPr>
        <w:t xml:space="preserve">, και ότι η διασφάλιση ισότιμης πρόσβασης στην εκπαίδευση, σε </w:t>
      </w:r>
      <w:r w:rsidR="00985CD8" w:rsidRPr="00F86016">
        <w:rPr>
          <w:rFonts w:cstheme="minorHAnsi"/>
          <w:sz w:val="24"/>
          <w:szCs w:val="24"/>
        </w:rPr>
        <w:t>ποιοτική</w:t>
      </w:r>
      <w:r w:rsidRPr="00F86016">
        <w:rPr>
          <w:rFonts w:cstheme="minorHAnsi"/>
          <w:sz w:val="24"/>
          <w:szCs w:val="24"/>
        </w:rPr>
        <w:t xml:space="preserve"> </w:t>
      </w:r>
      <w:r w:rsidR="00985CD8" w:rsidRPr="00F86016">
        <w:rPr>
          <w:rFonts w:cstheme="minorHAnsi"/>
          <w:sz w:val="24"/>
          <w:szCs w:val="24"/>
        </w:rPr>
        <w:t>ιατροφαρμακευτική</w:t>
      </w:r>
      <w:r w:rsidRPr="00F86016">
        <w:rPr>
          <w:rFonts w:cstheme="minorHAnsi"/>
          <w:sz w:val="24"/>
          <w:szCs w:val="24"/>
        </w:rPr>
        <w:t xml:space="preserve"> περίθαλψη, καθώς και η ενίσχυση της μακροχρόνιας φροντίδας, θα αποκτούν όλο και μεγαλύτερη σημασία, </w:t>
      </w:r>
      <w:r w:rsidR="00985CD8" w:rsidRPr="00F86016">
        <w:rPr>
          <w:rFonts w:cstheme="minorHAnsi"/>
          <w:sz w:val="24"/>
          <w:szCs w:val="24"/>
        </w:rPr>
        <w:t>μεταξύ</w:t>
      </w:r>
      <w:r w:rsidRPr="00F86016">
        <w:rPr>
          <w:rFonts w:cstheme="minorHAnsi"/>
          <w:sz w:val="24"/>
          <w:szCs w:val="24"/>
        </w:rPr>
        <w:t xml:space="preserve"> άλλων διότι ο πλήρης αντίκτυπος της νόσου COVID-19 στη δημόσια υγεία θα παραμείνει για χρόνια.</w:t>
      </w:r>
    </w:p>
    <w:p w:rsidR="000729C9" w:rsidRPr="00F86016" w:rsidRDefault="000729C9" w:rsidP="000729C9">
      <w:pPr>
        <w:spacing w:before="120" w:after="120" w:line="276" w:lineRule="auto"/>
        <w:jc w:val="both"/>
        <w:rPr>
          <w:rFonts w:cstheme="minorHAnsi"/>
          <w:sz w:val="24"/>
          <w:szCs w:val="24"/>
        </w:rPr>
      </w:pPr>
      <w:r w:rsidRPr="00F86016">
        <w:rPr>
          <w:rFonts w:cstheme="minorHAnsi"/>
          <w:sz w:val="24"/>
          <w:szCs w:val="24"/>
        </w:rPr>
        <w:t xml:space="preserve">Τα </w:t>
      </w:r>
      <w:r w:rsidR="00D50943" w:rsidRPr="00F86016">
        <w:rPr>
          <w:rFonts w:cstheme="minorHAnsi"/>
          <w:sz w:val="24"/>
          <w:szCs w:val="24"/>
        </w:rPr>
        <w:t>μεγάλα έργα συνδεσιμότητας των Διευρωπαϊκών Δ</w:t>
      </w:r>
      <w:r w:rsidRPr="00F86016">
        <w:rPr>
          <w:rFonts w:cstheme="minorHAnsi"/>
          <w:sz w:val="24"/>
          <w:szCs w:val="24"/>
        </w:rPr>
        <w:t xml:space="preserve">ικτύων στους τομείς των μεταφορών (ΔΕΔ-Μ), της ενέργειας (ΔΕΔ-Ε) και των ψηφιακών επικοινωνιών υποστηρίζονται από το πρόγραμμα Διευκόλυνση «Συνδέοντας την Ευρώπη» (Connecting Europe Facility). Το πρόγραμμα προβλέπεται να αναθεωρηθεί για την περίοδο 2021-2027, δίνοντας έμφαση επιπλέον στη συνέργεια των τριών τομέων. </w:t>
      </w:r>
    </w:p>
    <w:p w:rsidR="0042281B" w:rsidRPr="00F86016" w:rsidRDefault="000729C9" w:rsidP="002132D4">
      <w:pPr>
        <w:spacing w:before="120" w:after="120" w:line="276" w:lineRule="auto"/>
        <w:jc w:val="both"/>
        <w:rPr>
          <w:rFonts w:cstheme="minorHAnsi"/>
          <w:sz w:val="24"/>
          <w:szCs w:val="24"/>
        </w:rPr>
      </w:pPr>
      <w:r w:rsidRPr="00F86016">
        <w:rPr>
          <w:rFonts w:cstheme="minorHAnsi"/>
          <w:sz w:val="24"/>
          <w:szCs w:val="24"/>
        </w:rPr>
        <w:t>Οι προβλέψεις και κατευθύνσεις σχετικά με την παραγωγικότητα και την εξωστρέφεια της εθνικής οικονομίας καταγράφονται ειδικότερα στο Σχέδιο Ανάπτυξης για την Ελληνική Οικονομία, το Εθνικό Πρόγραμμα Ανάπτυξης (ΕΠΑ) 2021-2025, το Εθνικό Πρόγραμμα Μεταρρυθμίσεων 2020, την Έκθεση Χώρας για την Ελλάδα της Ευρωπαϊκής Επιτροπής 2020 (</w:t>
      </w:r>
      <w:r w:rsidRPr="00F86016">
        <w:rPr>
          <w:rFonts w:ascii="Calibri" w:eastAsia="Arial Unicode MS" w:hAnsi="Calibri" w:cs="Calibri"/>
          <w:sz w:val="24"/>
          <w:szCs w:val="24"/>
        </w:rPr>
        <w:t>SWD(2020) 507 final)</w:t>
      </w:r>
      <w:r w:rsidRPr="00F86016">
        <w:rPr>
          <w:rFonts w:cstheme="minorHAnsi"/>
          <w:sz w:val="24"/>
          <w:szCs w:val="24"/>
        </w:rPr>
        <w:t>, τη Σύσταση του Συμβουλίου της ΕΕ 2020 (</w:t>
      </w:r>
      <w:r w:rsidRPr="00F86016">
        <w:rPr>
          <w:rFonts w:ascii="Calibri" w:eastAsia="Arial Unicode MS" w:hAnsi="Calibri" w:cs="Calibri"/>
          <w:sz w:val="24"/>
          <w:szCs w:val="24"/>
        </w:rPr>
        <w:t>2020/C 282/08)</w:t>
      </w:r>
      <w:r w:rsidRPr="00F86016">
        <w:rPr>
          <w:rFonts w:cstheme="minorHAnsi"/>
          <w:sz w:val="24"/>
          <w:szCs w:val="24"/>
        </w:rPr>
        <w:t>, και την όγδοη έκθεση ενισχυμένης εποπτείας (</w:t>
      </w:r>
      <w:r w:rsidRPr="00F86016">
        <w:rPr>
          <w:rFonts w:ascii="Calibri" w:eastAsia="Arial Unicode MS" w:hAnsi="Calibri" w:cs="Calibri"/>
          <w:sz w:val="24"/>
          <w:szCs w:val="24"/>
        </w:rPr>
        <w:t>COM(2020) 751 final και SWD(2020) 751 final</w:t>
      </w:r>
      <w:r w:rsidRPr="00F86016">
        <w:rPr>
          <w:rFonts w:cstheme="minorHAnsi"/>
          <w:sz w:val="24"/>
          <w:szCs w:val="24"/>
        </w:rPr>
        <w:t>).</w:t>
      </w:r>
    </w:p>
    <w:p w:rsidR="0042281B" w:rsidRPr="00F86016" w:rsidRDefault="0042281B" w:rsidP="002132D4">
      <w:pPr>
        <w:spacing w:before="120" w:after="120" w:line="276" w:lineRule="auto"/>
        <w:jc w:val="both"/>
        <w:rPr>
          <w:rFonts w:cstheme="minorHAnsi"/>
          <w:sz w:val="24"/>
          <w:szCs w:val="24"/>
        </w:rPr>
      </w:pPr>
    </w:p>
    <w:p w:rsidR="0042281B" w:rsidRPr="00F86016" w:rsidRDefault="0042281B" w:rsidP="002132D4">
      <w:pPr>
        <w:spacing w:before="120" w:after="120" w:line="276" w:lineRule="auto"/>
        <w:jc w:val="both"/>
        <w:rPr>
          <w:rFonts w:cstheme="minorHAnsi"/>
          <w:sz w:val="24"/>
          <w:szCs w:val="24"/>
        </w:rPr>
        <w:sectPr w:rsidR="0042281B" w:rsidRPr="00F86016">
          <w:endnotePr>
            <w:numFmt w:val="decimal"/>
          </w:endnotePr>
          <w:pgSz w:w="11906" w:h="16838"/>
          <w:pgMar w:top="1440" w:right="1440" w:bottom="1440" w:left="1440" w:header="708" w:footer="708" w:gutter="0"/>
          <w:cols w:space="708"/>
          <w:docGrid w:linePitch="360"/>
        </w:sectPr>
      </w:pPr>
    </w:p>
    <w:p w:rsidR="006D25FA" w:rsidRPr="00F86016" w:rsidRDefault="00984308" w:rsidP="000729C9">
      <w:pPr>
        <w:spacing w:before="240" w:after="60" w:line="276" w:lineRule="auto"/>
        <w:jc w:val="center"/>
        <w:rPr>
          <w:sz w:val="20"/>
        </w:rPr>
      </w:pPr>
      <w:r w:rsidRPr="00F86016">
        <w:rPr>
          <w:sz w:val="20"/>
        </w:rPr>
        <w:lastRenderedPageBreak/>
        <w:t>Πίνακας V</w:t>
      </w:r>
      <w:r w:rsidR="00A675BE" w:rsidRPr="00F86016">
        <w:rPr>
          <w:sz w:val="20"/>
        </w:rPr>
        <w:t>.1</w:t>
      </w:r>
      <w:r w:rsidR="000729C9" w:rsidRPr="00F86016">
        <w:rPr>
          <w:sz w:val="20"/>
        </w:rPr>
        <w:t xml:space="preserve">: Δημόσιες </w:t>
      </w:r>
      <w:r w:rsidR="00697564" w:rsidRPr="00F86016">
        <w:rPr>
          <w:sz w:val="20"/>
        </w:rPr>
        <w:t>πολιτικές και στόχοι σ</w:t>
      </w:r>
      <w:r w:rsidR="000729C9" w:rsidRPr="00F86016">
        <w:rPr>
          <w:sz w:val="20"/>
        </w:rPr>
        <w:t>τρατηγικής</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ook w:val="04A0" w:firstRow="1" w:lastRow="0" w:firstColumn="1" w:lastColumn="0" w:noHBand="0" w:noVBand="1"/>
      </w:tblPr>
      <w:tblGrid>
        <w:gridCol w:w="2445"/>
        <w:gridCol w:w="6571"/>
      </w:tblGrid>
      <w:tr w:rsidR="000729C9" w:rsidRPr="00F86016" w:rsidTr="0042281B">
        <w:trPr>
          <w:trHeight w:val="20"/>
          <w:tblHeader/>
        </w:trPr>
        <w:tc>
          <w:tcPr>
            <w:tcW w:w="1356" w:type="pct"/>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rsidR="000729C9" w:rsidRPr="00F86016" w:rsidRDefault="00D50943" w:rsidP="000729C9">
            <w:pPr>
              <w:pStyle w:val="TableStyle1"/>
              <w:contextualSpacing/>
              <w:jc w:val="center"/>
              <w:rPr>
                <w:rFonts w:asciiTheme="minorHAnsi" w:hAnsiTheme="minorHAnsi" w:cstheme="minorHAnsi"/>
                <w:color w:val="FFFFFF" w:themeColor="background1"/>
                <w:sz w:val="16"/>
                <w:szCs w:val="16"/>
              </w:rPr>
            </w:pPr>
            <w:r w:rsidRPr="00F86016">
              <w:rPr>
                <w:rFonts w:asciiTheme="minorHAnsi" w:hAnsiTheme="minorHAnsi" w:cstheme="minorHAnsi"/>
                <w:bCs w:val="0"/>
                <w:color w:val="FFFFFF" w:themeColor="background1"/>
                <w:sz w:val="16"/>
                <w:szCs w:val="16"/>
              </w:rPr>
              <w:t>Δημόσιες πολιτικές</w:t>
            </w:r>
          </w:p>
        </w:tc>
        <w:tc>
          <w:tcPr>
            <w:tcW w:w="3644" w:type="pct"/>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80" w:type="dxa"/>
              <w:left w:w="80" w:type="dxa"/>
              <w:bottom w:w="80" w:type="dxa"/>
              <w:right w:w="80" w:type="dxa"/>
            </w:tcMar>
            <w:vAlign w:val="center"/>
          </w:tcPr>
          <w:p w:rsidR="000729C9" w:rsidRPr="00F86016" w:rsidRDefault="00D50943" w:rsidP="000729C9">
            <w:pPr>
              <w:pStyle w:val="TableStyle1"/>
              <w:contextualSpacing/>
              <w:jc w:val="center"/>
              <w:rPr>
                <w:rFonts w:asciiTheme="minorHAnsi" w:hAnsiTheme="minorHAnsi" w:cstheme="minorHAnsi"/>
                <w:color w:val="FFFFFF" w:themeColor="background1"/>
                <w:sz w:val="16"/>
                <w:szCs w:val="16"/>
              </w:rPr>
            </w:pPr>
            <w:r w:rsidRPr="00F86016">
              <w:rPr>
                <w:rFonts w:asciiTheme="minorHAnsi" w:hAnsiTheme="minorHAnsi" w:cstheme="minorHAnsi"/>
                <w:bCs w:val="0"/>
                <w:color w:val="FFFFFF" w:themeColor="background1"/>
                <w:sz w:val="16"/>
                <w:szCs w:val="16"/>
              </w:rPr>
              <w:t>Στόχοι Στρατηγικού Σχεδιασμού ΕΠ 2020 - 2023</w:t>
            </w:r>
          </w:p>
        </w:tc>
      </w:tr>
      <w:tr w:rsidR="000729C9" w:rsidRPr="00F86016" w:rsidTr="0042281B">
        <w:tblPrEx>
          <w:shd w:val="clear" w:color="auto" w:fill="auto"/>
        </w:tblPrEx>
        <w:trPr>
          <w:trHeight w:val="20"/>
        </w:trPr>
        <w:tc>
          <w:tcPr>
            <w:tcW w:w="1356"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80" w:type="dxa"/>
              <w:left w:w="80" w:type="dxa"/>
              <w:bottom w:w="80" w:type="dxa"/>
              <w:right w:w="80" w:type="dxa"/>
            </w:tcMar>
            <w:vAlign w:val="center"/>
          </w:tcPr>
          <w:p w:rsidR="000729C9" w:rsidRPr="00F86016" w:rsidRDefault="000729C9" w:rsidP="000729C9">
            <w:pPr>
              <w:pStyle w:val="TableStyle1"/>
              <w:contextualSpacing/>
              <w:jc w:val="center"/>
              <w:rPr>
                <w:rFonts w:asciiTheme="minorHAnsi" w:hAnsiTheme="minorHAnsi" w:cstheme="minorHAnsi"/>
                <w:sz w:val="16"/>
                <w:szCs w:val="16"/>
              </w:rPr>
            </w:pPr>
            <w:r w:rsidRPr="00F86016">
              <w:rPr>
                <w:rFonts w:asciiTheme="minorHAnsi" w:hAnsiTheme="minorHAnsi" w:cstheme="minorHAnsi"/>
                <w:sz w:val="16"/>
                <w:szCs w:val="16"/>
              </w:rPr>
              <w:t>ΠΡΑΣΙΝΗ ΜΕΤΑΒΑΣΗ / ΕΣΠΑ ΣΠ 1</w:t>
            </w:r>
          </w:p>
        </w:tc>
        <w:tc>
          <w:tcPr>
            <w:tcW w:w="36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29C9" w:rsidRPr="00F86016" w:rsidRDefault="000729C9" w:rsidP="000729C9">
            <w:pPr>
              <w:pStyle w:val="TableStyle2"/>
              <w:tabs>
                <w:tab w:val="left" w:pos="1354"/>
              </w:tabs>
              <w:contextualSpacing/>
              <w:rPr>
                <w:rFonts w:asciiTheme="minorHAnsi" w:hAnsiTheme="minorHAnsi" w:cstheme="minorHAnsi"/>
                <w:sz w:val="16"/>
                <w:szCs w:val="16"/>
              </w:rPr>
            </w:pPr>
            <w:r w:rsidRPr="00F86016">
              <w:rPr>
                <w:rFonts w:asciiTheme="minorHAnsi" w:hAnsiTheme="minorHAnsi" w:cstheme="minorHAnsi"/>
                <w:sz w:val="16"/>
                <w:szCs w:val="16"/>
              </w:rPr>
              <w:t>1.1.1. Προστασία, ανάδειξη φυσικής κληρονομιάς</w:t>
            </w:r>
          </w:p>
          <w:p w:rsidR="009D7143" w:rsidRPr="00F86016" w:rsidRDefault="009D7143" w:rsidP="000729C9">
            <w:pPr>
              <w:pStyle w:val="TableStyle2"/>
              <w:tabs>
                <w:tab w:val="left" w:pos="1354"/>
              </w:tabs>
              <w:contextualSpacing/>
              <w:rPr>
                <w:rFonts w:asciiTheme="minorHAnsi" w:hAnsiTheme="minorHAnsi" w:cstheme="minorHAnsi"/>
                <w:sz w:val="16"/>
                <w:szCs w:val="16"/>
              </w:rPr>
            </w:pPr>
            <w:r w:rsidRPr="00F86016">
              <w:rPr>
                <w:rFonts w:asciiTheme="minorHAnsi" w:hAnsiTheme="minorHAnsi" w:cstheme="minorHAnsi"/>
                <w:sz w:val="16"/>
                <w:szCs w:val="16"/>
              </w:rPr>
              <w:t>1.2.1. Ολοκλήρωση Πολεοδομικού Σχεδιασμού με ενσωμάτωση κριτηρίων για την κλιματική αλλαγή</w:t>
            </w:r>
          </w:p>
          <w:p w:rsidR="000729C9" w:rsidRPr="00F86016" w:rsidRDefault="000729C9" w:rsidP="000729C9">
            <w:pPr>
              <w:pStyle w:val="TableStyle2"/>
              <w:tabs>
                <w:tab w:val="left" w:pos="1354"/>
              </w:tabs>
              <w:contextualSpacing/>
              <w:rPr>
                <w:rFonts w:asciiTheme="minorHAnsi" w:hAnsiTheme="minorHAnsi" w:cstheme="minorHAnsi"/>
                <w:sz w:val="16"/>
                <w:szCs w:val="16"/>
              </w:rPr>
            </w:pPr>
            <w:r w:rsidRPr="00F86016">
              <w:rPr>
                <w:rFonts w:asciiTheme="minorHAnsi" w:hAnsiTheme="minorHAnsi" w:cstheme="minorHAnsi"/>
                <w:sz w:val="16"/>
                <w:szCs w:val="16"/>
              </w:rPr>
              <w:t xml:space="preserve">1.2.2. Βιοκλιματική αναβάθμιση </w:t>
            </w:r>
            <w:r w:rsidR="00985CD8" w:rsidRPr="00F86016">
              <w:rPr>
                <w:rFonts w:asciiTheme="minorHAnsi" w:hAnsiTheme="minorHAnsi" w:cstheme="minorHAnsi"/>
                <w:sz w:val="16"/>
                <w:szCs w:val="16"/>
              </w:rPr>
              <w:t>οικιστικού</w:t>
            </w:r>
            <w:r w:rsidRPr="00F86016">
              <w:rPr>
                <w:rFonts w:asciiTheme="minorHAnsi" w:hAnsiTheme="minorHAnsi" w:cstheme="minorHAnsi"/>
                <w:sz w:val="16"/>
                <w:szCs w:val="16"/>
              </w:rPr>
              <w:t xml:space="preserve"> περιβάλλοντος</w:t>
            </w:r>
          </w:p>
          <w:p w:rsidR="008A2EC3" w:rsidRPr="00F86016" w:rsidRDefault="008A2EC3" w:rsidP="000729C9">
            <w:pPr>
              <w:pStyle w:val="TableStyle2"/>
              <w:tabs>
                <w:tab w:val="left" w:pos="1354"/>
              </w:tabs>
              <w:contextualSpacing/>
              <w:rPr>
                <w:rFonts w:asciiTheme="minorHAnsi" w:hAnsiTheme="minorHAnsi" w:cstheme="minorHAnsi"/>
                <w:sz w:val="16"/>
                <w:szCs w:val="16"/>
              </w:rPr>
            </w:pPr>
            <w:r w:rsidRPr="00F86016">
              <w:rPr>
                <w:rFonts w:asciiTheme="minorHAnsi" w:hAnsiTheme="minorHAnsi" w:cstheme="minorHAnsi"/>
                <w:sz w:val="16"/>
                <w:szCs w:val="16"/>
              </w:rPr>
              <w:t>1.2.5. Ενημέρωση, Ευαισθητοποίηση</w:t>
            </w:r>
          </w:p>
          <w:p w:rsidR="000729C9" w:rsidRPr="00F86016" w:rsidRDefault="000729C9" w:rsidP="000729C9">
            <w:pPr>
              <w:pStyle w:val="TableStyle2"/>
              <w:tabs>
                <w:tab w:val="left" w:pos="1354"/>
              </w:tabs>
              <w:contextualSpacing/>
              <w:rPr>
                <w:rFonts w:asciiTheme="minorHAnsi" w:hAnsiTheme="minorHAnsi" w:cstheme="minorHAnsi"/>
                <w:sz w:val="16"/>
                <w:szCs w:val="16"/>
              </w:rPr>
            </w:pPr>
            <w:r w:rsidRPr="00F86016">
              <w:rPr>
                <w:rFonts w:asciiTheme="minorHAnsi" w:hAnsiTheme="minorHAnsi" w:cstheme="minorHAnsi"/>
                <w:sz w:val="16"/>
                <w:szCs w:val="16"/>
              </w:rPr>
              <w:t>1.3.4. Πράσινες μεταφορές</w:t>
            </w:r>
          </w:p>
          <w:p w:rsidR="000729C9" w:rsidRPr="00F86016" w:rsidRDefault="000729C9" w:rsidP="000729C9">
            <w:pPr>
              <w:pStyle w:val="TableStyle2"/>
              <w:tabs>
                <w:tab w:val="left" w:pos="1354"/>
              </w:tabs>
              <w:contextualSpacing/>
              <w:rPr>
                <w:rFonts w:asciiTheme="minorHAnsi" w:hAnsiTheme="minorHAnsi" w:cstheme="minorHAnsi"/>
                <w:sz w:val="16"/>
                <w:szCs w:val="16"/>
              </w:rPr>
            </w:pPr>
            <w:r w:rsidRPr="00F86016">
              <w:rPr>
                <w:rFonts w:asciiTheme="minorHAnsi" w:hAnsiTheme="minorHAnsi" w:cstheme="minorHAnsi"/>
                <w:sz w:val="16"/>
                <w:szCs w:val="16"/>
              </w:rPr>
              <w:t>1.4.1. Προώθηση ΑΠΕ</w:t>
            </w:r>
          </w:p>
          <w:p w:rsidR="000729C9" w:rsidRPr="00F86016" w:rsidRDefault="000729C9" w:rsidP="000729C9">
            <w:pPr>
              <w:pStyle w:val="TableStyle2"/>
              <w:tabs>
                <w:tab w:val="left" w:pos="1354"/>
              </w:tabs>
              <w:contextualSpacing/>
              <w:rPr>
                <w:rFonts w:asciiTheme="minorHAnsi" w:hAnsiTheme="minorHAnsi" w:cstheme="minorHAnsi"/>
                <w:sz w:val="16"/>
                <w:szCs w:val="16"/>
              </w:rPr>
            </w:pPr>
            <w:r w:rsidRPr="00F86016">
              <w:rPr>
                <w:rFonts w:asciiTheme="minorHAnsi" w:hAnsiTheme="minorHAnsi" w:cstheme="minorHAnsi"/>
                <w:sz w:val="16"/>
                <w:szCs w:val="16"/>
              </w:rPr>
              <w:t>1.5.1. Βιώσιμη διαχείριση υδάτινων πόρων</w:t>
            </w:r>
          </w:p>
          <w:p w:rsidR="009D7143" w:rsidRPr="00F86016" w:rsidRDefault="009D7143" w:rsidP="000729C9">
            <w:pPr>
              <w:pStyle w:val="TableStyle2"/>
              <w:tabs>
                <w:tab w:val="left" w:pos="1354"/>
              </w:tabs>
              <w:contextualSpacing/>
              <w:rPr>
                <w:rFonts w:asciiTheme="minorHAnsi" w:hAnsiTheme="minorHAnsi" w:cstheme="minorHAnsi"/>
                <w:sz w:val="16"/>
                <w:szCs w:val="16"/>
              </w:rPr>
            </w:pPr>
            <w:r w:rsidRPr="00F86016">
              <w:rPr>
                <w:rFonts w:asciiTheme="minorHAnsi" w:hAnsiTheme="minorHAnsi" w:cstheme="minorHAnsi"/>
                <w:sz w:val="16"/>
                <w:szCs w:val="16"/>
              </w:rPr>
              <w:t>1.6.1. Βιώσιμη διαχείριση υγρών αποβλήτων</w:t>
            </w:r>
          </w:p>
          <w:p w:rsidR="000729C9" w:rsidRPr="00F86016" w:rsidRDefault="000729C9" w:rsidP="000729C9">
            <w:pPr>
              <w:pStyle w:val="TableStyle2"/>
              <w:tabs>
                <w:tab w:val="left" w:pos="1354"/>
              </w:tabs>
              <w:contextualSpacing/>
              <w:rPr>
                <w:rFonts w:asciiTheme="minorHAnsi" w:hAnsiTheme="minorHAnsi" w:cstheme="minorHAnsi"/>
                <w:sz w:val="16"/>
                <w:szCs w:val="16"/>
              </w:rPr>
            </w:pPr>
            <w:r w:rsidRPr="00F86016">
              <w:rPr>
                <w:rFonts w:asciiTheme="minorHAnsi" w:hAnsiTheme="minorHAnsi" w:cstheme="minorHAnsi"/>
                <w:sz w:val="16"/>
                <w:szCs w:val="16"/>
              </w:rPr>
              <w:t xml:space="preserve">1.6.2. Βιώσιμη διαχείριση </w:t>
            </w:r>
            <w:r w:rsidR="00985CD8" w:rsidRPr="00F86016">
              <w:rPr>
                <w:rFonts w:asciiTheme="minorHAnsi" w:hAnsiTheme="minorHAnsi" w:cstheme="minorHAnsi"/>
                <w:sz w:val="16"/>
                <w:szCs w:val="16"/>
              </w:rPr>
              <w:t>στερεών</w:t>
            </w:r>
            <w:r w:rsidRPr="00F86016">
              <w:rPr>
                <w:rFonts w:asciiTheme="minorHAnsi" w:hAnsiTheme="minorHAnsi" w:cstheme="minorHAnsi"/>
                <w:sz w:val="16"/>
                <w:szCs w:val="16"/>
              </w:rPr>
              <w:t xml:space="preserve"> αποβλήτων</w:t>
            </w:r>
          </w:p>
          <w:p w:rsidR="000729C9" w:rsidRPr="00F86016" w:rsidRDefault="000729C9" w:rsidP="000729C9">
            <w:pPr>
              <w:pStyle w:val="TableStyle2"/>
              <w:tabs>
                <w:tab w:val="left" w:pos="1354"/>
              </w:tabs>
              <w:contextualSpacing/>
              <w:rPr>
                <w:rFonts w:asciiTheme="minorHAnsi" w:hAnsiTheme="minorHAnsi" w:cstheme="minorHAnsi"/>
                <w:sz w:val="16"/>
                <w:szCs w:val="16"/>
              </w:rPr>
            </w:pPr>
            <w:r w:rsidRPr="00F86016">
              <w:rPr>
                <w:rFonts w:asciiTheme="minorHAnsi" w:hAnsiTheme="minorHAnsi" w:cstheme="minorHAnsi"/>
                <w:sz w:val="16"/>
                <w:szCs w:val="16"/>
              </w:rPr>
              <w:t>1.7.1. Ενίσχυση Πολιτικής Προστασίας</w:t>
            </w:r>
          </w:p>
          <w:p w:rsidR="00B37E42" w:rsidRPr="00F86016" w:rsidRDefault="00B37E42" w:rsidP="000729C9">
            <w:pPr>
              <w:pStyle w:val="TableStyle2"/>
              <w:tabs>
                <w:tab w:val="left" w:pos="1354"/>
              </w:tabs>
              <w:contextualSpacing/>
              <w:rPr>
                <w:rFonts w:asciiTheme="minorHAnsi" w:hAnsiTheme="minorHAnsi" w:cstheme="minorHAnsi"/>
                <w:sz w:val="16"/>
                <w:szCs w:val="16"/>
              </w:rPr>
            </w:pPr>
            <w:r w:rsidRPr="00F86016">
              <w:rPr>
                <w:rFonts w:asciiTheme="minorHAnsi" w:hAnsiTheme="minorHAnsi" w:cstheme="minorHAnsi"/>
                <w:sz w:val="16"/>
                <w:szCs w:val="16"/>
              </w:rPr>
              <w:t>1.7.2. Ενίσχυση της ικανότητας διαχείρισης κρίσεων (φυσικές, ανθρωπογενείς και τεχνολογικές)</w:t>
            </w:r>
          </w:p>
          <w:p w:rsidR="000729C9" w:rsidRPr="00F86016" w:rsidRDefault="000729C9" w:rsidP="000729C9">
            <w:pPr>
              <w:pStyle w:val="TableStyle2"/>
              <w:tabs>
                <w:tab w:val="left" w:pos="1354"/>
              </w:tabs>
              <w:contextualSpacing/>
              <w:rPr>
                <w:rFonts w:asciiTheme="minorHAnsi" w:hAnsiTheme="minorHAnsi" w:cstheme="minorHAnsi"/>
                <w:sz w:val="16"/>
                <w:szCs w:val="16"/>
              </w:rPr>
            </w:pPr>
            <w:r w:rsidRPr="00F86016">
              <w:rPr>
                <w:rFonts w:asciiTheme="minorHAnsi" w:hAnsiTheme="minorHAnsi" w:cstheme="minorHAnsi"/>
                <w:sz w:val="16"/>
                <w:szCs w:val="16"/>
              </w:rPr>
              <w:t xml:space="preserve">1.7.3. </w:t>
            </w:r>
            <w:r w:rsidR="00985CD8" w:rsidRPr="00F86016">
              <w:rPr>
                <w:rFonts w:asciiTheme="minorHAnsi" w:hAnsiTheme="minorHAnsi" w:cstheme="minorHAnsi"/>
                <w:sz w:val="16"/>
                <w:szCs w:val="16"/>
              </w:rPr>
              <w:t>Μείωση</w:t>
            </w:r>
            <w:r w:rsidRPr="00F86016">
              <w:rPr>
                <w:rFonts w:asciiTheme="minorHAnsi" w:hAnsiTheme="minorHAnsi" w:cstheme="minorHAnsi"/>
                <w:sz w:val="16"/>
                <w:szCs w:val="16"/>
              </w:rPr>
              <w:t xml:space="preserve"> </w:t>
            </w:r>
            <w:r w:rsidR="00985CD8" w:rsidRPr="00F86016">
              <w:rPr>
                <w:rFonts w:asciiTheme="minorHAnsi" w:hAnsiTheme="minorHAnsi" w:cstheme="minorHAnsi"/>
                <w:sz w:val="16"/>
                <w:szCs w:val="16"/>
              </w:rPr>
              <w:t>κινδύνων</w:t>
            </w:r>
            <w:r w:rsidRPr="00F86016">
              <w:rPr>
                <w:rFonts w:asciiTheme="minorHAnsi" w:hAnsiTheme="minorHAnsi" w:cstheme="minorHAnsi"/>
                <w:sz w:val="16"/>
                <w:szCs w:val="16"/>
              </w:rPr>
              <w:t xml:space="preserve"> </w:t>
            </w:r>
            <w:r w:rsidR="00985CD8" w:rsidRPr="00F86016">
              <w:rPr>
                <w:rFonts w:asciiTheme="minorHAnsi" w:hAnsiTheme="minorHAnsi" w:cstheme="minorHAnsi"/>
                <w:sz w:val="16"/>
                <w:szCs w:val="16"/>
              </w:rPr>
              <w:t>από</w:t>
            </w:r>
            <w:r w:rsidRPr="00F86016">
              <w:rPr>
                <w:rFonts w:asciiTheme="minorHAnsi" w:hAnsiTheme="minorHAnsi" w:cstheme="minorHAnsi"/>
                <w:sz w:val="16"/>
                <w:szCs w:val="16"/>
              </w:rPr>
              <w:t xml:space="preserve"> </w:t>
            </w:r>
            <w:r w:rsidR="00985CD8" w:rsidRPr="00F86016">
              <w:rPr>
                <w:rFonts w:asciiTheme="minorHAnsi" w:hAnsiTheme="minorHAnsi" w:cstheme="minorHAnsi"/>
                <w:sz w:val="16"/>
                <w:szCs w:val="16"/>
              </w:rPr>
              <w:t>φυσικές</w:t>
            </w:r>
            <w:r w:rsidRPr="00F86016">
              <w:rPr>
                <w:rFonts w:asciiTheme="minorHAnsi" w:hAnsiTheme="minorHAnsi" w:cstheme="minorHAnsi"/>
                <w:sz w:val="16"/>
                <w:szCs w:val="16"/>
              </w:rPr>
              <w:t xml:space="preserve"> </w:t>
            </w:r>
            <w:r w:rsidR="00985CD8" w:rsidRPr="00F86016">
              <w:rPr>
                <w:rFonts w:asciiTheme="minorHAnsi" w:hAnsiTheme="minorHAnsi" w:cstheme="minorHAnsi"/>
                <w:sz w:val="16"/>
                <w:szCs w:val="16"/>
              </w:rPr>
              <w:t>καταστροφές</w:t>
            </w:r>
          </w:p>
          <w:p w:rsidR="000729C9" w:rsidRPr="00F86016" w:rsidRDefault="000729C9" w:rsidP="000729C9">
            <w:pPr>
              <w:pStyle w:val="TableStyle2"/>
              <w:tabs>
                <w:tab w:val="left" w:pos="1354"/>
              </w:tabs>
              <w:contextualSpacing/>
              <w:rPr>
                <w:rFonts w:asciiTheme="minorHAnsi" w:hAnsiTheme="minorHAnsi" w:cstheme="minorHAnsi"/>
                <w:sz w:val="16"/>
                <w:szCs w:val="16"/>
              </w:rPr>
            </w:pPr>
            <w:r w:rsidRPr="00F86016">
              <w:rPr>
                <w:rFonts w:asciiTheme="minorHAnsi" w:hAnsiTheme="minorHAnsi" w:cstheme="minorHAnsi"/>
                <w:sz w:val="16"/>
                <w:szCs w:val="16"/>
              </w:rPr>
              <w:t xml:space="preserve">1.7.4. Αποκατάσταση υποδομών </w:t>
            </w:r>
            <w:r w:rsidR="00985CD8" w:rsidRPr="00F86016">
              <w:rPr>
                <w:rFonts w:asciiTheme="minorHAnsi" w:hAnsiTheme="minorHAnsi" w:cstheme="minorHAnsi"/>
                <w:sz w:val="16"/>
                <w:szCs w:val="16"/>
              </w:rPr>
              <w:t>από</w:t>
            </w:r>
            <w:r w:rsidRPr="00F86016">
              <w:rPr>
                <w:rFonts w:asciiTheme="minorHAnsi" w:hAnsiTheme="minorHAnsi" w:cstheme="minorHAnsi"/>
                <w:sz w:val="16"/>
                <w:szCs w:val="16"/>
              </w:rPr>
              <w:t xml:space="preserve"> </w:t>
            </w:r>
            <w:r w:rsidR="00985CD8" w:rsidRPr="00F86016">
              <w:rPr>
                <w:rFonts w:asciiTheme="minorHAnsi" w:hAnsiTheme="minorHAnsi" w:cstheme="minorHAnsi"/>
                <w:sz w:val="16"/>
                <w:szCs w:val="16"/>
              </w:rPr>
              <w:t>φυσικές</w:t>
            </w:r>
            <w:r w:rsidRPr="00F86016">
              <w:rPr>
                <w:rFonts w:asciiTheme="minorHAnsi" w:hAnsiTheme="minorHAnsi" w:cstheme="minorHAnsi"/>
                <w:sz w:val="16"/>
                <w:szCs w:val="16"/>
              </w:rPr>
              <w:t xml:space="preserve"> </w:t>
            </w:r>
            <w:r w:rsidR="00985CD8" w:rsidRPr="00F86016">
              <w:rPr>
                <w:rFonts w:asciiTheme="minorHAnsi" w:hAnsiTheme="minorHAnsi" w:cstheme="minorHAnsi"/>
                <w:sz w:val="16"/>
                <w:szCs w:val="16"/>
              </w:rPr>
              <w:t>καταστροφές</w:t>
            </w:r>
          </w:p>
          <w:p w:rsidR="000729C9" w:rsidRPr="00F86016" w:rsidRDefault="000729C9" w:rsidP="000729C9">
            <w:pPr>
              <w:pStyle w:val="TableStyle2"/>
              <w:tabs>
                <w:tab w:val="left" w:pos="1354"/>
              </w:tabs>
              <w:contextualSpacing/>
              <w:rPr>
                <w:rFonts w:asciiTheme="minorHAnsi" w:hAnsiTheme="minorHAnsi" w:cstheme="minorHAnsi"/>
                <w:sz w:val="16"/>
                <w:szCs w:val="16"/>
              </w:rPr>
            </w:pPr>
            <w:r w:rsidRPr="00F86016">
              <w:rPr>
                <w:rFonts w:asciiTheme="minorHAnsi" w:hAnsiTheme="minorHAnsi" w:cstheme="minorHAnsi"/>
                <w:sz w:val="16"/>
                <w:szCs w:val="16"/>
              </w:rPr>
              <w:t>1.8.1. Διασφάλιση ποιοτικών χαρακτηριστικών υποδομών</w:t>
            </w:r>
          </w:p>
          <w:p w:rsidR="000729C9" w:rsidRPr="00F86016" w:rsidRDefault="000729C9" w:rsidP="000729C9">
            <w:pPr>
              <w:pStyle w:val="TableStyle2"/>
              <w:tabs>
                <w:tab w:val="left" w:pos="1354"/>
              </w:tabs>
              <w:contextualSpacing/>
              <w:rPr>
                <w:rFonts w:asciiTheme="minorHAnsi" w:hAnsiTheme="minorHAnsi" w:cstheme="minorHAnsi"/>
                <w:sz w:val="16"/>
                <w:szCs w:val="16"/>
              </w:rPr>
            </w:pPr>
            <w:r w:rsidRPr="00F86016">
              <w:rPr>
                <w:rFonts w:asciiTheme="minorHAnsi" w:hAnsiTheme="minorHAnsi" w:cstheme="minorHAnsi"/>
                <w:sz w:val="16"/>
                <w:szCs w:val="16"/>
              </w:rPr>
              <w:t>1.8.2. Δράσεις Ωρίμανσης</w:t>
            </w:r>
          </w:p>
        </w:tc>
      </w:tr>
      <w:tr w:rsidR="000729C9" w:rsidRPr="00F86016" w:rsidTr="0042281B">
        <w:tblPrEx>
          <w:shd w:val="clear" w:color="auto" w:fill="auto"/>
        </w:tblPrEx>
        <w:trPr>
          <w:trHeight w:val="20"/>
        </w:trPr>
        <w:tc>
          <w:tcPr>
            <w:tcW w:w="1356"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80" w:type="dxa"/>
              <w:left w:w="80" w:type="dxa"/>
              <w:bottom w:w="80" w:type="dxa"/>
              <w:right w:w="80" w:type="dxa"/>
            </w:tcMar>
            <w:vAlign w:val="center"/>
          </w:tcPr>
          <w:p w:rsidR="000729C9" w:rsidRPr="00F86016" w:rsidRDefault="000729C9" w:rsidP="000729C9">
            <w:pPr>
              <w:pStyle w:val="TableStyle1"/>
              <w:contextualSpacing/>
              <w:jc w:val="center"/>
              <w:rPr>
                <w:rFonts w:asciiTheme="minorHAnsi" w:hAnsiTheme="minorHAnsi" w:cstheme="minorHAnsi"/>
                <w:sz w:val="16"/>
                <w:szCs w:val="16"/>
              </w:rPr>
            </w:pPr>
            <w:r w:rsidRPr="00F86016">
              <w:rPr>
                <w:rFonts w:asciiTheme="minorHAnsi" w:hAnsiTheme="minorHAnsi" w:cstheme="minorHAnsi"/>
                <w:sz w:val="16"/>
                <w:szCs w:val="16"/>
              </w:rPr>
              <w:t>ΨΗΦΙΑΚΗ ΜΕΤΑΒΑΣΗ / ΕΣΠΑ ΣΠ 2</w:t>
            </w:r>
          </w:p>
        </w:tc>
        <w:tc>
          <w:tcPr>
            <w:tcW w:w="36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1.1.2. Προστασία, ανάδειξη ιστορικής πολιτιστικής κληρονομιάς</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1.1.3. Ανάδειξη - αξιοποίηση σύγχρονου πολιτισμού</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1.1.4. Συνδυασμένη ανάδειξη φυσικής – πολιτιστικής κληρονομιάς – τοπική ανάπτυξη</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1.8.1. Διασφάλιση ποιοτικών χαρακτηριστικών υποδομών</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1.8.2. Δράσεις Ωρίμανσης</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3.1.1. Υποστήριξη Περιφερειακής Οικονομίας</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3.1.5. Δράσεις της Έξυπνης Εξειδίκευσης στον Τομέα Τουρισμό – Πολιτισμό</w:t>
            </w:r>
          </w:p>
          <w:p w:rsidR="00B37E42" w:rsidRPr="00F86016" w:rsidRDefault="00B37E42"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3.1.6. Δράσεις της Έξυπνης Εξειδίκευσης στον Τομέα της Γνώσης</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3.1.9. Ενίσχυση της απασχόλησης στην ύπαιθρο</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 xml:space="preserve">4.1.1. </w:t>
            </w:r>
            <w:r w:rsidR="00985CD8" w:rsidRPr="00F86016">
              <w:rPr>
                <w:rFonts w:asciiTheme="minorHAnsi" w:hAnsiTheme="minorHAnsi" w:cstheme="minorHAnsi"/>
                <w:sz w:val="16"/>
                <w:szCs w:val="16"/>
              </w:rPr>
              <w:t>Λειτουργική</w:t>
            </w:r>
            <w:r w:rsidRPr="00F86016">
              <w:rPr>
                <w:rFonts w:asciiTheme="minorHAnsi" w:hAnsiTheme="minorHAnsi" w:cstheme="minorHAnsi"/>
                <w:sz w:val="16"/>
                <w:szCs w:val="16"/>
              </w:rPr>
              <w:t xml:space="preserve"> αναβάθμιση</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4.1.2. Προώθηση εφαρμογών ΤΠΕ</w:t>
            </w:r>
          </w:p>
          <w:p w:rsidR="00217706" w:rsidRPr="00F86016" w:rsidRDefault="00217706"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4.1.3. Ανάπτυξη των δεξιοτήτων του ανθρώπινου δυναμικού</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 xml:space="preserve">4.4.2. Δράσεις Ωρίμανσης </w:t>
            </w:r>
          </w:p>
        </w:tc>
      </w:tr>
      <w:tr w:rsidR="000729C9" w:rsidRPr="00F86016" w:rsidTr="0042281B">
        <w:tblPrEx>
          <w:shd w:val="clear" w:color="auto" w:fill="auto"/>
        </w:tblPrEx>
        <w:trPr>
          <w:trHeight w:val="20"/>
        </w:trPr>
        <w:tc>
          <w:tcPr>
            <w:tcW w:w="1356"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80" w:type="dxa"/>
              <w:left w:w="80" w:type="dxa"/>
              <w:bottom w:w="80" w:type="dxa"/>
              <w:right w:w="80" w:type="dxa"/>
            </w:tcMar>
            <w:vAlign w:val="center"/>
          </w:tcPr>
          <w:p w:rsidR="000729C9" w:rsidRPr="00F86016" w:rsidRDefault="000729C9" w:rsidP="000729C9">
            <w:pPr>
              <w:pStyle w:val="TableStyle1"/>
              <w:contextualSpacing/>
              <w:jc w:val="center"/>
              <w:rPr>
                <w:rFonts w:asciiTheme="minorHAnsi" w:hAnsiTheme="minorHAnsi" w:cstheme="minorHAnsi"/>
                <w:sz w:val="16"/>
                <w:szCs w:val="16"/>
              </w:rPr>
            </w:pPr>
            <w:r w:rsidRPr="00F86016">
              <w:rPr>
                <w:rFonts w:asciiTheme="minorHAnsi" w:hAnsiTheme="minorHAnsi" w:cstheme="minorHAnsi"/>
                <w:sz w:val="16"/>
                <w:szCs w:val="16"/>
              </w:rPr>
              <w:t>ΔΙΚΑΙΗ ΧΩΡΙΣ ΑΠΟΚΛΕΙΣΜΟΥΣ ΜΕΤΑΒΑΣΗ / ΕΣΠΑ ΣΠ 4 – 5</w:t>
            </w:r>
          </w:p>
        </w:tc>
        <w:tc>
          <w:tcPr>
            <w:tcW w:w="36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 xml:space="preserve">2.1.1. </w:t>
            </w:r>
            <w:r w:rsidR="00985CD8" w:rsidRPr="00F86016">
              <w:rPr>
                <w:rFonts w:asciiTheme="minorHAnsi" w:hAnsiTheme="minorHAnsi" w:cstheme="minorHAnsi"/>
                <w:sz w:val="16"/>
                <w:szCs w:val="16"/>
              </w:rPr>
              <w:t>Αναβάθμιση</w:t>
            </w:r>
            <w:r w:rsidRPr="00F86016">
              <w:rPr>
                <w:rFonts w:asciiTheme="minorHAnsi" w:hAnsiTheme="minorHAnsi" w:cstheme="minorHAnsi"/>
                <w:sz w:val="16"/>
                <w:szCs w:val="16"/>
              </w:rPr>
              <w:t xml:space="preserve">, </w:t>
            </w:r>
            <w:r w:rsidR="00985CD8" w:rsidRPr="00F86016">
              <w:rPr>
                <w:rFonts w:asciiTheme="minorHAnsi" w:hAnsiTheme="minorHAnsi" w:cstheme="minorHAnsi"/>
                <w:sz w:val="16"/>
                <w:szCs w:val="16"/>
              </w:rPr>
              <w:t>συμπλήρωση</w:t>
            </w:r>
            <w:r w:rsidRPr="00F86016">
              <w:rPr>
                <w:rFonts w:asciiTheme="minorHAnsi" w:hAnsiTheme="minorHAnsi" w:cstheme="minorHAnsi"/>
                <w:sz w:val="16"/>
                <w:szCs w:val="16"/>
              </w:rPr>
              <w:t xml:space="preserve"> του </w:t>
            </w:r>
            <w:r w:rsidR="00985CD8" w:rsidRPr="00F86016">
              <w:rPr>
                <w:rFonts w:asciiTheme="minorHAnsi" w:hAnsiTheme="minorHAnsi" w:cstheme="minorHAnsi"/>
                <w:sz w:val="16"/>
                <w:szCs w:val="16"/>
              </w:rPr>
              <w:t>δικτύου</w:t>
            </w:r>
            <w:r w:rsidRPr="00F86016">
              <w:rPr>
                <w:rFonts w:asciiTheme="minorHAnsi" w:hAnsiTheme="minorHAnsi" w:cstheme="minorHAnsi"/>
                <w:sz w:val="16"/>
                <w:szCs w:val="16"/>
              </w:rPr>
              <w:t xml:space="preserve"> </w:t>
            </w:r>
            <w:r w:rsidR="00985CD8" w:rsidRPr="00F86016">
              <w:rPr>
                <w:rFonts w:asciiTheme="minorHAnsi" w:hAnsiTheme="minorHAnsi" w:cstheme="minorHAnsi"/>
                <w:sz w:val="16"/>
                <w:szCs w:val="16"/>
              </w:rPr>
              <w:t>υποδομών</w:t>
            </w:r>
            <w:r w:rsidRPr="00F86016">
              <w:rPr>
                <w:rFonts w:asciiTheme="minorHAnsi" w:hAnsiTheme="minorHAnsi" w:cstheme="minorHAnsi"/>
                <w:sz w:val="16"/>
                <w:szCs w:val="16"/>
              </w:rPr>
              <w:t xml:space="preserve"> </w:t>
            </w:r>
            <w:r w:rsidR="00985CD8" w:rsidRPr="00F86016">
              <w:rPr>
                <w:rFonts w:asciiTheme="minorHAnsi" w:hAnsiTheme="minorHAnsi" w:cstheme="minorHAnsi"/>
                <w:sz w:val="16"/>
                <w:szCs w:val="16"/>
              </w:rPr>
              <w:t>υγείας</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2.1.3. Ενημέρωση, Ευαισθητοποίηση</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2.2.2. Διασφάλιση συνθηκών ενεργού και υγιούς γήρανσης</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 xml:space="preserve">2.3.1. </w:t>
            </w:r>
            <w:r w:rsidR="00985CD8" w:rsidRPr="00F86016">
              <w:rPr>
                <w:rFonts w:asciiTheme="minorHAnsi" w:hAnsiTheme="minorHAnsi" w:cstheme="minorHAnsi"/>
                <w:sz w:val="16"/>
                <w:szCs w:val="16"/>
              </w:rPr>
              <w:t>Βελτίωση</w:t>
            </w:r>
            <w:r w:rsidRPr="00F86016">
              <w:rPr>
                <w:rFonts w:asciiTheme="minorHAnsi" w:hAnsiTheme="minorHAnsi" w:cstheme="minorHAnsi"/>
                <w:sz w:val="16"/>
                <w:szCs w:val="16"/>
              </w:rPr>
              <w:t xml:space="preserve"> της </w:t>
            </w:r>
            <w:r w:rsidR="00985CD8" w:rsidRPr="00F86016">
              <w:rPr>
                <w:rFonts w:asciiTheme="minorHAnsi" w:hAnsiTheme="minorHAnsi" w:cstheme="minorHAnsi"/>
                <w:sz w:val="16"/>
                <w:szCs w:val="16"/>
              </w:rPr>
              <w:t>ποιότητας</w:t>
            </w:r>
            <w:r w:rsidRPr="00F86016">
              <w:rPr>
                <w:rFonts w:asciiTheme="minorHAnsi" w:hAnsiTheme="minorHAnsi" w:cstheme="minorHAnsi"/>
                <w:sz w:val="16"/>
                <w:szCs w:val="16"/>
              </w:rPr>
              <w:t xml:space="preserve"> και </w:t>
            </w:r>
            <w:r w:rsidR="00985CD8" w:rsidRPr="00F86016">
              <w:rPr>
                <w:rFonts w:asciiTheme="minorHAnsi" w:hAnsiTheme="minorHAnsi" w:cstheme="minorHAnsi"/>
                <w:sz w:val="16"/>
                <w:szCs w:val="16"/>
              </w:rPr>
              <w:t>δυναμικότητας</w:t>
            </w:r>
            <w:r w:rsidRPr="00F86016">
              <w:rPr>
                <w:rFonts w:asciiTheme="minorHAnsi" w:hAnsiTheme="minorHAnsi" w:cstheme="minorHAnsi"/>
                <w:sz w:val="16"/>
                <w:szCs w:val="16"/>
              </w:rPr>
              <w:t xml:space="preserve"> των </w:t>
            </w:r>
            <w:r w:rsidR="00985CD8" w:rsidRPr="00F86016">
              <w:rPr>
                <w:rFonts w:asciiTheme="minorHAnsi" w:hAnsiTheme="minorHAnsi" w:cstheme="minorHAnsi"/>
                <w:sz w:val="16"/>
                <w:szCs w:val="16"/>
              </w:rPr>
              <w:t>υποδομών</w:t>
            </w:r>
            <w:r w:rsidRPr="00F86016">
              <w:rPr>
                <w:rFonts w:asciiTheme="minorHAnsi" w:hAnsiTheme="minorHAnsi" w:cstheme="minorHAnsi"/>
                <w:sz w:val="16"/>
                <w:szCs w:val="16"/>
              </w:rPr>
              <w:t xml:space="preserve"> σε </w:t>
            </w:r>
            <w:r w:rsidR="00985CD8" w:rsidRPr="00F86016">
              <w:rPr>
                <w:rFonts w:asciiTheme="minorHAnsi" w:hAnsiTheme="minorHAnsi" w:cstheme="minorHAnsi"/>
                <w:sz w:val="16"/>
                <w:szCs w:val="16"/>
              </w:rPr>
              <w:t>όλες</w:t>
            </w:r>
            <w:r w:rsidRPr="00F86016">
              <w:rPr>
                <w:rFonts w:asciiTheme="minorHAnsi" w:hAnsiTheme="minorHAnsi" w:cstheme="minorHAnsi"/>
                <w:sz w:val="16"/>
                <w:szCs w:val="16"/>
              </w:rPr>
              <w:t xml:space="preserve"> τις </w:t>
            </w:r>
            <w:r w:rsidR="00985CD8" w:rsidRPr="00F86016">
              <w:rPr>
                <w:rFonts w:asciiTheme="minorHAnsi" w:hAnsiTheme="minorHAnsi" w:cstheme="minorHAnsi"/>
                <w:sz w:val="16"/>
                <w:szCs w:val="16"/>
              </w:rPr>
              <w:t>βαθμίδες</w:t>
            </w:r>
            <w:r w:rsidRPr="00F86016">
              <w:rPr>
                <w:rFonts w:asciiTheme="minorHAnsi" w:hAnsiTheme="minorHAnsi" w:cstheme="minorHAnsi"/>
                <w:sz w:val="16"/>
                <w:szCs w:val="16"/>
              </w:rPr>
              <w:t xml:space="preserve"> </w:t>
            </w:r>
            <w:r w:rsidR="00985CD8" w:rsidRPr="00F86016">
              <w:rPr>
                <w:rFonts w:asciiTheme="minorHAnsi" w:hAnsiTheme="minorHAnsi" w:cstheme="minorHAnsi"/>
                <w:sz w:val="16"/>
                <w:szCs w:val="16"/>
              </w:rPr>
              <w:t>εκπαίδευσης</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2.3.4. Βελτίωση της συνάφειας των συστημάτων εκπαίδευσης και κατάρτισης στην αγορά εργασίας</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 xml:space="preserve">2.5.1. </w:t>
            </w:r>
            <w:r w:rsidR="00985CD8" w:rsidRPr="00F86016">
              <w:rPr>
                <w:rFonts w:asciiTheme="minorHAnsi" w:hAnsiTheme="minorHAnsi" w:cstheme="minorHAnsi"/>
                <w:sz w:val="16"/>
                <w:szCs w:val="16"/>
              </w:rPr>
              <w:t>Ενίσχυση</w:t>
            </w:r>
            <w:r w:rsidRPr="00F86016">
              <w:rPr>
                <w:rFonts w:asciiTheme="minorHAnsi" w:hAnsiTheme="minorHAnsi" w:cstheme="minorHAnsi"/>
                <w:sz w:val="16"/>
                <w:szCs w:val="16"/>
              </w:rPr>
              <w:t xml:space="preserve"> της Δια </w:t>
            </w:r>
            <w:r w:rsidR="00985CD8" w:rsidRPr="00F86016">
              <w:rPr>
                <w:rFonts w:asciiTheme="minorHAnsi" w:hAnsiTheme="minorHAnsi" w:cstheme="minorHAnsi"/>
                <w:sz w:val="16"/>
                <w:szCs w:val="16"/>
              </w:rPr>
              <w:t>Βίου</w:t>
            </w:r>
            <w:r w:rsidRPr="00F86016">
              <w:rPr>
                <w:rFonts w:asciiTheme="minorHAnsi" w:hAnsiTheme="minorHAnsi" w:cstheme="minorHAnsi"/>
                <w:sz w:val="16"/>
                <w:szCs w:val="16"/>
              </w:rPr>
              <w:t xml:space="preserve"> </w:t>
            </w:r>
            <w:r w:rsidR="00985CD8" w:rsidRPr="00F86016">
              <w:rPr>
                <w:rFonts w:asciiTheme="minorHAnsi" w:hAnsiTheme="minorHAnsi" w:cstheme="minorHAnsi"/>
                <w:sz w:val="16"/>
                <w:szCs w:val="16"/>
              </w:rPr>
              <w:t>μάθησης</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2.8.1. Διασφάλιση ποιοτικών χαρακτηριστικών υποδομών</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2.8.2. Δράσεις Ωρίμανσης</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4.1.1. Λειτουργική αναβάθμιση</w:t>
            </w:r>
          </w:p>
        </w:tc>
      </w:tr>
      <w:tr w:rsidR="000729C9" w:rsidRPr="00F86016" w:rsidTr="0042281B">
        <w:tblPrEx>
          <w:shd w:val="clear" w:color="auto" w:fill="auto"/>
        </w:tblPrEx>
        <w:trPr>
          <w:trHeight w:val="20"/>
        </w:trPr>
        <w:tc>
          <w:tcPr>
            <w:tcW w:w="1356" w:type="pct"/>
            <w:tcBorders>
              <w:top w:val="single" w:sz="4" w:space="0" w:color="000000"/>
              <w:left w:val="single" w:sz="4" w:space="0" w:color="000000"/>
              <w:bottom w:val="single" w:sz="4" w:space="0" w:color="000000"/>
              <w:right w:val="single" w:sz="4" w:space="0" w:color="000000"/>
            </w:tcBorders>
            <w:shd w:val="clear" w:color="auto" w:fill="E7E6E6" w:themeFill="background2"/>
            <w:tcMar>
              <w:top w:w="80" w:type="dxa"/>
              <w:left w:w="80" w:type="dxa"/>
              <w:bottom w:w="80" w:type="dxa"/>
              <w:right w:w="80" w:type="dxa"/>
            </w:tcMar>
            <w:vAlign w:val="center"/>
          </w:tcPr>
          <w:p w:rsidR="000729C9" w:rsidRPr="00F86016" w:rsidRDefault="000729C9" w:rsidP="000729C9">
            <w:pPr>
              <w:pStyle w:val="TableStyle1"/>
              <w:contextualSpacing/>
              <w:jc w:val="center"/>
              <w:rPr>
                <w:rFonts w:asciiTheme="minorHAnsi" w:hAnsiTheme="minorHAnsi" w:cstheme="minorHAnsi"/>
                <w:sz w:val="16"/>
                <w:szCs w:val="16"/>
              </w:rPr>
            </w:pPr>
            <w:r w:rsidRPr="00F86016">
              <w:rPr>
                <w:rFonts w:asciiTheme="minorHAnsi" w:hAnsiTheme="minorHAnsi" w:cstheme="minorHAnsi"/>
                <w:sz w:val="16"/>
                <w:szCs w:val="16"/>
              </w:rPr>
              <w:t>ΔΙΕΥΡΩΠΑΪΚΑ ΔΙΚΤΥΑ / ΕΣΠΑ ΣΠ 3</w:t>
            </w:r>
          </w:p>
        </w:tc>
        <w:tc>
          <w:tcPr>
            <w:tcW w:w="36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 xml:space="preserve">1.3.1. </w:t>
            </w:r>
            <w:r w:rsidR="00985CD8" w:rsidRPr="00F86016">
              <w:rPr>
                <w:rFonts w:asciiTheme="minorHAnsi" w:hAnsiTheme="minorHAnsi" w:cstheme="minorHAnsi"/>
                <w:sz w:val="16"/>
                <w:szCs w:val="16"/>
              </w:rPr>
              <w:t>Συμπλήρωση</w:t>
            </w:r>
            <w:r w:rsidRPr="00F86016">
              <w:rPr>
                <w:rFonts w:asciiTheme="minorHAnsi" w:hAnsiTheme="minorHAnsi" w:cstheme="minorHAnsi"/>
                <w:sz w:val="16"/>
                <w:szCs w:val="16"/>
              </w:rPr>
              <w:t xml:space="preserve">, </w:t>
            </w:r>
            <w:r w:rsidR="00985CD8" w:rsidRPr="00F86016">
              <w:rPr>
                <w:rFonts w:asciiTheme="minorHAnsi" w:hAnsiTheme="minorHAnsi" w:cstheme="minorHAnsi"/>
                <w:sz w:val="16"/>
                <w:szCs w:val="16"/>
              </w:rPr>
              <w:t>αναβάθμιση</w:t>
            </w:r>
            <w:r w:rsidRPr="00F86016">
              <w:rPr>
                <w:rFonts w:asciiTheme="minorHAnsi" w:hAnsiTheme="minorHAnsi" w:cstheme="minorHAnsi"/>
                <w:sz w:val="16"/>
                <w:szCs w:val="16"/>
              </w:rPr>
              <w:t xml:space="preserve"> </w:t>
            </w:r>
            <w:r w:rsidR="00985CD8" w:rsidRPr="00F86016">
              <w:rPr>
                <w:rFonts w:asciiTheme="minorHAnsi" w:hAnsiTheme="minorHAnsi" w:cstheme="minorHAnsi"/>
                <w:sz w:val="16"/>
                <w:szCs w:val="16"/>
              </w:rPr>
              <w:t>δικτύου</w:t>
            </w:r>
            <w:r w:rsidRPr="00F86016">
              <w:rPr>
                <w:rFonts w:asciiTheme="minorHAnsi" w:hAnsiTheme="minorHAnsi" w:cstheme="minorHAnsi"/>
                <w:sz w:val="16"/>
                <w:szCs w:val="16"/>
              </w:rPr>
              <w:t xml:space="preserve"> μεταφορών</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 xml:space="preserve">1.3.2. </w:t>
            </w:r>
            <w:r w:rsidR="00985CD8" w:rsidRPr="00F86016">
              <w:rPr>
                <w:rFonts w:asciiTheme="minorHAnsi" w:hAnsiTheme="minorHAnsi" w:cstheme="minorHAnsi"/>
                <w:sz w:val="16"/>
                <w:szCs w:val="16"/>
              </w:rPr>
              <w:t>Ενίσχυση</w:t>
            </w:r>
            <w:r w:rsidRPr="00F86016">
              <w:rPr>
                <w:rFonts w:asciiTheme="minorHAnsi" w:hAnsiTheme="minorHAnsi" w:cstheme="minorHAnsi"/>
                <w:sz w:val="16"/>
                <w:szCs w:val="16"/>
              </w:rPr>
              <w:t xml:space="preserve"> </w:t>
            </w:r>
            <w:r w:rsidR="00985CD8" w:rsidRPr="00F86016">
              <w:rPr>
                <w:rFonts w:asciiTheme="minorHAnsi" w:hAnsiTheme="minorHAnsi" w:cstheme="minorHAnsi"/>
                <w:sz w:val="16"/>
                <w:szCs w:val="16"/>
              </w:rPr>
              <w:t>ασφάλειας</w:t>
            </w:r>
            <w:r w:rsidRPr="00F86016">
              <w:rPr>
                <w:rFonts w:asciiTheme="minorHAnsi" w:hAnsiTheme="minorHAnsi" w:cstheme="minorHAnsi"/>
                <w:sz w:val="16"/>
                <w:szCs w:val="16"/>
              </w:rPr>
              <w:t xml:space="preserve"> στις </w:t>
            </w:r>
            <w:r w:rsidR="00985CD8" w:rsidRPr="00F86016">
              <w:rPr>
                <w:rFonts w:asciiTheme="minorHAnsi" w:hAnsiTheme="minorHAnsi" w:cstheme="minorHAnsi"/>
                <w:sz w:val="16"/>
                <w:szCs w:val="16"/>
              </w:rPr>
              <w:t>οδικές</w:t>
            </w:r>
            <w:r w:rsidRPr="00F86016">
              <w:rPr>
                <w:rFonts w:asciiTheme="minorHAnsi" w:hAnsiTheme="minorHAnsi" w:cstheme="minorHAnsi"/>
                <w:sz w:val="16"/>
                <w:szCs w:val="16"/>
              </w:rPr>
              <w:t xml:space="preserve"> </w:t>
            </w:r>
            <w:r w:rsidR="00985CD8" w:rsidRPr="00F86016">
              <w:rPr>
                <w:rFonts w:asciiTheme="minorHAnsi" w:hAnsiTheme="minorHAnsi" w:cstheme="minorHAnsi"/>
                <w:sz w:val="16"/>
                <w:szCs w:val="16"/>
              </w:rPr>
              <w:t>μεταφορές</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 xml:space="preserve">1.8.1. Διασφάλιση ποιοτικών χαρακτηριστικών υποδομών </w:t>
            </w:r>
          </w:p>
          <w:p w:rsidR="000729C9" w:rsidRPr="00F86016" w:rsidRDefault="000729C9" w:rsidP="000729C9">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1.8.2. Δράσεις Ωρίμανσης</w:t>
            </w:r>
          </w:p>
        </w:tc>
      </w:tr>
    </w:tbl>
    <w:p w:rsidR="002E2F4E" w:rsidRPr="00F86016" w:rsidRDefault="002E2F4E" w:rsidP="006927E8">
      <w:pPr>
        <w:spacing w:before="120" w:after="120" w:line="276" w:lineRule="auto"/>
        <w:rPr>
          <w:rFonts w:cstheme="minorHAnsi"/>
          <w:sz w:val="24"/>
          <w:szCs w:val="24"/>
        </w:rPr>
      </w:pPr>
    </w:p>
    <w:p w:rsidR="000729C9" w:rsidRPr="00F86016" w:rsidRDefault="000729C9" w:rsidP="006927E8">
      <w:pPr>
        <w:spacing w:before="120" w:after="120" w:line="276" w:lineRule="auto"/>
        <w:rPr>
          <w:rFonts w:cstheme="minorHAnsi"/>
          <w:sz w:val="24"/>
          <w:szCs w:val="24"/>
        </w:rPr>
      </w:pPr>
    </w:p>
    <w:p w:rsidR="002E2F4E" w:rsidRPr="00F86016" w:rsidRDefault="002E2F4E" w:rsidP="00DE7DBD">
      <w:pPr>
        <w:spacing w:before="120" w:after="120" w:line="276" w:lineRule="auto"/>
        <w:rPr>
          <w:sz w:val="24"/>
          <w:szCs w:val="24"/>
        </w:rPr>
        <w:sectPr w:rsidR="002E2F4E" w:rsidRPr="00F86016">
          <w:endnotePr>
            <w:numFmt w:val="decimal"/>
          </w:endnotePr>
          <w:pgSz w:w="11906" w:h="16838"/>
          <w:pgMar w:top="1440" w:right="1440" w:bottom="1440" w:left="1440" w:header="708" w:footer="708" w:gutter="0"/>
          <w:cols w:space="708"/>
          <w:docGrid w:linePitch="360"/>
        </w:sectPr>
      </w:pPr>
    </w:p>
    <w:p w:rsidR="002E2F4E" w:rsidRPr="00F86016" w:rsidRDefault="002E2F4E" w:rsidP="002C6751">
      <w:pPr>
        <w:pStyle w:val="1"/>
        <w:spacing w:before="120" w:after="120"/>
        <w:ind w:left="0" w:firstLine="0"/>
      </w:pPr>
      <w:bookmarkStart w:id="34" w:name="_Toc66358808"/>
      <w:r w:rsidRPr="00F86016">
        <w:lastRenderedPageBreak/>
        <w:t>VI. ΟΡΙΖΟΝΤΙΕΣ ΑΡΧΕΣ</w:t>
      </w:r>
      <w:bookmarkEnd w:id="34"/>
    </w:p>
    <w:p w:rsidR="009F6337" w:rsidRPr="00A14E7F" w:rsidRDefault="009F6337" w:rsidP="009F6337">
      <w:pPr>
        <w:spacing w:before="120" w:after="120" w:line="276" w:lineRule="auto"/>
        <w:jc w:val="both"/>
        <w:rPr>
          <w:sz w:val="24"/>
          <w:szCs w:val="24"/>
        </w:rPr>
      </w:pPr>
      <w:r w:rsidRPr="00A14E7F">
        <w:rPr>
          <w:sz w:val="24"/>
          <w:szCs w:val="24"/>
        </w:rPr>
        <w:t>Το θεματολόγιο του 2030 για τη βιώσιμη ανάπτυξη</w:t>
      </w:r>
      <w:r>
        <w:rPr>
          <w:sz w:val="24"/>
          <w:szCs w:val="24"/>
        </w:rPr>
        <w:t xml:space="preserve"> (</w:t>
      </w:r>
      <w:r w:rsidRPr="004D1B6F">
        <w:rPr>
          <w:sz w:val="24"/>
          <w:szCs w:val="24"/>
        </w:rPr>
        <w:t>A/RES/70/1</w:t>
      </w:r>
      <w:r>
        <w:rPr>
          <w:sz w:val="24"/>
          <w:szCs w:val="24"/>
        </w:rPr>
        <w:t>)</w:t>
      </w:r>
      <w:r w:rsidRPr="00A14E7F">
        <w:rPr>
          <w:sz w:val="24"/>
          <w:szCs w:val="24"/>
        </w:rPr>
        <w:t xml:space="preserve"> θέτει 17 στόχους βιώσιμης ανάπτυξης (ΣΒΑ), οι οποίοι συνοδεύονται από 169 υποστόχους και 231 δείκτες, για τον συγκερασμό των οικονομικών, κοινωνικών και περιβαλλοντικών διαστάσεων της βιώσιμης ανάπτυξης. Το ΣΒΑ σχετίζεται με το πρόγραμμα δράσης της Αντίς Αμπέμπα</w:t>
      </w:r>
      <w:r>
        <w:rPr>
          <w:sz w:val="24"/>
          <w:szCs w:val="24"/>
        </w:rPr>
        <w:t xml:space="preserve"> (</w:t>
      </w:r>
      <w:r w:rsidRPr="009F0D6C">
        <w:rPr>
          <w:rFonts w:ascii="Calibri" w:eastAsia="Arial Unicode MS" w:hAnsi="Calibri" w:cs="Calibri"/>
          <w:sz w:val="24"/>
          <w:szCs w:val="24"/>
        </w:rPr>
        <w:t>A/RES/69/313</w:t>
      </w:r>
      <w:r>
        <w:rPr>
          <w:rFonts w:ascii="Calibri" w:eastAsia="Arial Unicode MS" w:hAnsi="Calibri" w:cs="Calibri"/>
          <w:sz w:val="24"/>
          <w:szCs w:val="24"/>
        </w:rPr>
        <w:t>)</w:t>
      </w:r>
      <w:r w:rsidRPr="00A14E7F">
        <w:rPr>
          <w:sz w:val="24"/>
          <w:szCs w:val="24"/>
        </w:rPr>
        <w:t>, το Πλαίσιο Σεντάι</w:t>
      </w:r>
      <w:r>
        <w:rPr>
          <w:sz w:val="24"/>
          <w:szCs w:val="24"/>
        </w:rPr>
        <w:t xml:space="preserve"> (</w:t>
      </w:r>
      <w:r w:rsidRPr="009F0D6C">
        <w:rPr>
          <w:rFonts w:ascii="Calibri" w:eastAsia="Arial Unicode MS" w:hAnsi="Calibri" w:cs="Calibri"/>
          <w:sz w:val="24"/>
          <w:szCs w:val="24"/>
        </w:rPr>
        <w:t>A/RES/69/283</w:t>
      </w:r>
      <w:r>
        <w:rPr>
          <w:rFonts w:ascii="Calibri" w:eastAsia="Arial Unicode MS" w:hAnsi="Calibri" w:cs="Calibri"/>
          <w:sz w:val="24"/>
          <w:szCs w:val="24"/>
        </w:rPr>
        <w:t>)</w:t>
      </w:r>
      <w:r w:rsidRPr="00A14E7F">
        <w:rPr>
          <w:sz w:val="24"/>
          <w:szCs w:val="24"/>
        </w:rPr>
        <w:t xml:space="preserve"> για τη μείωση του κινδύνου καταστροφών, και τη συμφωνία του Παρισιού για την </w:t>
      </w:r>
      <w:r w:rsidR="00EB4B12" w:rsidRPr="00A14E7F">
        <w:rPr>
          <w:sz w:val="24"/>
          <w:szCs w:val="24"/>
        </w:rPr>
        <w:t>κλιματική</w:t>
      </w:r>
      <w:r w:rsidRPr="00A14E7F">
        <w:rPr>
          <w:sz w:val="24"/>
          <w:szCs w:val="24"/>
        </w:rPr>
        <w:t xml:space="preserve"> </w:t>
      </w:r>
      <w:r w:rsidR="00EB4B12" w:rsidRPr="00A14E7F">
        <w:rPr>
          <w:sz w:val="24"/>
          <w:szCs w:val="24"/>
        </w:rPr>
        <w:t>αλλαγή</w:t>
      </w:r>
      <w:r>
        <w:rPr>
          <w:sz w:val="24"/>
          <w:szCs w:val="24"/>
        </w:rPr>
        <w:t xml:space="preserve"> (</w:t>
      </w:r>
      <w:r w:rsidRPr="009F0D6C">
        <w:rPr>
          <w:rFonts w:ascii="Calibri" w:eastAsia="Arial Unicode MS" w:hAnsi="Calibri" w:cs="Calibri"/>
          <w:sz w:val="24"/>
          <w:szCs w:val="24"/>
        </w:rPr>
        <w:t>1/CP.21</w:t>
      </w:r>
      <w:r>
        <w:rPr>
          <w:rFonts w:ascii="Calibri" w:eastAsia="Arial Unicode MS" w:hAnsi="Calibri" w:cs="Calibri"/>
          <w:sz w:val="24"/>
          <w:szCs w:val="24"/>
        </w:rPr>
        <w:t>)</w:t>
      </w:r>
      <w:r w:rsidRPr="00A14E7F">
        <w:rPr>
          <w:sz w:val="24"/>
          <w:szCs w:val="24"/>
        </w:rPr>
        <w:t>. Η αστική του διάσταση αποτυπώνεται στο νέο αστικό θεματολόγιο</w:t>
      </w:r>
      <w:r>
        <w:rPr>
          <w:sz w:val="24"/>
          <w:szCs w:val="24"/>
        </w:rPr>
        <w:t xml:space="preserve"> (</w:t>
      </w:r>
      <w:r w:rsidRPr="009F0D6C">
        <w:rPr>
          <w:rFonts w:ascii="Calibri" w:eastAsia="Arial Unicode MS" w:hAnsi="Calibri" w:cs="Calibri"/>
          <w:sz w:val="24"/>
          <w:szCs w:val="24"/>
        </w:rPr>
        <w:t>A/RES/71/256</w:t>
      </w:r>
      <w:r>
        <w:rPr>
          <w:rFonts w:ascii="Calibri" w:eastAsia="Arial Unicode MS" w:hAnsi="Calibri" w:cs="Calibri"/>
          <w:sz w:val="24"/>
          <w:szCs w:val="24"/>
        </w:rPr>
        <w:t>)</w:t>
      </w:r>
      <w:r w:rsidRPr="00A14E7F">
        <w:rPr>
          <w:sz w:val="24"/>
          <w:szCs w:val="24"/>
        </w:rPr>
        <w:t xml:space="preserve">. Η ΕΕ ενσωματώνει τους ΣΒΑ στις πολιτικές </w:t>
      </w:r>
      <w:r>
        <w:rPr>
          <w:sz w:val="24"/>
          <w:szCs w:val="24"/>
        </w:rPr>
        <w:t>της (</w:t>
      </w:r>
      <w:r w:rsidRPr="009F0D6C">
        <w:rPr>
          <w:rFonts w:ascii="Calibri" w:eastAsia="Arial Unicode MS" w:hAnsi="Calibri" w:cs="Calibri"/>
          <w:sz w:val="24"/>
          <w:szCs w:val="24"/>
        </w:rPr>
        <w:t>COM(2019) 22 final· COM(2016) 739 final</w:t>
      </w:r>
      <w:r>
        <w:rPr>
          <w:rFonts w:ascii="Calibri" w:eastAsia="Arial Unicode MS" w:hAnsi="Calibri" w:cs="Calibri"/>
          <w:sz w:val="24"/>
          <w:szCs w:val="24"/>
        </w:rPr>
        <w:t>)</w:t>
      </w:r>
      <w:r w:rsidRPr="00A14E7F">
        <w:rPr>
          <w:sz w:val="24"/>
          <w:szCs w:val="24"/>
        </w:rPr>
        <w:t xml:space="preserve"> και παρακολουθεί την υλοποίηση τους μέσα από 100 δείκτες, ενώ προωθεί μία πολυεπίπεδη, πολυμερή και διατομεακή συνεργασία με τα κράτη μέλη και τρίτες χώρες</w:t>
      </w:r>
      <w:r>
        <w:rPr>
          <w:sz w:val="24"/>
          <w:szCs w:val="24"/>
        </w:rPr>
        <w:t xml:space="preserve"> (</w:t>
      </w:r>
      <w:r w:rsidRPr="009F0D6C">
        <w:rPr>
          <w:rFonts w:ascii="Calibri" w:eastAsia="Arial Unicode MS" w:hAnsi="Calibri" w:cs="Calibri"/>
          <w:sz w:val="24"/>
          <w:szCs w:val="24"/>
        </w:rPr>
        <w:t>2017/C 210/01</w:t>
      </w:r>
      <w:r>
        <w:rPr>
          <w:rFonts w:ascii="Calibri" w:eastAsia="Arial Unicode MS" w:hAnsi="Calibri" w:cs="Calibri"/>
          <w:sz w:val="24"/>
          <w:szCs w:val="24"/>
        </w:rPr>
        <w:t>)</w:t>
      </w:r>
      <w:r w:rsidRPr="00A14E7F">
        <w:rPr>
          <w:sz w:val="24"/>
          <w:szCs w:val="24"/>
        </w:rPr>
        <w:t>. Η Ευρωπαϊκή Επιτροπή ακολουθεί μία ολιστική προσέγγιση</w:t>
      </w:r>
      <w:r>
        <w:rPr>
          <w:sz w:val="24"/>
          <w:szCs w:val="24"/>
        </w:rPr>
        <w:t xml:space="preserve"> (</w:t>
      </w:r>
      <w:r w:rsidRPr="009F0D6C">
        <w:rPr>
          <w:rFonts w:ascii="Calibri" w:eastAsia="Arial Unicode MS" w:hAnsi="Calibri" w:cs="Calibri"/>
          <w:sz w:val="24"/>
          <w:szCs w:val="24"/>
        </w:rPr>
        <w:t>SWD(2020) 400 final</w:t>
      </w:r>
      <w:r>
        <w:rPr>
          <w:rFonts w:ascii="Calibri" w:eastAsia="Arial Unicode MS" w:hAnsi="Calibri" w:cs="Calibri"/>
          <w:sz w:val="24"/>
          <w:szCs w:val="24"/>
        </w:rPr>
        <w:t>)</w:t>
      </w:r>
      <w:r w:rsidRPr="00A14E7F">
        <w:rPr>
          <w:sz w:val="24"/>
          <w:szCs w:val="24"/>
        </w:rPr>
        <w:t xml:space="preserve"> στο πλαίσιο της οποίας ενέταξε στην πρώτη ετήσια </w:t>
      </w:r>
      <w:r w:rsidR="00EB4B12" w:rsidRPr="00A14E7F">
        <w:rPr>
          <w:sz w:val="24"/>
          <w:szCs w:val="24"/>
        </w:rPr>
        <w:t>στρατηγική</w:t>
      </w:r>
      <w:r w:rsidRPr="00A14E7F">
        <w:rPr>
          <w:sz w:val="24"/>
          <w:szCs w:val="24"/>
        </w:rPr>
        <w:t xml:space="preserve"> για τη βιώσιμη ανάπτυξη 2020</w:t>
      </w:r>
      <w:r>
        <w:rPr>
          <w:sz w:val="24"/>
          <w:szCs w:val="24"/>
        </w:rPr>
        <w:t xml:space="preserve"> (</w:t>
      </w:r>
      <w:r w:rsidRPr="009F0D6C">
        <w:rPr>
          <w:rFonts w:ascii="Calibri" w:eastAsia="Arial Unicode MS" w:hAnsi="Calibri" w:cs="Calibri"/>
          <w:sz w:val="24"/>
          <w:szCs w:val="24"/>
        </w:rPr>
        <w:t>COM(2019) 650 final</w:t>
      </w:r>
      <w:r>
        <w:rPr>
          <w:rFonts w:ascii="Calibri" w:eastAsia="Arial Unicode MS" w:hAnsi="Calibri" w:cs="Calibri"/>
          <w:sz w:val="24"/>
          <w:szCs w:val="24"/>
        </w:rPr>
        <w:t>)</w:t>
      </w:r>
      <w:r w:rsidRPr="00A14E7F">
        <w:rPr>
          <w:sz w:val="24"/>
          <w:szCs w:val="24"/>
        </w:rPr>
        <w:t xml:space="preserve"> τους ΣΒΑ στο </w:t>
      </w:r>
      <w:r w:rsidR="00EB4B12" w:rsidRPr="00A14E7F">
        <w:rPr>
          <w:sz w:val="24"/>
          <w:szCs w:val="24"/>
        </w:rPr>
        <w:t>Ευρωπαϊκό</w:t>
      </w:r>
      <w:r w:rsidRPr="00A14E7F">
        <w:rPr>
          <w:sz w:val="24"/>
          <w:szCs w:val="24"/>
        </w:rPr>
        <w:t xml:space="preserve"> Εξάμηνο και τις ειδικές ανά χώρα συστάσεις. Εισήγαγε την έννοια της ανταγωνιστικής βιωσιμότητας και διέκρινε τέσσερις αλληλένδετες παραμέτρους, την περιβαλλοντική βιωσιμότητα, την παραγωγικότητα, τη δικαιοσύνη και την μακροοικονομική σταθερότητα. Σε αυτό το πλαίσιο ενισχύει την ισότητα ευκαιριών και την κατάργηση των διακρίσεων, οι οποίες αφορούν τις πολιτικές για τη δικαιοσύνη και τα θεμελιώδη δικαιώματα</w:t>
      </w:r>
      <w:r>
        <w:rPr>
          <w:sz w:val="24"/>
          <w:szCs w:val="24"/>
        </w:rPr>
        <w:t xml:space="preserve"> (</w:t>
      </w:r>
      <w:r w:rsidRPr="009F0D6C">
        <w:rPr>
          <w:rFonts w:ascii="Calibri" w:eastAsia="Arial Unicode MS" w:hAnsi="Calibri" w:cs="Calibri"/>
          <w:sz w:val="24"/>
          <w:szCs w:val="24"/>
        </w:rPr>
        <w:t>JOIN(2020) 5 final· COM(2020) 152 final· COM(2020) 565 final· COM(2020) 274 final</w:t>
      </w:r>
      <w:r>
        <w:rPr>
          <w:rFonts w:ascii="Calibri" w:eastAsia="Arial Unicode MS" w:hAnsi="Calibri" w:cs="Calibri"/>
          <w:sz w:val="24"/>
          <w:szCs w:val="24"/>
        </w:rPr>
        <w:t>)</w:t>
      </w:r>
      <w:r w:rsidRPr="00A14E7F">
        <w:rPr>
          <w:sz w:val="24"/>
          <w:szCs w:val="24"/>
        </w:rPr>
        <w:t>. Η εδαφική και αστική διάσταση των ΣΒΑ αναπτύσσονται στο εδαφικό και αστικό θεματολόγιο της ΕΕ</w:t>
      </w:r>
      <w:r>
        <w:rPr>
          <w:sz w:val="24"/>
          <w:szCs w:val="24"/>
        </w:rPr>
        <w:t xml:space="preserve"> (</w:t>
      </w:r>
      <w:r w:rsidRPr="009F0D6C">
        <w:rPr>
          <w:rFonts w:ascii="Calibri" w:eastAsia="Arial Unicode MS" w:hAnsi="Calibri" w:cs="Calibri"/>
          <w:sz w:val="24"/>
          <w:szCs w:val="24"/>
          <w:lang w:val="pt-PT"/>
        </w:rPr>
        <w:t>Territorial Agenda 2030</w:t>
      </w:r>
      <w:r>
        <w:rPr>
          <w:rFonts w:ascii="Calibri" w:eastAsia="Arial Unicode MS" w:hAnsi="Calibri" w:cs="Calibri"/>
          <w:sz w:val="24"/>
          <w:szCs w:val="24"/>
        </w:rPr>
        <w:t xml:space="preserve"> και </w:t>
      </w:r>
      <w:r w:rsidRPr="009F0D6C">
        <w:rPr>
          <w:rFonts w:ascii="Calibri" w:eastAsia="Arial Unicode MS" w:hAnsi="Calibri" w:cs="Calibri"/>
          <w:sz w:val="24"/>
          <w:szCs w:val="24"/>
          <w:lang w:val="en-US"/>
        </w:rPr>
        <w:t>Urban</w:t>
      </w:r>
      <w:r w:rsidRPr="006F04A7">
        <w:rPr>
          <w:rFonts w:ascii="Calibri" w:eastAsia="Arial Unicode MS" w:hAnsi="Calibri" w:cs="Calibri"/>
          <w:sz w:val="24"/>
          <w:szCs w:val="24"/>
        </w:rPr>
        <w:t xml:space="preserve"> </w:t>
      </w:r>
      <w:r w:rsidRPr="009F0D6C">
        <w:rPr>
          <w:rFonts w:ascii="Calibri" w:eastAsia="Arial Unicode MS" w:hAnsi="Calibri" w:cs="Calibri"/>
          <w:sz w:val="24"/>
          <w:szCs w:val="24"/>
          <w:lang w:val="en-US"/>
        </w:rPr>
        <w:t>Agenda</w:t>
      </w:r>
      <w:r w:rsidRPr="006F04A7">
        <w:rPr>
          <w:rFonts w:ascii="Calibri" w:eastAsia="Arial Unicode MS" w:hAnsi="Calibri" w:cs="Calibri"/>
          <w:sz w:val="24"/>
          <w:szCs w:val="24"/>
        </w:rPr>
        <w:t xml:space="preserve"> </w:t>
      </w:r>
      <w:r w:rsidRPr="009F0D6C">
        <w:rPr>
          <w:rFonts w:ascii="Calibri" w:eastAsia="Arial Unicode MS" w:hAnsi="Calibri" w:cs="Calibri"/>
          <w:sz w:val="24"/>
          <w:szCs w:val="24"/>
          <w:lang w:val="en-US"/>
        </w:rPr>
        <w:t>for</w:t>
      </w:r>
      <w:r w:rsidRPr="006F04A7">
        <w:rPr>
          <w:rFonts w:ascii="Calibri" w:eastAsia="Arial Unicode MS" w:hAnsi="Calibri" w:cs="Calibri"/>
          <w:sz w:val="24"/>
          <w:szCs w:val="24"/>
        </w:rPr>
        <w:t xml:space="preserve"> </w:t>
      </w:r>
      <w:r w:rsidRPr="009F0D6C">
        <w:rPr>
          <w:rFonts w:ascii="Calibri" w:eastAsia="Arial Unicode MS" w:hAnsi="Calibri" w:cs="Calibri"/>
          <w:sz w:val="24"/>
          <w:szCs w:val="24"/>
          <w:lang w:val="en-US"/>
        </w:rPr>
        <w:t>the</w:t>
      </w:r>
      <w:r w:rsidRPr="006F04A7">
        <w:rPr>
          <w:rFonts w:ascii="Calibri" w:eastAsia="Arial Unicode MS" w:hAnsi="Calibri" w:cs="Calibri"/>
          <w:sz w:val="24"/>
          <w:szCs w:val="24"/>
        </w:rPr>
        <w:t xml:space="preserve"> </w:t>
      </w:r>
      <w:r w:rsidRPr="009F0D6C">
        <w:rPr>
          <w:rFonts w:ascii="Calibri" w:eastAsia="Arial Unicode MS" w:hAnsi="Calibri" w:cs="Calibri"/>
          <w:sz w:val="24"/>
          <w:szCs w:val="24"/>
          <w:lang w:val="en-US"/>
        </w:rPr>
        <w:t>EU</w:t>
      </w:r>
      <w:r>
        <w:rPr>
          <w:rFonts w:ascii="Calibri" w:eastAsia="Arial Unicode MS" w:hAnsi="Calibri" w:cs="Calibri"/>
          <w:sz w:val="24"/>
          <w:szCs w:val="24"/>
        </w:rPr>
        <w:t>)</w:t>
      </w:r>
      <w:r w:rsidRPr="00A14E7F">
        <w:rPr>
          <w:sz w:val="24"/>
          <w:szCs w:val="24"/>
        </w:rPr>
        <w:t xml:space="preserve"> και τον νέο χάρτη της Λειψίας. Η Ευρωπαϊκή Επιτροπή των Περιφερειών (ΕτΠ) έχει επισημάνει τον ρόλο των τοπικών και περιφερειακών αρχών στην υλοποίηση των ΣΒΑ</w:t>
      </w:r>
      <w:r>
        <w:rPr>
          <w:sz w:val="24"/>
          <w:szCs w:val="24"/>
        </w:rPr>
        <w:t xml:space="preserve"> (</w:t>
      </w:r>
      <w:r w:rsidRPr="009F0D6C">
        <w:rPr>
          <w:rFonts w:ascii="Calibri" w:eastAsia="Arial Unicode MS" w:hAnsi="Calibri" w:cs="Calibri"/>
          <w:sz w:val="24"/>
          <w:szCs w:val="24"/>
        </w:rPr>
        <w:t>2020/C 39/06</w:t>
      </w:r>
      <w:r>
        <w:rPr>
          <w:rFonts w:ascii="Calibri" w:eastAsia="Arial Unicode MS" w:hAnsi="Calibri" w:cs="Calibri"/>
          <w:sz w:val="24"/>
          <w:szCs w:val="24"/>
        </w:rPr>
        <w:t>)</w:t>
      </w:r>
      <w:r w:rsidRPr="00A14E7F">
        <w:rPr>
          <w:sz w:val="24"/>
          <w:szCs w:val="24"/>
        </w:rPr>
        <w:t xml:space="preserve">. Στο πλαίσιο αυτό έχει εκπονήσει σχετική μελέτη και έχει συνεργαστεί με τον Οργανισμό Οικονομικής Συνεργασίας και Ανάπτυξης (ΟΟΣΑ) </w:t>
      </w:r>
      <w:r w:rsidR="00EB4B12" w:rsidRPr="00A14E7F">
        <w:rPr>
          <w:sz w:val="24"/>
          <w:szCs w:val="24"/>
        </w:rPr>
        <w:t>σχετικά</w:t>
      </w:r>
      <w:r w:rsidRPr="00A14E7F">
        <w:rPr>
          <w:sz w:val="24"/>
          <w:szCs w:val="24"/>
        </w:rPr>
        <w:t xml:space="preserve"> με την </w:t>
      </w:r>
      <w:r w:rsidR="00EB4B12" w:rsidRPr="00A14E7F">
        <w:rPr>
          <w:sz w:val="24"/>
          <w:szCs w:val="24"/>
        </w:rPr>
        <w:t>τοπική</w:t>
      </w:r>
      <w:r w:rsidRPr="00A14E7F">
        <w:rPr>
          <w:sz w:val="24"/>
          <w:szCs w:val="24"/>
        </w:rPr>
        <w:t xml:space="preserve"> και </w:t>
      </w:r>
      <w:r w:rsidR="00EB4B12" w:rsidRPr="00A14E7F">
        <w:rPr>
          <w:sz w:val="24"/>
          <w:szCs w:val="24"/>
        </w:rPr>
        <w:t>περιφερειακή</w:t>
      </w:r>
      <w:r w:rsidRPr="00A14E7F">
        <w:rPr>
          <w:sz w:val="24"/>
          <w:szCs w:val="24"/>
        </w:rPr>
        <w:t xml:space="preserve"> δράση για τους ΣΒΑ, με βάση την οποία ο Οργανισμός συνέταξε</w:t>
      </w:r>
      <w:r>
        <w:rPr>
          <w:sz w:val="24"/>
          <w:szCs w:val="24"/>
        </w:rPr>
        <w:t xml:space="preserve"> την μελέτη </w:t>
      </w:r>
      <w:r w:rsidRPr="009F0D6C">
        <w:rPr>
          <w:rFonts w:ascii="Calibri" w:eastAsia="Arial Unicode MS" w:hAnsi="Calibri" w:cs="Calibri"/>
          <w:sz w:val="24"/>
          <w:szCs w:val="24"/>
        </w:rPr>
        <w:t>A Territorial Approach to the Sustainable Development Goals</w:t>
      </w:r>
      <w:r>
        <w:rPr>
          <w:rFonts w:ascii="Calibri" w:eastAsia="Arial Unicode MS" w:hAnsi="Calibri" w:cs="Calibri"/>
          <w:sz w:val="24"/>
          <w:szCs w:val="24"/>
        </w:rPr>
        <w:t xml:space="preserve"> (2020)</w:t>
      </w:r>
      <w:r>
        <w:rPr>
          <w:sz w:val="24"/>
          <w:szCs w:val="24"/>
        </w:rPr>
        <w:t xml:space="preserve"> σχετικά με την υλοποίησή</w:t>
      </w:r>
      <w:r w:rsidRPr="00A14E7F">
        <w:rPr>
          <w:sz w:val="24"/>
          <w:szCs w:val="24"/>
        </w:rPr>
        <w:t xml:space="preserve"> τους μέσω πολυτομεακών / τοπο-κεντρικών πολιτικών. Όσον </w:t>
      </w:r>
      <w:r w:rsidR="00EB4B12" w:rsidRPr="00A14E7F">
        <w:rPr>
          <w:sz w:val="24"/>
          <w:szCs w:val="24"/>
        </w:rPr>
        <w:t>αφορά</w:t>
      </w:r>
      <w:r w:rsidRPr="00A14E7F">
        <w:rPr>
          <w:sz w:val="24"/>
          <w:szCs w:val="24"/>
        </w:rPr>
        <w:t xml:space="preserve"> </w:t>
      </w:r>
      <w:r>
        <w:rPr>
          <w:sz w:val="24"/>
          <w:szCs w:val="24"/>
        </w:rPr>
        <w:t>σ</w:t>
      </w:r>
      <w:r w:rsidRPr="00A14E7F">
        <w:rPr>
          <w:sz w:val="24"/>
          <w:szCs w:val="24"/>
        </w:rPr>
        <w:t>την υλοποίηση των ΣΒΑ στην Ελλάδα έχουν προσδιοριστεί οκτώ εθνικές προτεραιότητες και έχουν καταρτιστεί εθνικοί δείκτες παρακολούθησης και εθελοντική εθνική ανασκόπηση. Επιπλέον έχει γίνει αξιολόγηση στις εκθέσεις χώρας του 2020 και του 2019. Ο σχεδιασμός των αναπτυξιακών στόχων και των αξόνων προτεραιότητας του Προγράμματος Περιφερειακής Ανάπτυξης (ΠΠΑ) της Περιφέρειας Κρήτης 2021-2025 όπως αναφέρθηκε στο κεφάλαιο ΙΙ.1. έχει ενσωματώσει τους ΣΒΑ με βάση τις κατευθύνσεις των ΕτΠ και ΟΟΣΑ.</w:t>
      </w:r>
    </w:p>
    <w:p w:rsidR="00A14E7F" w:rsidRDefault="009F6337" w:rsidP="009F6337">
      <w:pPr>
        <w:spacing w:before="120" w:after="120" w:line="276" w:lineRule="auto"/>
        <w:jc w:val="both"/>
        <w:rPr>
          <w:sz w:val="24"/>
          <w:szCs w:val="24"/>
        </w:rPr>
      </w:pPr>
      <w:r w:rsidRPr="00A14E7F">
        <w:rPr>
          <w:sz w:val="24"/>
          <w:szCs w:val="24"/>
        </w:rPr>
        <w:t>Στον Πίνακα VI</w:t>
      </w:r>
      <w:r w:rsidRPr="008353B3">
        <w:rPr>
          <w:sz w:val="24"/>
          <w:szCs w:val="24"/>
        </w:rPr>
        <w:t>.1</w:t>
      </w:r>
      <w:r w:rsidRPr="00A14E7F">
        <w:rPr>
          <w:sz w:val="24"/>
          <w:szCs w:val="24"/>
        </w:rPr>
        <w:t xml:space="preserve"> παρουσιάζεται η συμβολή του Περιφερειακού Προγράμματος Ανάπτυξης (ΠΠΑ) 2021-2025 της Περιφέρειας Κρήτης στις οριζόντιες αρχές διακρίνοντας και συσχετίζοντας τις τέσσερις παραμέτρους της ανταγωνιστικής βιωσιμότητας και τις οκτώ εθνικές προτεραιότητες.</w:t>
      </w:r>
    </w:p>
    <w:p w:rsidR="009F6337" w:rsidRDefault="009F6337" w:rsidP="00A14E7F">
      <w:pPr>
        <w:spacing w:before="120" w:after="120" w:line="276" w:lineRule="auto"/>
        <w:jc w:val="both"/>
        <w:rPr>
          <w:sz w:val="24"/>
          <w:szCs w:val="24"/>
        </w:rPr>
      </w:pPr>
    </w:p>
    <w:p w:rsidR="008856BF" w:rsidRPr="00F86016" w:rsidRDefault="008856BF" w:rsidP="00A14E7F">
      <w:pPr>
        <w:spacing w:before="120" w:after="120" w:line="276" w:lineRule="auto"/>
        <w:jc w:val="both"/>
        <w:rPr>
          <w:sz w:val="24"/>
          <w:szCs w:val="24"/>
        </w:rPr>
        <w:sectPr w:rsidR="008856BF" w:rsidRPr="00F86016">
          <w:endnotePr>
            <w:numFmt w:val="decimal"/>
          </w:endnotePr>
          <w:pgSz w:w="11906" w:h="16838"/>
          <w:pgMar w:top="1440" w:right="1440" w:bottom="1440" w:left="1440" w:header="708" w:footer="708" w:gutter="0"/>
          <w:cols w:space="708"/>
          <w:docGrid w:linePitch="360"/>
        </w:sectPr>
      </w:pPr>
    </w:p>
    <w:p w:rsidR="006E4924" w:rsidRPr="00F86016" w:rsidRDefault="00A14E7F" w:rsidP="00A14E7F">
      <w:pPr>
        <w:spacing w:before="240" w:after="60" w:line="276" w:lineRule="auto"/>
        <w:jc w:val="center"/>
        <w:rPr>
          <w:sz w:val="20"/>
        </w:rPr>
      </w:pPr>
      <w:r w:rsidRPr="00F86016">
        <w:rPr>
          <w:sz w:val="20"/>
        </w:rPr>
        <w:lastRenderedPageBreak/>
        <w:t>Πίνακας V</w:t>
      </w:r>
      <w:r w:rsidR="00984308" w:rsidRPr="00F86016">
        <w:rPr>
          <w:sz w:val="20"/>
        </w:rPr>
        <w:t>Ι</w:t>
      </w:r>
      <w:r w:rsidR="00A675BE" w:rsidRPr="00F86016">
        <w:rPr>
          <w:sz w:val="20"/>
        </w:rPr>
        <w:t>.1</w:t>
      </w:r>
      <w:r w:rsidRPr="00F86016">
        <w:rPr>
          <w:sz w:val="20"/>
        </w:rPr>
        <w:t xml:space="preserve">: </w:t>
      </w:r>
      <w:r w:rsidR="00697564" w:rsidRPr="00F86016">
        <w:rPr>
          <w:sz w:val="20"/>
        </w:rPr>
        <w:t>Οριζόντιες αρχές και στόχοι σ</w:t>
      </w:r>
      <w:r w:rsidRPr="00F86016">
        <w:rPr>
          <w:sz w:val="20"/>
        </w:rPr>
        <w:t>τρατηγικής</w:t>
      </w:r>
    </w:p>
    <w:tbl>
      <w:tblPr>
        <w:tblW w:w="9638" w:type="dxa"/>
        <w:tblInd w:w="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823"/>
        <w:gridCol w:w="2605"/>
        <w:gridCol w:w="5210"/>
      </w:tblGrid>
      <w:tr w:rsidR="00A14E7F" w:rsidRPr="00F86016" w:rsidTr="00A14E7F">
        <w:trPr>
          <w:trHeight w:val="210"/>
          <w:tblHeader/>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40" w:type="dxa"/>
              <w:left w:w="40" w:type="dxa"/>
              <w:bottom w:w="40" w:type="dxa"/>
              <w:right w:w="40" w:type="dxa"/>
            </w:tcMar>
            <w:vAlign w:val="center"/>
          </w:tcPr>
          <w:p w:rsidR="00A14E7F" w:rsidRPr="00F86016" w:rsidRDefault="000474B7" w:rsidP="00FA2A2A">
            <w:pPr>
              <w:pStyle w:val="TableStyle1"/>
              <w:jc w:val="center"/>
              <w:rPr>
                <w:rFonts w:asciiTheme="minorHAnsi" w:hAnsiTheme="minorHAnsi" w:cstheme="minorHAnsi"/>
                <w:color w:val="FFFFFF" w:themeColor="background1"/>
                <w:sz w:val="16"/>
                <w:szCs w:val="16"/>
              </w:rPr>
            </w:pPr>
            <w:r w:rsidRPr="00F86016">
              <w:rPr>
                <w:rFonts w:asciiTheme="minorHAnsi" w:hAnsiTheme="minorHAnsi" w:cstheme="minorHAnsi"/>
                <w:bCs w:val="0"/>
                <w:color w:val="FFFFFF" w:themeColor="background1"/>
                <w:sz w:val="16"/>
                <w:szCs w:val="16"/>
              </w:rPr>
              <w:t>Οριζόντιες αρχές</w:t>
            </w:r>
          </w:p>
        </w:tc>
        <w:tc>
          <w:tcPr>
            <w:tcW w:w="5210" w:type="dxa"/>
            <w:vMerge w:val="restart"/>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40" w:type="dxa"/>
              <w:left w:w="40" w:type="dxa"/>
              <w:bottom w:w="40" w:type="dxa"/>
              <w:right w:w="40" w:type="dxa"/>
            </w:tcMar>
            <w:vAlign w:val="center"/>
          </w:tcPr>
          <w:p w:rsidR="00A14E7F" w:rsidRPr="00F86016" w:rsidRDefault="00D50943" w:rsidP="00FA2A2A">
            <w:pPr>
              <w:pStyle w:val="TableStyle1"/>
              <w:jc w:val="center"/>
              <w:rPr>
                <w:rFonts w:asciiTheme="minorHAnsi" w:hAnsiTheme="minorHAnsi" w:cstheme="minorHAnsi"/>
                <w:color w:val="FFFFFF" w:themeColor="background1"/>
                <w:sz w:val="16"/>
                <w:szCs w:val="16"/>
              </w:rPr>
            </w:pPr>
            <w:r w:rsidRPr="00F86016">
              <w:rPr>
                <w:rFonts w:asciiTheme="minorHAnsi" w:hAnsiTheme="minorHAnsi" w:cstheme="minorHAnsi"/>
                <w:bCs w:val="0"/>
                <w:color w:val="FFFFFF" w:themeColor="background1"/>
                <w:sz w:val="16"/>
                <w:szCs w:val="16"/>
              </w:rPr>
              <w:t>Στόχοι Στρατηγικού Σχεδιασμού ΕΠ 2020 - 2023</w:t>
            </w:r>
          </w:p>
        </w:tc>
      </w:tr>
      <w:tr w:rsidR="00A14E7F" w:rsidRPr="00F86016" w:rsidTr="00A14E7F">
        <w:trPr>
          <w:trHeight w:val="610"/>
          <w:tblHeader/>
        </w:trPr>
        <w:tc>
          <w:tcPr>
            <w:tcW w:w="1823"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40" w:type="dxa"/>
              <w:left w:w="40" w:type="dxa"/>
              <w:bottom w:w="40" w:type="dxa"/>
              <w:right w:w="40" w:type="dxa"/>
            </w:tcMar>
            <w:vAlign w:val="center"/>
          </w:tcPr>
          <w:p w:rsidR="00A14E7F" w:rsidRPr="00F86016" w:rsidRDefault="000474B7" w:rsidP="00FA2A2A">
            <w:pPr>
              <w:pStyle w:val="TableStyle1"/>
              <w:jc w:val="center"/>
              <w:rPr>
                <w:rFonts w:asciiTheme="minorHAnsi" w:hAnsiTheme="minorHAnsi" w:cstheme="minorHAnsi"/>
                <w:color w:val="FFFFFF" w:themeColor="background1"/>
                <w:sz w:val="16"/>
                <w:szCs w:val="16"/>
              </w:rPr>
            </w:pPr>
            <w:r w:rsidRPr="00F86016">
              <w:rPr>
                <w:rFonts w:asciiTheme="minorHAnsi" w:hAnsiTheme="minorHAnsi" w:cstheme="minorHAnsi"/>
                <w:bCs w:val="0"/>
                <w:color w:val="FFFFFF" w:themeColor="background1"/>
                <w:sz w:val="16"/>
                <w:szCs w:val="16"/>
              </w:rPr>
              <w:t>Ετήσ</w:t>
            </w:r>
            <w:r w:rsidR="000B799A">
              <w:rPr>
                <w:rFonts w:asciiTheme="minorHAnsi" w:hAnsiTheme="minorHAnsi" w:cstheme="minorHAnsi"/>
                <w:bCs w:val="0"/>
                <w:color w:val="FFFFFF" w:themeColor="background1"/>
                <w:sz w:val="16"/>
                <w:szCs w:val="16"/>
              </w:rPr>
              <w:t>ια Στρατηγική για τη Βιώσιμη Ανά</w:t>
            </w:r>
            <w:r w:rsidRPr="00F86016">
              <w:rPr>
                <w:rFonts w:asciiTheme="minorHAnsi" w:hAnsiTheme="minorHAnsi" w:cstheme="minorHAnsi"/>
                <w:bCs w:val="0"/>
                <w:color w:val="FFFFFF" w:themeColor="background1"/>
                <w:sz w:val="16"/>
                <w:szCs w:val="16"/>
              </w:rPr>
              <w:t>πτυξη</w:t>
            </w:r>
            <w:r w:rsidR="00D50943" w:rsidRPr="00F86016">
              <w:rPr>
                <w:rFonts w:asciiTheme="minorHAnsi" w:hAnsiTheme="minorHAnsi" w:cstheme="minorHAnsi"/>
                <w:bCs w:val="0"/>
                <w:color w:val="FFFFFF" w:themeColor="background1"/>
                <w:sz w:val="16"/>
                <w:szCs w:val="16"/>
              </w:rPr>
              <w:t xml:space="preserve"> (ΣΒΑ)</w:t>
            </w:r>
          </w:p>
        </w:tc>
        <w:tc>
          <w:tcPr>
            <w:tcW w:w="2605"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Mar>
              <w:top w:w="40" w:type="dxa"/>
              <w:left w:w="40" w:type="dxa"/>
              <w:bottom w:w="40" w:type="dxa"/>
              <w:right w:w="40" w:type="dxa"/>
            </w:tcMar>
            <w:vAlign w:val="center"/>
          </w:tcPr>
          <w:p w:rsidR="00A14E7F" w:rsidRPr="00F86016" w:rsidRDefault="00D50943" w:rsidP="00FA2A2A">
            <w:pPr>
              <w:pStyle w:val="TableStyle1"/>
              <w:jc w:val="center"/>
              <w:rPr>
                <w:rFonts w:asciiTheme="minorHAnsi" w:hAnsiTheme="minorHAnsi" w:cstheme="minorHAnsi"/>
                <w:color w:val="FFFFFF" w:themeColor="background1"/>
                <w:sz w:val="16"/>
                <w:szCs w:val="16"/>
              </w:rPr>
            </w:pPr>
            <w:r w:rsidRPr="00F86016">
              <w:rPr>
                <w:rFonts w:asciiTheme="minorHAnsi" w:hAnsiTheme="minorHAnsi" w:cstheme="minorHAnsi"/>
                <w:bCs w:val="0"/>
                <w:color w:val="FFFFFF" w:themeColor="background1"/>
                <w:sz w:val="16"/>
                <w:szCs w:val="16"/>
              </w:rPr>
              <w:t>Εθνικές προτεραιότητες</w:t>
            </w:r>
            <w:r w:rsidR="00A14E7F" w:rsidRPr="00F86016">
              <w:rPr>
                <w:rFonts w:asciiTheme="minorHAnsi" w:hAnsiTheme="minorHAnsi" w:cstheme="minorHAnsi"/>
                <w:bCs w:val="0"/>
                <w:color w:val="FFFFFF" w:themeColor="background1"/>
                <w:sz w:val="16"/>
                <w:szCs w:val="16"/>
              </w:rPr>
              <w:t xml:space="preserve"> ΣΒΑ</w:t>
            </w:r>
          </w:p>
        </w:tc>
        <w:tc>
          <w:tcPr>
            <w:tcW w:w="5210" w:type="dxa"/>
            <w:vMerge/>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rsidR="00A14E7F" w:rsidRPr="00F86016" w:rsidRDefault="00A14E7F" w:rsidP="00A14E7F">
            <w:pPr>
              <w:spacing w:after="0" w:line="240" w:lineRule="auto"/>
              <w:rPr>
                <w:rFonts w:cstheme="minorHAnsi"/>
                <w:b/>
                <w:color w:val="FFFFFF" w:themeColor="background1"/>
                <w:sz w:val="16"/>
                <w:szCs w:val="16"/>
              </w:rPr>
            </w:pPr>
          </w:p>
        </w:tc>
      </w:tr>
      <w:tr w:rsidR="00A14E7F" w:rsidRPr="00F86016" w:rsidTr="00A14E7F">
        <w:tblPrEx>
          <w:shd w:val="clear" w:color="auto" w:fill="auto"/>
        </w:tblPrEx>
        <w:trPr>
          <w:trHeight w:val="2407"/>
        </w:trPr>
        <w:tc>
          <w:tcPr>
            <w:tcW w:w="1823" w:type="dxa"/>
            <w:tcBorders>
              <w:top w:val="single" w:sz="4" w:space="0" w:color="000000"/>
              <w:left w:val="single" w:sz="4" w:space="0" w:color="000000"/>
              <w:bottom w:val="single" w:sz="4" w:space="0" w:color="000000"/>
              <w:right w:val="single" w:sz="4" w:space="0" w:color="000000"/>
            </w:tcBorders>
            <w:shd w:val="clear" w:color="auto" w:fill="DCDCDC"/>
            <w:tcMar>
              <w:top w:w="40" w:type="dxa"/>
              <w:left w:w="40" w:type="dxa"/>
              <w:bottom w:w="40" w:type="dxa"/>
              <w:right w:w="40" w:type="dxa"/>
            </w:tcMar>
            <w:vAlign w:val="center"/>
          </w:tcPr>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Περιβαλλοντική Βιωσιμότητα</w:t>
            </w:r>
          </w:p>
        </w:tc>
        <w:tc>
          <w:tcPr>
            <w:tcW w:w="2605" w:type="dxa"/>
            <w:tcBorders>
              <w:top w:val="single" w:sz="4" w:space="0" w:color="000000"/>
              <w:left w:val="single" w:sz="4" w:space="0" w:color="000000"/>
              <w:bottom w:val="single" w:sz="4" w:space="0" w:color="000000"/>
              <w:right w:val="single" w:sz="4" w:space="0" w:color="000000"/>
            </w:tcBorders>
            <w:shd w:val="clear" w:color="auto" w:fill="DCDCDC"/>
            <w:tcMar>
              <w:top w:w="40" w:type="dxa"/>
              <w:left w:w="40" w:type="dxa"/>
              <w:bottom w:w="40" w:type="dxa"/>
              <w:right w:w="40" w:type="dxa"/>
            </w:tcMar>
            <w:vAlign w:val="center"/>
          </w:tcPr>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Ενίσχυση της προστασίας και ορθολογικής διαχείρισης του φυσικού κεφαλαίου ως βάση για κοινωνική ευημερία και μετάβαση σε μία οικονομία χαμηλού άνθρακα (ΣΒΑ 6, 7, 11, 12, 13, 14, 15)</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14E7F" w:rsidRPr="00F86016" w:rsidRDefault="00A14E7F" w:rsidP="00A14E7F">
            <w:pPr>
              <w:pStyle w:val="TableStyle2"/>
              <w:tabs>
                <w:tab w:val="left" w:pos="1354"/>
              </w:tabs>
              <w:rPr>
                <w:rFonts w:asciiTheme="minorHAnsi" w:hAnsiTheme="minorHAnsi" w:cstheme="minorHAnsi"/>
                <w:sz w:val="16"/>
                <w:szCs w:val="16"/>
              </w:rPr>
            </w:pPr>
            <w:r w:rsidRPr="00F86016">
              <w:rPr>
                <w:rFonts w:asciiTheme="minorHAnsi" w:hAnsiTheme="minorHAnsi" w:cstheme="minorHAnsi"/>
                <w:sz w:val="16"/>
                <w:szCs w:val="16"/>
              </w:rPr>
              <w:t>1.1.1. Προστασία, ανάδειξη φυσικής κληρονομιάς</w:t>
            </w:r>
          </w:p>
          <w:p w:rsidR="00F41CC1" w:rsidRPr="00F86016" w:rsidRDefault="00F41CC1" w:rsidP="00A14E7F">
            <w:pPr>
              <w:pStyle w:val="TableStyle2"/>
              <w:tabs>
                <w:tab w:val="left" w:pos="1354"/>
              </w:tabs>
              <w:rPr>
                <w:rFonts w:asciiTheme="minorHAnsi" w:hAnsiTheme="minorHAnsi" w:cstheme="minorHAnsi"/>
                <w:sz w:val="16"/>
                <w:szCs w:val="16"/>
              </w:rPr>
            </w:pPr>
            <w:r w:rsidRPr="00F86016">
              <w:rPr>
                <w:rFonts w:asciiTheme="minorHAnsi" w:hAnsiTheme="minorHAnsi" w:cstheme="minorHAnsi"/>
                <w:sz w:val="16"/>
                <w:szCs w:val="16"/>
              </w:rPr>
              <w:t>1.2.1. Ολοκλήρωση Πολεοδομικού Σχεδιασμού με ενσωμάτωση κριτηρίων για την κλιματική αλλαγή</w:t>
            </w:r>
          </w:p>
          <w:p w:rsidR="00A14E7F" w:rsidRPr="00F86016" w:rsidRDefault="00A14E7F" w:rsidP="00A14E7F">
            <w:pPr>
              <w:pStyle w:val="TableStyle2"/>
              <w:tabs>
                <w:tab w:val="left" w:pos="1354"/>
              </w:tabs>
              <w:rPr>
                <w:rFonts w:asciiTheme="minorHAnsi" w:hAnsiTheme="minorHAnsi" w:cstheme="minorHAnsi"/>
                <w:sz w:val="16"/>
                <w:szCs w:val="16"/>
              </w:rPr>
            </w:pPr>
            <w:r w:rsidRPr="00F86016">
              <w:rPr>
                <w:rFonts w:asciiTheme="minorHAnsi" w:hAnsiTheme="minorHAnsi" w:cstheme="minorHAnsi"/>
                <w:sz w:val="16"/>
                <w:szCs w:val="16"/>
              </w:rPr>
              <w:t xml:space="preserve">1.2.2. Βιοκλιματική αναβάθμιση </w:t>
            </w:r>
            <w:r w:rsidR="00EB4B12" w:rsidRPr="00F86016">
              <w:rPr>
                <w:rFonts w:asciiTheme="minorHAnsi" w:hAnsiTheme="minorHAnsi" w:cstheme="minorHAnsi"/>
                <w:sz w:val="16"/>
                <w:szCs w:val="16"/>
              </w:rPr>
              <w:t>οικιστικού</w:t>
            </w:r>
            <w:r w:rsidRPr="00F86016">
              <w:rPr>
                <w:rFonts w:asciiTheme="minorHAnsi" w:hAnsiTheme="minorHAnsi" w:cstheme="minorHAnsi"/>
                <w:sz w:val="16"/>
                <w:szCs w:val="16"/>
              </w:rPr>
              <w:t xml:space="preserve"> περιβάλλοντος</w:t>
            </w:r>
          </w:p>
          <w:p w:rsidR="008A2EC3" w:rsidRPr="00F86016" w:rsidRDefault="008A2EC3" w:rsidP="00A14E7F">
            <w:pPr>
              <w:pStyle w:val="TableStyle2"/>
              <w:tabs>
                <w:tab w:val="left" w:pos="1354"/>
              </w:tabs>
              <w:rPr>
                <w:rFonts w:asciiTheme="minorHAnsi" w:hAnsiTheme="minorHAnsi" w:cstheme="minorHAnsi"/>
                <w:sz w:val="16"/>
                <w:szCs w:val="16"/>
              </w:rPr>
            </w:pPr>
            <w:r w:rsidRPr="00F86016">
              <w:rPr>
                <w:rFonts w:asciiTheme="minorHAnsi" w:hAnsiTheme="minorHAnsi" w:cstheme="minorHAnsi"/>
                <w:sz w:val="16"/>
                <w:szCs w:val="16"/>
              </w:rPr>
              <w:t>1.2.5. Ενημέρωση, Ευαισθητοποίηση</w:t>
            </w:r>
          </w:p>
          <w:p w:rsidR="00A14E7F" w:rsidRPr="00F86016" w:rsidRDefault="00A14E7F" w:rsidP="00A14E7F">
            <w:pPr>
              <w:pStyle w:val="TableStyle2"/>
              <w:tabs>
                <w:tab w:val="left" w:pos="1354"/>
              </w:tabs>
              <w:rPr>
                <w:rFonts w:asciiTheme="minorHAnsi" w:hAnsiTheme="minorHAnsi" w:cstheme="minorHAnsi"/>
                <w:sz w:val="16"/>
                <w:szCs w:val="16"/>
              </w:rPr>
            </w:pPr>
            <w:r w:rsidRPr="00F86016">
              <w:rPr>
                <w:rFonts w:asciiTheme="minorHAnsi" w:hAnsiTheme="minorHAnsi" w:cstheme="minorHAnsi"/>
                <w:sz w:val="16"/>
                <w:szCs w:val="16"/>
              </w:rPr>
              <w:t>1.3.4. Πράσινες μεταφορές</w:t>
            </w:r>
          </w:p>
          <w:p w:rsidR="00A14E7F" w:rsidRPr="00F86016" w:rsidRDefault="00A14E7F" w:rsidP="00A14E7F">
            <w:pPr>
              <w:pStyle w:val="TableStyle2"/>
              <w:tabs>
                <w:tab w:val="left" w:pos="1354"/>
              </w:tabs>
              <w:rPr>
                <w:rFonts w:asciiTheme="minorHAnsi" w:hAnsiTheme="minorHAnsi" w:cstheme="minorHAnsi"/>
                <w:sz w:val="16"/>
                <w:szCs w:val="16"/>
              </w:rPr>
            </w:pPr>
            <w:r w:rsidRPr="00F86016">
              <w:rPr>
                <w:rFonts w:asciiTheme="minorHAnsi" w:hAnsiTheme="minorHAnsi" w:cstheme="minorHAnsi"/>
                <w:sz w:val="16"/>
                <w:szCs w:val="16"/>
              </w:rPr>
              <w:t>1.4.1. Προώθηση ΑΠΕ</w:t>
            </w:r>
          </w:p>
          <w:p w:rsidR="00A14E7F" w:rsidRPr="00F86016" w:rsidRDefault="00A14E7F" w:rsidP="00A14E7F">
            <w:pPr>
              <w:pStyle w:val="TableStyle2"/>
              <w:tabs>
                <w:tab w:val="left" w:pos="1354"/>
              </w:tabs>
              <w:rPr>
                <w:rFonts w:asciiTheme="minorHAnsi" w:hAnsiTheme="minorHAnsi" w:cstheme="minorHAnsi"/>
                <w:sz w:val="16"/>
                <w:szCs w:val="16"/>
              </w:rPr>
            </w:pPr>
            <w:r w:rsidRPr="00F86016">
              <w:rPr>
                <w:rFonts w:asciiTheme="minorHAnsi" w:hAnsiTheme="minorHAnsi" w:cstheme="minorHAnsi"/>
                <w:sz w:val="16"/>
                <w:szCs w:val="16"/>
              </w:rPr>
              <w:t>1.5.1. Βιώσιμη διαχείριση υδάτινων πόρων</w:t>
            </w:r>
          </w:p>
          <w:p w:rsidR="00F41CC1" w:rsidRPr="00F86016" w:rsidRDefault="00F41CC1" w:rsidP="00A14E7F">
            <w:pPr>
              <w:pStyle w:val="TableStyle2"/>
              <w:tabs>
                <w:tab w:val="left" w:pos="1354"/>
              </w:tabs>
              <w:rPr>
                <w:rFonts w:asciiTheme="minorHAnsi" w:hAnsiTheme="minorHAnsi" w:cstheme="minorHAnsi"/>
                <w:sz w:val="16"/>
                <w:szCs w:val="16"/>
              </w:rPr>
            </w:pPr>
            <w:r w:rsidRPr="00F86016">
              <w:rPr>
                <w:rFonts w:asciiTheme="minorHAnsi" w:hAnsiTheme="minorHAnsi" w:cstheme="minorHAnsi"/>
                <w:sz w:val="16"/>
                <w:szCs w:val="16"/>
              </w:rPr>
              <w:t>1.6.1. Βιώσιμη διαχείριση υγρών αποβλήτων</w:t>
            </w:r>
          </w:p>
          <w:p w:rsidR="00A14E7F" w:rsidRPr="00F86016" w:rsidRDefault="00A14E7F" w:rsidP="00A14E7F">
            <w:pPr>
              <w:pStyle w:val="TableStyle2"/>
              <w:tabs>
                <w:tab w:val="left" w:pos="1354"/>
              </w:tabs>
              <w:rPr>
                <w:rFonts w:asciiTheme="minorHAnsi" w:hAnsiTheme="minorHAnsi" w:cstheme="minorHAnsi"/>
                <w:sz w:val="16"/>
                <w:szCs w:val="16"/>
              </w:rPr>
            </w:pPr>
            <w:r w:rsidRPr="00F86016">
              <w:rPr>
                <w:rFonts w:asciiTheme="minorHAnsi" w:hAnsiTheme="minorHAnsi" w:cstheme="minorHAnsi"/>
                <w:sz w:val="16"/>
                <w:szCs w:val="16"/>
              </w:rPr>
              <w:t xml:space="preserve">1.6.2. Βιώσιμη διαχείριση </w:t>
            </w:r>
            <w:r w:rsidR="00EB4B12" w:rsidRPr="00F86016">
              <w:rPr>
                <w:rFonts w:asciiTheme="minorHAnsi" w:hAnsiTheme="minorHAnsi" w:cstheme="minorHAnsi"/>
                <w:sz w:val="16"/>
                <w:szCs w:val="16"/>
              </w:rPr>
              <w:t>στερεών</w:t>
            </w:r>
            <w:r w:rsidRPr="00F86016">
              <w:rPr>
                <w:rFonts w:asciiTheme="minorHAnsi" w:hAnsiTheme="minorHAnsi" w:cstheme="minorHAnsi"/>
                <w:sz w:val="16"/>
                <w:szCs w:val="16"/>
              </w:rPr>
              <w:t xml:space="preserve"> αποβλήτων</w:t>
            </w:r>
          </w:p>
          <w:p w:rsidR="00A14E7F" w:rsidRPr="00F86016" w:rsidRDefault="00A14E7F" w:rsidP="00A14E7F">
            <w:pPr>
              <w:pStyle w:val="TableStyle2"/>
              <w:tabs>
                <w:tab w:val="left" w:pos="1354"/>
              </w:tabs>
              <w:rPr>
                <w:rFonts w:asciiTheme="minorHAnsi" w:hAnsiTheme="minorHAnsi" w:cstheme="minorHAnsi"/>
                <w:sz w:val="16"/>
                <w:szCs w:val="16"/>
              </w:rPr>
            </w:pPr>
            <w:r w:rsidRPr="00F86016">
              <w:rPr>
                <w:rFonts w:asciiTheme="minorHAnsi" w:hAnsiTheme="minorHAnsi" w:cstheme="minorHAnsi"/>
                <w:sz w:val="16"/>
                <w:szCs w:val="16"/>
              </w:rPr>
              <w:t>1.7.1. Ενίσχυση Πολιτικής Προστασίας</w:t>
            </w:r>
          </w:p>
          <w:p w:rsidR="00217706" w:rsidRPr="00F86016" w:rsidRDefault="00217706" w:rsidP="00A14E7F">
            <w:pPr>
              <w:pStyle w:val="TableStyle2"/>
              <w:tabs>
                <w:tab w:val="left" w:pos="1354"/>
              </w:tabs>
              <w:rPr>
                <w:rFonts w:asciiTheme="minorHAnsi" w:hAnsiTheme="minorHAnsi" w:cstheme="minorHAnsi"/>
                <w:sz w:val="16"/>
                <w:szCs w:val="16"/>
              </w:rPr>
            </w:pPr>
            <w:r w:rsidRPr="00F86016">
              <w:rPr>
                <w:rFonts w:asciiTheme="minorHAnsi" w:hAnsiTheme="minorHAnsi" w:cstheme="minorHAnsi"/>
                <w:sz w:val="16"/>
                <w:szCs w:val="16"/>
              </w:rPr>
              <w:t>1.7.2. Ενίσχυση της ικανότητας διαχείρισης κρίσεων (φυσικές, ανθρωπογενείς και τεχνολογικές)</w:t>
            </w:r>
          </w:p>
          <w:p w:rsidR="00217706" w:rsidRPr="00F86016" w:rsidRDefault="00A14E7F" w:rsidP="00A14E7F">
            <w:pPr>
              <w:pStyle w:val="TableStyle2"/>
              <w:tabs>
                <w:tab w:val="left" w:pos="1354"/>
              </w:tabs>
              <w:rPr>
                <w:rFonts w:asciiTheme="minorHAnsi" w:hAnsiTheme="minorHAnsi" w:cstheme="minorHAnsi"/>
                <w:sz w:val="16"/>
                <w:szCs w:val="16"/>
              </w:rPr>
            </w:pPr>
            <w:r w:rsidRPr="00F86016">
              <w:rPr>
                <w:rFonts w:asciiTheme="minorHAnsi" w:hAnsiTheme="minorHAnsi" w:cstheme="minorHAnsi"/>
                <w:sz w:val="16"/>
                <w:szCs w:val="16"/>
              </w:rPr>
              <w:t xml:space="preserve">1.7.3. </w:t>
            </w:r>
            <w:r w:rsidR="00EB4B12" w:rsidRPr="00F86016">
              <w:rPr>
                <w:rFonts w:asciiTheme="minorHAnsi" w:hAnsiTheme="minorHAnsi" w:cstheme="minorHAnsi"/>
                <w:sz w:val="16"/>
                <w:szCs w:val="16"/>
              </w:rPr>
              <w:t>Μείωση</w:t>
            </w:r>
            <w:r w:rsidRPr="00F86016">
              <w:rPr>
                <w:rFonts w:asciiTheme="minorHAnsi" w:hAnsiTheme="minorHAnsi" w:cstheme="minorHAnsi"/>
                <w:sz w:val="16"/>
                <w:szCs w:val="16"/>
              </w:rPr>
              <w:t xml:space="preserve"> </w:t>
            </w:r>
            <w:r w:rsidR="00EB4B12" w:rsidRPr="00F86016">
              <w:rPr>
                <w:rFonts w:asciiTheme="minorHAnsi" w:hAnsiTheme="minorHAnsi" w:cstheme="minorHAnsi"/>
                <w:sz w:val="16"/>
                <w:szCs w:val="16"/>
              </w:rPr>
              <w:t>κινδύνων</w:t>
            </w:r>
            <w:r w:rsidRPr="00F86016">
              <w:rPr>
                <w:rFonts w:asciiTheme="minorHAnsi" w:hAnsiTheme="minorHAnsi" w:cstheme="minorHAnsi"/>
                <w:sz w:val="16"/>
                <w:szCs w:val="16"/>
              </w:rPr>
              <w:t xml:space="preserve"> </w:t>
            </w:r>
            <w:r w:rsidR="00EB4B12" w:rsidRPr="00F86016">
              <w:rPr>
                <w:rFonts w:asciiTheme="minorHAnsi" w:hAnsiTheme="minorHAnsi" w:cstheme="minorHAnsi"/>
                <w:sz w:val="16"/>
                <w:szCs w:val="16"/>
              </w:rPr>
              <w:t>από</w:t>
            </w:r>
            <w:r w:rsidRPr="00F86016">
              <w:rPr>
                <w:rFonts w:asciiTheme="minorHAnsi" w:hAnsiTheme="minorHAnsi" w:cstheme="minorHAnsi"/>
                <w:sz w:val="16"/>
                <w:szCs w:val="16"/>
              </w:rPr>
              <w:t xml:space="preserve"> </w:t>
            </w:r>
            <w:r w:rsidR="00EB4B12" w:rsidRPr="00F86016">
              <w:rPr>
                <w:rFonts w:asciiTheme="minorHAnsi" w:hAnsiTheme="minorHAnsi" w:cstheme="minorHAnsi"/>
                <w:sz w:val="16"/>
                <w:szCs w:val="16"/>
              </w:rPr>
              <w:t>φυσικές</w:t>
            </w:r>
            <w:r w:rsidRPr="00F86016">
              <w:rPr>
                <w:rFonts w:asciiTheme="minorHAnsi" w:hAnsiTheme="minorHAnsi" w:cstheme="minorHAnsi"/>
                <w:sz w:val="16"/>
                <w:szCs w:val="16"/>
              </w:rPr>
              <w:t xml:space="preserve"> </w:t>
            </w:r>
            <w:r w:rsidR="00EB4B12" w:rsidRPr="00F86016">
              <w:rPr>
                <w:rFonts w:asciiTheme="minorHAnsi" w:hAnsiTheme="minorHAnsi" w:cstheme="minorHAnsi"/>
                <w:sz w:val="16"/>
                <w:szCs w:val="16"/>
              </w:rPr>
              <w:t>καταστροφές</w:t>
            </w:r>
          </w:p>
          <w:p w:rsidR="00A14E7F" w:rsidRPr="00F86016" w:rsidRDefault="00A14E7F" w:rsidP="00A14E7F">
            <w:pPr>
              <w:pStyle w:val="TableStyle2"/>
              <w:tabs>
                <w:tab w:val="left" w:pos="1354"/>
              </w:tabs>
              <w:rPr>
                <w:rFonts w:asciiTheme="minorHAnsi" w:hAnsiTheme="minorHAnsi" w:cstheme="minorHAnsi"/>
                <w:sz w:val="16"/>
                <w:szCs w:val="16"/>
              </w:rPr>
            </w:pPr>
            <w:r w:rsidRPr="00F86016">
              <w:rPr>
                <w:rFonts w:asciiTheme="minorHAnsi" w:hAnsiTheme="minorHAnsi" w:cstheme="minorHAnsi"/>
                <w:sz w:val="16"/>
                <w:szCs w:val="16"/>
              </w:rPr>
              <w:t xml:space="preserve">1.7.4. Αποκατάσταση υποδομών </w:t>
            </w:r>
            <w:r w:rsidR="00EB4B12" w:rsidRPr="00F86016">
              <w:rPr>
                <w:rFonts w:asciiTheme="minorHAnsi" w:hAnsiTheme="minorHAnsi" w:cstheme="minorHAnsi"/>
                <w:sz w:val="16"/>
                <w:szCs w:val="16"/>
              </w:rPr>
              <w:t>από</w:t>
            </w:r>
            <w:r w:rsidRPr="00F86016">
              <w:rPr>
                <w:rFonts w:asciiTheme="minorHAnsi" w:hAnsiTheme="minorHAnsi" w:cstheme="minorHAnsi"/>
                <w:sz w:val="16"/>
                <w:szCs w:val="16"/>
              </w:rPr>
              <w:t xml:space="preserve"> </w:t>
            </w:r>
            <w:r w:rsidR="00EB4B12" w:rsidRPr="00F86016">
              <w:rPr>
                <w:rFonts w:asciiTheme="minorHAnsi" w:hAnsiTheme="minorHAnsi" w:cstheme="minorHAnsi"/>
                <w:sz w:val="16"/>
                <w:szCs w:val="16"/>
              </w:rPr>
              <w:t>φυσικές</w:t>
            </w:r>
            <w:r w:rsidRPr="00F86016">
              <w:rPr>
                <w:rFonts w:asciiTheme="minorHAnsi" w:hAnsiTheme="minorHAnsi" w:cstheme="minorHAnsi"/>
                <w:sz w:val="16"/>
                <w:szCs w:val="16"/>
              </w:rPr>
              <w:t xml:space="preserve"> </w:t>
            </w:r>
            <w:r w:rsidR="00EB4B12" w:rsidRPr="00F86016">
              <w:rPr>
                <w:rFonts w:asciiTheme="minorHAnsi" w:hAnsiTheme="minorHAnsi" w:cstheme="minorHAnsi"/>
                <w:sz w:val="16"/>
                <w:szCs w:val="16"/>
              </w:rPr>
              <w:t>καταστροφές</w:t>
            </w:r>
          </w:p>
          <w:p w:rsidR="00A14E7F" w:rsidRPr="00F86016" w:rsidRDefault="00A14E7F" w:rsidP="00A14E7F">
            <w:pPr>
              <w:pStyle w:val="TableStyle2"/>
              <w:tabs>
                <w:tab w:val="left" w:pos="1354"/>
              </w:tabs>
              <w:rPr>
                <w:rFonts w:asciiTheme="minorHAnsi" w:hAnsiTheme="minorHAnsi" w:cstheme="minorHAnsi"/>
                <w:sz w:val="16"/>
                <w:szCs w:val="16"/>
              </w:rPr>
            </w:pPr>
            <w:r w:rsidRPr="00F86016">
              <w:rPr>
                <w:rFonts w:asciiTheme="minorHAnsi" w:hAnsiTheme="minorHAnsi" w:cstheme="minorHAnsi"/>
                <w:sz w:val="16"/>
                <w:szCs w:val="16"/>
              </w:rPr>
              <w:t>1.8.1. Διασφάλιση ποιοτικών χαρακτηριστικών υποδομών</w:t>
            </w:r>
          </w:p>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1.8.2. Δράσεις Ωρίμανσης</w:t>
            </w:r>
          </w:p>
        </w:tc>
      </w:tr>
      <w:tr w:rsidR="00A14E7F" w:rsidRPr="00F86016" w:rsidTr="00A14E7F">
        <w:tblPrEx>
          <w:shd w:val="clear" w:color="auto" w:fill="auto"/>
        </w:tblPrEx>
        <w:trPr>
          <w:trHeight w:val="610"/>
        </w:trPr>
        <w:tc>
          <w:tcPr>
            <w:tcW w:w="1823" w:type="dxa"/>
            <w:vMerge w:val="restart"/>
            <w:tcBorders>
              <w:top w:val="single" w:sz="4" w:space="0" w:color="000000"/>
              <w:left w:val="single" w:sz="4" w:space="0" w:color="000000"/>
              <w:bottom w:val="single" w:sz="4" w:space="0" w:color="000000"/>
              <w:right w:val="single" w:sz="4" w:space="0" w:color="000000"/>
            </w:tcBorders>
            <w:shd w:val="clear" w:color="auto" w:fill="DCDCDC"/>
            <w:tcMar>
              <w:top w:w="40" w:type="dxa"/>
              <w:left w:w="40" w:type="dxa"/>
              <w:bottom w:w="40" w:type="dxa"/>
              <w:right w:w="40" w:type="dxa"/>
            </w:tcMar>
            <w:vAlign w:val="center"/>
          </w:tcPr>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Παραγωγικότητα</w:t>
            </w:r>
          </w:p>
        </w:tc>
        <w:tc>
          <w:tcPr>
            <w:tcW w:w="2605" w:type="dxa"/>
            <w:tcBorders>
              <w:top w:val="single" w:sz="4" w:space="0" w:color="000000"/>
              <w:left w:val="single" w:sz="4" w:space="0" w:color="000000"/>
              <w:bottom w:val="single" w:sz="4" w:space="0" w:color="000000"/>
              <w:right w:val="single" w:sz="4" w:space="0" w:color="000000"/>
            </w:tcBorders>
            <w:shd w:val="clear" w:color="auto" w:fill="DCDCDC"/>
            <w:tcMar>
              <w:top w:w="40" w:type="dxa"/>
              <w:left w:w="40" w:type="dxa"/>
              <w:bottom w:w="40" w:type="dxa"/>
              <w:right w:w="40" w:type="dxa"/>
            </w:tcMar>
            <w:vAlign w:val="center"/>
          </w:tcPr>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Προώθηση μιας ανταγωνιστικής, καινοτόμου και βιώσιμης οικονομικής ανάπτυξης (ΣΒΑ 8, 9)</w:t>
            </w:r>
          </w:p>
        </w:tc>
        <w:tc>
          <w:tcPr>
            <w:tcW w:w="521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BE6833" w:rsidRPr="00F86016" w:rsidRDefault="00BE6833" w:rsidP="00BE6833">
            <w:pPr>
              <w:pStyle w:val="TableStyle2"/>
              <w:rPr>
                <w:rFonts w:asciiTheme="minorHAnsi" w:hAnsiTheme="minorHAnsi" w:cstheme="minorHAnsi"/>
                <w:sz w:val="16"/>
                <w:szCs w:val="16"/>
              </w:rPr>
            </w:pPr>
            <w:r w:rsidRPr="00F86016">
              <w:rPr>
                <w:rFonts w:asciiTheme="minorHAnsi" w:hAnsiTheme="minorHAnsi" w:cstheme="minorHAnsi"/>
                <w:sz w:val="16"/>
                <w:szCs w:val="16"/>
              </w:rPr>
              <w:t>3.1.5. Δράσεις της Έξυπνης Εξειδίκευσης στον Τομέα Τουρισμό – Πολιτισμό</w:t>
            </w:r>
          </w:p>
          <w:p w:rsidR="00BE6833" w:rsidRPr="00F86016" w:rsidRDefault="00BE6833" w:rsidP="00BE6833">
            <w:pPr>
              <w:pStyle w:val="TableStyle2"/>
              <w:rPr>
                <w:rFonts w:asciiTheme="minorHAnsi" w:hAnsiTheme="minorHAnsi" w:cstheme="minorHAnsi"/>
                <w:sz w:val="16"/>
                <w:szCs w:val="16"/>
              </w:rPr>
            </w:pPr>
            <w:r w:rsidRPr="00F86016">
              <w:rPr>
                <w:rFonts w:asciiTheme="minorHAnsi" w:hAnsiTheme="minorHAnsi" w:cstheme="minorHAnsi"/>
                <w:sz w:val="16"/>
                <w:szCs w:val="16"/>
              </w:rPr>
              <w:t>3.1.6. Δράσεις της Έξυπνης Εξειδίκευσης στον Τομέα της Γνώσης</w:t>
            </w:r>
          </w:p>
          <w:p w:rsidR="00A14E7F" w:rsidRPr="00F86016" w:rsidRDefault="00BB2735" w:rsidP="00A14E7F">
            <w:pPr>
              <w:pStyle w:val="TableStyle2"/>
              <w:rPr>
                <w:rFonts w:asciiTheme="minorHAnsi" w:hAnsiTheme="minorHAnsi" w:cstheme="minorHAnsi"/>
                <w:sz w:val="16"/>
                <w:szCs w:val="16"/>
              </w:rPr>
            </w:pPr>
            <w:r w:rsidRPr="00F86016">
              <w:rPr>
                <w:rFonts w:asciiTheme="minorHAnsi" w:hAnsiTheme="minorHAnsi" w:cstheme="minorHAnsi"/>
                <w:sz w:val="16"/>
                <w:szCs w:val="16"/>
              </w:rPr>
              <w:t>3</w:t>
            </w:r>
            <w:r w:rsidR="00A14E7F" w:rsidRPr="00F86016">
              <w:rPr>
                <w:rFonts w:asciiTheme="minorHAnsi" w:hAnsiTheme="minorHAnsi" w:cstheme="minorHAnsi"/>
                <w:sz w:val="16"/>
                <w:szCs w:val="16"/>
              </w:rPr>
              <w:t>.1.9. Ενίσχυση της απασχόλησης στην ύπαιθρο</w:t>
            </w:r>
          </w:p>
          <w:p w:rsidR="00A14E7F" w:rsidRPr="00F86016" w:rsidRDefault="00BB2735" w:rsidP="00A14E7F">
            <w:pPr>
              <w:pStyle w:val="TableStyle2"/>
              <w:rPr>
                <w:rFonts w:asciiTheme="minorHAnsi" w:hAnsiTheme="minorHAnsi" w:cstheme="minorHAnsi"/>
                <w:sz w:val="16"/>
                <w:szCs w:val="16"/>
              </w:rPr>
            </w:pPr>
            <w:r w:rsidRPr="00F86016">
              <w:rPr>
                <w:rFonts w:asciiTheme="minorHAnsi" w:hAnsiTheme="minorHAnsi" w:cstheme="minorHAnsi"/>
                <w:sz w:val="16"/>
                <w:szCs w:val="16"/>
              </w:rPr>
              <w:t>2.3</w:t>
            </w:r>
            <w:r w:rsidR="00A14E7F" w:rsidRPr="00F86016">
              <w:rPr>
                <w:rFonts w:asciiTheme="minorHAnsi" w:hAnsiTheme="minorHAnsi" w:cstheme="minorHAnsi"/>
                <w:sz w:val="16"/>
                <w:szCs w:val="16"/>
              </w:rPr>
              <w:t>.2. Αύξηση της απασχόλησης των νέων</w:t>
            </w:r>
          </w:p>
          <w:p w:rsidR="00BE6833" w:rsidRPr="00F86016" w:rsidRDefault="00BB2735" w:rsidP="00A14E7F">
            <w:pPr>
              <w:pStyle w:val="TableStyle2"/>
              <w:rPr>
                <w:rFonts w:asciiTheme="minorHAnsi" w:hAnsiTheme="minorHAnsi" w:cstheme="minorHAnsi"/>
                <w:sz w:val="16"/>
                <w:szCs w:val="16"/>
              </w:rPr>
            </w:pPr>
            <w:r w:rsidRPr="00F86016">
              <w:rPr>
                <w:rFonts w:asciiTheme="minorHAnsi" w:hAnsiTheme="minorHAnsi" w:cstheme="minorHAnsi"/>
                <w:sz w:val="16"/>
                <w:szCs w:val="16"/>
              </w:rPr>
              <w:t>2.3</w:t>
            </w:r>
            <w:r w:rsidR="00A14E7F" w:rsidRPr="00F86016">
              <w:rPr>
                <w:rFonts w:asciiTheme="minorHAnsi" w:hAnsiTheme="minorHAnsi" w:cstheme="minorHAnsi"/>
                <w:sz w:val="16"/>
                <w:szCs w:val="16"/>
              </w:rPr>
              <w:t xml:space="preserve">.4. Βελτίωση της συνάφειας των συστημάτων εκπαίδευσης και κατάρτισης στην </w:t>
            </w:r>
            <w:r w:rsidR="00EB4B12" w:rsidRPr="00F86016">
              <w:rPr>
                <w:rFonts w:asciiTheme="minorHAnsi" w:hAnsiTheme="minorHAnsi" w:cstheme="minorHAnsi"/>
                <w:sz w:val="16"/>
                <w:szCs w:val="16"/>
              </w:rPr>
              <w:t>αγορά</w:t>
            </w:r>
            <w:r w:rsidR="00A14E7F" w:rsidRPr="00F86016">
              <w:rPr>
                <w:rFonts w:asciiTheme="minorHAnsi" w:hAnsiTheme="minorHAnsi" w:cstheme="minorHAnsi"/>
                <w:sz w:val="16"/>
                <w:szCs w:val="16"/>
              </w:rPr>
              <w:t xml:space="preserve"> εργασίας</w:t>
            </w:r>
          </w:p>
        </w:tc>
      </w:tr>
      <w:tr w:rsidR="00A14E7F" w:rsidRPr="00F86016" w:rsidTr="00A14E7F">
        <w:tblPrEx>
          <w:shd w:val="clear" w:color="auto" w:fill="auto"/>
        </w:tblPrEx>
        <w:trPr>
          <w:trHeight w:val="610"/>
        </w:trPr>
        <w:tc>
          <w:tcPr>
            <w:tcW w:w="1823" w:type="dxa"/>
            <w:vMerge/>
            <w:tcBorders>
              <w:top w:val="single" w:sz="4" w:space="0" w:color="000000"/>
              <w:left w:val="single" w:sz="4" w:space="0" w:color="000000"/>
              <w:bottom w:val="single" w:sz="4" w:space="0" w:color="000000"/>
              <w:right w:val="single" w:sz="4" w:space="0" w:color="000000"/>
            </w:tcBorders>
            <w:shd w:val="clear" w:color="auto" w:fill="DCDCDC"/>
            <w:vAlign w:val="center"/>
          </w:tcPr>
          <w:p w:rsidR="00A14E7F" w:rsidRPr="00F86016" w:rsidRDefault="00A14E7F" w:rsidP="00A14E7F">
            <w:pPr>
              <w:spacing w:after="0" w:line="240" w:lineRule="auto"/>
              <w:rPr>
                <w:rFonts w:cstheme="minorHAnsi"/>
                <w:sz w:val="16"/>
                <w:szCs w:val="16"/>
              </w:rPr>
            </w:pPr>
          </w:p>
        </w:tc>
        <w:tc>
          <w:tcPr>
            <w:tcW w:w="2605" w:type="dxa"/>
            <w:tcBorders>
              <w:top w:val="single" w:sz="4" w:space="0" w:color="000000"/>
              <w:left w:val="single" w:sz="4" w:space="0" w:color="000000"/>
              <w:bottom w:val="single" w:sz="4" w:space="0" w:color="000000"/>
              <w:right w:val="single" w:sz="4" w:space="0" w:color="000000"/>
            </w:tcBorders>
            <w:shd w:val="clear" w:color="auto" w:fill="DCDCDC"/>
            <w:tcMar>
              <w:top w:w="40" w:type="dxa"/>
              <w:left w:w="40" w:type="dxa"/>
              <w:bottom w:w="40" w:type="dxa"/>
              <w:right w:w="40" w:type="dxa"/>
            </w:tcMar>
            <w:vAlign w:val="center"/>
          </w:tcPr>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Προαγωγή της πλήρους απασχόλησης και της αξιοπρεπούς εργασίας για όλους (ΣΒΑ 8, 4)</w:t>
            </w:r>
          </w:p>
        </w:tc>
        <w:tc>
          <w:tcPr>
            <w:tcW w:w="5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14E7F" w:rsidRPr="00F86016" w:rsidRDefault="00A14E7F" w:rsidP="00A14E7F">
            <w:pPr>
              <w:spacing w:after="0" w:line="240" w:lineRule="auto"/>
              <w:rPr>
                <w:rFonts w:cstheme="minorHAnsi"/>
                <w:sz w:val="16"/>
                <w:szCs w:val="16"/>
              </w:rPr>
            </w:pPr>
          </w:p>
        </w:tc>
      </w:tr>
      <w:tr w:rsidR="00A14E7F" w:rsidRPr="00F86016" w:rsidTr="00A14E7F">
        <w:tblPrEx>
          <w:shd w:val="clear" w:color="auto" w:fill="auto"/>
        </w:tblPrEx>
        <w:trPr>
          <w:trHeight w:val="1010"/>
        </w:trPr>
        <w:tc>
          <w:tcPr>
            <w:tcW w:w="1823" w:type="dxa"/>
            <w:vMerge w:val="restart"/>
            <w:tcBorders>
              <w:top w:val="single" w:sz="4" w:space="0" w:color="000000"/>
              <w:left w:val="single" w:sz="4" w:space="0" w:color="000000"/>
              <w:bottom w:val="single" w:sz="4" w:space="0" w:color="000000"/>
              <w:right w:val="single" w:sz="4" w:space="0" w:color="000000"/>
            </w:tcBorders>
            <w:shd w:val="clear" w:color="auto" w:fill="DCDCDC"/>
            <w:tcMar>
              <w:top w:w="40" w:type="dxa"/>
              <w:left w:w="40" w:type="dxa"/>
              <w:bottom w:w="40" w:type="dxa"/>
              <w:right w:w="40" w:type="dxa"/>
            </w:tcMar>
            <w:vAlign w:val="center"/>
          </w:tcPr>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Δικαιοσύνη (ισότητα ευκαιριών και κατάργηση διακρίσεων)</w:t>
            </w:r>
          </w:p>
        </w:tc>
        <w:tc>
          <w:tcPr>
            <w:tcW w:w="2605" w:type="dxa"/>
            <w:tcBorders>
              <w:top w:val="single" w:sz="4" w:space="0" w:color="000000"/>
              <w:left w:val="single" w:sz="4" w:space="0" w:color="000000"/>
              <w:bottom w:val="single" w:sz="4" w:space="0" w:color="000000"/>
              <w:right w:val="single" w:sz="4" w:space="0" w:color="000000"/>
            </w:tcBorders>
            <w:shd w:val="clear" w:color="auto" w:fill="DCDCDC"/>
            <w:tcMar>
              <w:top w:w="40" w:type="dxa"/>
              <w:left w:w="40" w:type="dxa"/>
              <w:bottom w:w="40" w:type="dxa"/>
              <w:right w:w="40" w:type="dxa"/>
            </w:tcMar>
            <w:vAlign w:val="center"/>
          </w:tcPr>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Αντιμετώπιση της φτώχειας και του κοινωνικού αποκλεισμού και διασφάλιση της καθολικής πρόσβασης σε ποιοτικές υπηρεσίες υγείας (ΣΒΑ 1, 2, 3, 8, 10)</w:t>
            </w:r>
          </w:p>
        </w:tc>
        <w:tc>
          <w:tcPr>
            <w:tcW w:w="521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 xml:space="preserve">2.1.1. </w:t>
            </w:r>
            <w:r w:rsidR="00EB4B12" w:rsidRPr="00F86016">
              <w:rPr>
                <w:rFonts w:asciiTheme="minorHAnsi" w:hAnsiTheme="minorHAnsi" w:cstheme="minorHAnsi"/>
                <w:b w:val="0"/>
                <w:bCs w:val="0"/>
                <w:sz w:val="16"/>
                <w:szCs w:val="16"/>
              </w:rPr>
              <w:t>Αναβάθμιση</w:t>
            </w:r>
            <w:r w:rsidRPr="00F86016">
              <w:rPr>
                <w:rFonts w:asciiTheme="minorHAnsi" w:hAnsiTheme="minorHAnsi" w:cstheme="minorHAnsi"/>
                <w:b w:val="0"/>
                <w:bCs w:val="0"/>
                <w:sz w:val="16"/>
                <w:szCs w:val="16"/>
              </w:rPr>
              <w:t xml:space="preserve">, </w:t>
            </w:r>
            <w:r w:rsidR="00EB4B12" w:rsidRPr="00F86016">
              <w:rPr>
                <w:rFonts w:asciiTheme="minorHAnsi" w:hAnsiTheme="minorHAnsi" w:cstheme="minorHAnsi"/>
                <w:b w:val="0"/>
                <w:bCs w:val="0"/>
                <w:sz w:val="16"/>
                <w:szCs w:val="16"/>
              </w:rPr>
              <w:t>συμπλήρωση</w:t>
            </w:r>
            <w:r w:rsidRPr="00F86016">
              <w:rPr>
                <w:rFonts w:asciiTheme="minorHAnsi" w:hAnsiTheme="minorHAnsi" w:cstheme="minorHAnsi"/>
                <w:b w:val="0"/>
                <w:bCs w:val="0"/>
                <w:sz w:val="16"/>
                <w:szCs w:val="16"/>
              </w:rPr>
              <w:t xml:space="preserve"> του </w:t>
            </w:r>
            <w:r w:rsidR="00EB4B12" w:rsidRPr="00F86016">
              <w:rPr>
                <w:rFonts w:asciiTheme="minorHAnsi" w:hAnsiTheme="minorHAnsi" w:cstheme="minorHAnsi"/>
                <w:b w:val="0"/>
                <w:bCs w:val="0"/>
                <w:sz w:val="16"/>
                <w:szCs w:val="16"/>
              </w:rPr>
              <w:t>δικτύου</w:t>
            </w:r>
            <w:r w:rsidRPr="00F86016">
              <w:rPr>
                <w:rFonts w:asciiTheme="minorHAnsi" w:hAnsiTheme="minorHAnsi" w:cstheme="minorHAnsi"/>
                <w:b w:val="0"/>
                <w:bCs w:val="0"/>
                <w:sz w:val="16"/>
                <w:szCs w:val="16"/>
              </w:rPr>
              <w:t xml:space="preserve"> </w:t>
            </w:r>
            <w:r w:rsidR="00EB4B12" w:rsidRPr="00F86016">
              <w:rPr>
                <w:rFonts w:asciiTheme="minorHAnsi" w:hAnsiTheme="minorHAnsi" w:cstheme="minorHAnsi"/>
                <w:b w:val="0"/>
                <w:bCs w:val="0"/>
                <w:sz w:val="16"/>
                <w:szCs w:val="16"/>
              </w:rPr>
              <w:t>υποδομών</w:t>
            </w:r>
            <w:r w:rsidRPr="00F86016">
              <w:rPr>
                <w:rFonts w:asciiTheme="minorHAnsi" w:hAnsiTheme="minorHAnsi" w:cstheme="minorHAnsi"/>
                <w:b w:val="0"/>
                <w:bCs w:val="0"/>
                <w:sz w:val="16"/>
                <w:szCs w:val="16"/>
              </w:rPr>
              <w:t xml:space="preserve"> </w:t>
            </w:r>
            <w:r w:rsidR="00EB4B12" w:rsidRPr="00F86016">
              <w:rPr>
                <w:rFonts w:asciiTheme="minorHAnsi" w:hAnsiTheme="minorHAnsi" w:cstheme="minorHAnsi"/>
                <w:b w:val="0"/>
                <w:bCs w:val="0"/>
                <w:sz w:val="16"/>
                <w:szCs w:val="16"/>
              </w:rPr>
              <w:t>υγείας</w:t>
            </w:r>
          </w:p>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2.1.3. Ενημέρωση, Ευαισθητοποίηση</w:t>
            </w:r>
          </w:p>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2.2.2. Διασφάλιση συνθηκών ενεργού και υγιούς γήρανσης</w:t>
            </w:r>
          </w:p>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 xml:space="preserve">2.3.1. </w:t>
            </w:r>
            <w:r w:rsidR="00EB4B12" w:rsidRPr="00F86016">
              <w:rPr>
                <w:rFonts w:asciiTheme="minorHAnsi" w:hAnsiTheme="minorHAnsi" w:cstheme="minorHAnsi"/>
                <w:b w:val="0"/>
                <w:bCs w:val="0"/>
                <w:sz w:val="16"/>
                <w:szCs w:val="16"/>
              </w:rPr>
              <w:t>Βελτίωση</w:t>
            </w:r>
            <w:r w:rsidRPr="00F86016">
              <w:rPr>
                <w:rFonts w:asciiTheme="minorHAnsi" w:hAnsiTheme="minorHAnsi" w:cstheme="minorHAnsi"/>
                <w:b w:val="0"/>
                <w:bCs w:val="0"/>
                <w:sz w:val="16"/>
                <w:szCs w:val="16"/>
              </w:rPr>
              <w:t xml:space="preserve"> της </w:t>
            </w:r>
            <w:r w:rsidR="00EB4B12" w:rsidRPr="00F86016">
              <w:rPr>
                <w:rFonts w:asciiTheme="minorHAnsi" w:hAnsiTheme="minorHAnsi" w:cstheme="minorHAnsi"/>
                <w:b w:val="0"/>
                <w:bCs w:val="0"/>
                <w:sz w:val="16"/>
                <w:szCs w:val="16"/>
              </w:rPr>
              <w:t>ποιότητας</w:t>
            </w:r>
            <w:r w:rsidRPr="00F86016">
              <w:rPr>
                <w:rFonts w:asciiTheme="minorHAnsi" w:hAnsiTheme="minorHAnsi" w:cstheme="minorHAnsi"/>
                <w:b w:val="0"/>
                <w:bCs w:val="0"/>
                <w:sz w:val="16"/>
                <w:szCs w:val="16"/>
              </w:rPr>
              <w:t xml:space="preserve"> και </w:t>
            </w:r>
            <w:r w:rsidR="00EB4B12" w:rsidRPr="00F86016">
              <w:rPr>
                <w:rFonts w:asciiTheme="minorHAnsi" w:hAnsiTheme="minorHAnsi" w:cstheme="minorHAnsi"/>
                <w:b w:val="0"/>
                <w:bCs w:val="0"/>
                <w:sz w:val="16"/>
                <w:szCs w:val="16"/>
              </w:rPr>
              <w:t>δυναμικότητας</w:t>
            </w:r>
            <w:r w:rsidRPr="00F86016">
              <w:rPr>
                <w:rFonts w:asciiTheme="minorHAnsi" w:hAnsiTheme="minorHAnsi" w:cstheme="minorHAnsi"/>
                <w:b w:val="0"/>
                <w:bCs w:val="0"/>
                <w:sz w:val="16"/>
                <w:szCs w:val="16"/>
              </w:rPr>
              <w:t xml:space="preserve"> των </w:t>
            </w:r>
            <w:r w:rsidR="00EB4B12" w:rsidRPr="00F86016">
              <w:rPr>
                <w:rFonts w:asciiTheme="minorHAnsi" w:hAnsiTheme="minorHAnsi" w:cstheme="minorHAnsi"/>
                <w:b w:val="0"/>
                <w:bCs w:val="0"/>
                <w:sz w:val="16"/>
                <w:szCs w:val="16"/>
              </w:rPr>
              <w:t>υποδομών</w:t>
            </w:r>
            <w:r w:rsidRPr="00F86016">
              <w:rPr>
                <w:rFonts w:asciiTheme="minorHAnsi" w:hAnsiTheme="minorHAnsi" w:cstheme="minorHAnsi"/>
                <w:b w:val="0"/>
                <w:bCs w:val="0"/>
                <w:sz w:val="16"/>
                <w:szCs w:val="16"/>
              </w:rPr>
              <w:t xml:space="preserve"> σε </w:t>
            </w:r>
            <w:r w:rsidR="00EB4B12" w:rsidRPr="00F86016">
              <w:rPr>
                <w:rFonts w:asciiTheme="minorHAnsi" w:hAnsiTheme="minorHAnsi" w:cstheme="minorHAnsi"/>
                <w:b w:val="0"/>
                <w:bCs w:val="0"/>
                <w:sz w:val="16"/>
                <w:szCs w:val="16"/>
              </w:rPr>
              <w:t>όλες</w:t>
            </w:r>
            <w:r w:rsidRPr="00F86016">
              <w:rPr>
                <w:rFonts w:asciiTheme="minorHAnsi" w:hAnsiTheme="minorHAnsi" w:cstheme="minorHAnsi"/>
                <w:b w:val="0"/>
                <w:bCs w:val="0"/>
                <w:sz w:val="16"/>
                <w:szCs w:val="16"/>
              </w:rPr>
              <w:t xml:space="preserve"> τις </w:t>
            </w:r>
            <w:r w:rsidR="00EB4B12" w:rsidRPr="00F86016">
              <w:rPr>
                <w:rFonts w:asciiTheme="minorHAnsi" w:hAnsiTheme="minorHAnsi" w:cstheme="minorHAnsi"/>
                <w:b w:val="0"/>
                <w:bCs w:val="0"/>
                <w:sz w:val="16"/>
                <w:szCs w:val="16"/>
              </w:rPr>
              <w:t>βαθμίδες</w:t>
            </w:r>
            <w:r w:rsidRPr="00F86016">
              <w:rPr>
                <w:rFonts w:asciiTheme="minorHAnsi" w:hAnsiTheme="minorHAnsi" w:cstheme="minorHAnsi"/>
                <w:b w:val="0"/>
                <w:bCs w:val="0"/>
                <w:sz w:val="16"/>
                <w:szCs w:val="16"/>
              </w:rPr>
              <w:t xml:space="preserve"> </w:t>
            </w:r>
            <w:r w:rsidR="00EB4B12" w:rsidRPr="00F86016">
              <w:rPr>
                <w:rFonts w:asciiTheme="minorHAnsi" w:hAnsiTheme="minorHAnsi" w:cstheme="minorHAnsi"/>
                <w:b w:val="0"/>
                <w:bCs w:val="0"/>
                <w:sz w:val="16"/>
                <w:szCs w:val="16"/>
              </w:rPr>
              <w:t>εκπαίδευσης</w:t>
            </w:r>
          </w:p>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2.3.4. Βελτίωση της συνάφειας των συστημάτων εκπαίδευσης και κατάρτισης στην αγορά εργασίας</w:t>
            </w:r>
          </w:p>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 xml:space="preserve">2.5.1. </w:t>
            </w:r>
            <w:r w:rsidR="00EB4B12" w:rsidRPr="00F86016">
              <w:rPr>
                <w:rFonts w:asciiTheme="minorHAnsi" w:hAnsiTheme="minorHAnsi" w:cstheme="minorHAnsi"/>
                <w:b w:val="0"/>
                <w:bCs w:val="0"/>
                <w:sz w:val="16"/>
                <w:szCs w:val="16"/>
              </w:rPr>
              <w:t>Ενίσχυση</w:t>
            </w:r>
            <w:r w:rsidRPr="00F86016">
              <w:rPr>
                <w:rFonts w:asciiTheme="minorHAnsi" w:hAnsiTheme="minorHAnsi" w:cstheme="minorHAnsi"/>
                <w:b w:val="0"/>
                <w:bCs w:val="0"/>
                <w:sz w:val="16"/>
                <w:szCs w:val="16"/>
              </w:rPr>
              <w:t xml:space="preserve"> της Δια </w:t>
            </w:r>
            <w:r w:rsidR="00EB4B12" w:rsidRPr="00F86016">
              <w:rPr>
                <w:rFonts w:asciiTheme="minorHAnsi" w:hAnsiTheme="minorHAnsi" w:cstheme="minorHAnsi"/>
                <w:b w:val="0"/>
                <w:bCs w:val="0"/>
                <w:sz w:val="16"/>
                <w:szCs w:val="16"/>
              </w:rPr>
              <w:t>Βίου</w:t>
            </w:r>
            <w:r w:rsidRPr="00F86016">
              <w:rPr>
                <w:rFonts w:asciiTheme="minorHAnsi" w:hAnsiTheme="minorHAnsi" w:cstheme="minorHAnsi"/>
                <w:b w:val="0"/>
                <w:bCs w:val="0"/>
                <w:sz w:val="16"/>
                <w:szCs w:val="16"/>
              </w:rPr>
              <w:t xml:space="preserve"> </w:t>
            </w:r>
            <w:r w:rsidR="00EB4B12" w:rsidRPr="00F86016">
              <w:rPr>
                <w:rFonts w:asciiTheme="minorHAnsi" w:hAnsiTheme="minorHAnsi" w:cstheme="minorHAnsi"/>
                <w:b w:val="0"/>
                <w:bCs w:val="0"/>
                <w:sz w:val="16"/>
                <w:szCs w:val="16"/>
              </w:rPr>
              <w:t>μάθησης</w:t>
            </w:r>
          </w:p>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2.8.1. Διασφάλιση ποιοτικών χαρακτηριστικών υποδομών</w:t>
            </w:r>
          </w:p>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2.8.2. Δράσεις Ωρίμανσης</w:t>
            </w:r>
          </w:p>
          <w:p w:rsidR="00A14E7F" w:rsidRPr="00F86016" w:rsidRDefault="00A14E7F" w:rsidP="00A14E7F">
            <w:pPr>
              <w:pStyle w:val="TableStyle2"/>
              <w:rPr>
                <w:rFonts w:asciiTheme="minorHAnsi" w:hAnsiTheme="minorHAnsi" w:cstheme="minorHAnsi"/>
                <w:sz w:val="16"/>
                <w:szCs w:val="16"/>
              </w:rPr>
            </w:pPr>
            <w:r w:rsidRPr="00F86016">
              <w:rPr>
                <w:rFonts w:asciiTheme="minorHAnsi" w:hAnsiTheme="minorHAnsi" w:cstheme="minorHAnsi"/>
                <w:sz w:val="16"/>
                <w:szCs w:val="16"/>
              </w:rPr>
              <w:t>3.1.1. Υποστήριξη Περιφερειακής Οικονομίας</w:t>
            </w:r>
          </w:p>
          <w:p w:rsidR="00A14E7F" w:rsidRPr="00F86016" w:rsidRDefault="00A14E7F" w:rsidP="00A14E7F">
            <w:pPr>
              <w:pStyle w:val="TableStyle2"/>
              <w:rPr>
                <w:rFonts w:asciiTheme="minorHAnsi" w:hAnsiTheme="minorHAnsi" w:cstheme="minorHAnsi"/>
                <w:sz w:val="16"/>
                <w:szCs w:val="16"/>
              </w:rPr>
            </w:pPr>
            <w:r w:rsidRPr="00F86016">
              <w:rPr>
                <w:rFonts w:asciiTheme="minorHAnsi" w:hAnsiTheme="minorHAnsi" w:cstheme="minorHAnsi"/>
                <w:sz w:val="16"/>
                <w:szCs w:val="16"/>
              </w:rPr>
              <w:t>3.1.9. Ενίσχυση της απασχόλησης στην ύπαιθρο</w:t>
            </w:r>
          </w:p>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4.1.1. Λειτουργική αναβάθμιση</w:t>
            </w:r>
          </w:p>
        </w:tc>
      </w:tr>
      <w:tr w:rsidR="00A14E7F" w:rsidRPr="00F86016" w:rsidTr="00A14E7F">
        <w:tblPrEx>
          <w:shd w:val="clear" w:color="auto" w:fill="auto"/>
        </w:tblPrEx>
        <w:trPr>
          <w:trHeight w:val="810"/>
        </w:trPr>
        <w:tc>
          <w:tcPr>
            <w:tcW w:w="1823" w:type="dxa"/>
            <w:vMerge/>
            <w:tcBorders>
              <w:top w:val="single" w:sz="4" w:space="0" w:color="000000"/>
              <w:left w:val="single" w:sz="4" w:space="0" w:color="000000"/>
              <w:bottom w:val="single" w:sz="4" w:space="0" w:color="000000"/>
              <w:right w:val="single" w:sz="4" w:space="0" w:color="000000"/>
            </w:tcBorders>
            <w:shd w:val="clear" w:color="auto" w:fill="DCDCDC"/>
            <w:vAlign w:val="center"/>
          </w:tcPr>
          <w:p w:rsidR="00A14E7F" w:rsidRPr="00F86016" w:rsidRDefault="00A14E7F" w:rsidP="00A14E7F">
            <w:pPr>
              <w:spacing w:after="0" w:line="240" w:lineRule="auto"/>
              <w:rPr>
                <w:rFonts w:cstheme="minorHAnsi"/>
                <w:sz w:val="16"/>
                <w:szCs w:val="16"/>
              </w:rPr>
            </w:pPr>
          </w:p>
        </w:tc>
        <w:tc>
          <w:tcPr>
            <w:tcW w:w="2605" w:type="dxa"/>
            <w:tcBorders>
              <w:top w:val="single" w:sz="4" w:space="0" w:color="000000"/>
              <w:left w:val="single" w:sz="4" w:space="0" w:color="000000"/>
              <w:bottom w:val="single" w:sz="4" w:space="0" w:color="000000"/>
              <w:right w:val="single" w:sz="4" w:space="0" w:color="000000"/>
            </w:tcBorders>
            <w:shd w:val="clear" w:color="auto" w:fill="DCDCDC"/>
            <w:tcMar>
              <w:top w:w="40" w:type="dxa"/>
              <w:left w:w="40" w:type="dxa"/>
              <w:bottom w:w="40" w:type="dxa"/>
              <w:right w:w="40" w:type="dxa"/>
            </w:tcMar>
            <w:vAlign w:val="center"/>
          </w:tcPr>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Μείωση των κοινωνικών και περιφερειακών ανισοτήτων και εξασφάλιση ίσων ευκαιριών για όλους (ΣΒΑ 10, 5, 4, 8, 1, 3, 4, 11, 16)</w:t>
            </w:r>
          </w:p>
        </w:tc>
        <w:tc>
          <w:tcPr>
            <w:tcW w:w="5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14E7F" w:rsidRPr="00F86016" w:rsidRDefault="00A14E7F" w:rsidP="00A14E7F">
            <w:pPr>
              <w:spacing w:after="0" w:line="240" w:lineRule="auto"/>
              <w:rPr>
                <w:rFonts w:cstheme="minorHAnsi"/>
                <w:sz w:val="16"/>
                <w:szCs w:val="16"/>
              </w:rPr>
            </w:pPr>
          </w:p>
        </w:tc>
      </w:tr>
      <w:tr w:rsidR="00A14E7F" w:rsidRPr="00F86016" w:rsidTr="00A14E7F">
        <w:tblPrEx>
          <w:shd w:val="clear" w:color="auto" w:fill="auto"/>
        </w:tblPrEx>
        <w:trPr>
          <w:trHeight w:val="610"/>
        </w:trPr>
        <w:tc>
          <w:tcPr>
            <w:tcW w:w="1823" w:type="dxa"/>
            <w:vMerge/>
            <w:tcBorders>
              <w:top w:val="single" w:sz="4" w:space="0" w:color="000000"/>
              <w:left w:val="single" w:sz="4" w:space="0" w:color="000000"/>
              <w:bottom w:val="single" w:sz="4" w:space="0" w:color="000000"/>
              <w:right w:val="single" w:sz="4" w:space="0" w:color="000000"/>
            </w:tcBorders>
            <w:shd w:val="clear" w:color="auto" w:fill="DCDCDC"/>
            <w:vAlign w:val="center"/>
          </w:tcPr>
          <w:p w:rsidR="00A14E7F" w:rsidRPr="00F86016" w:rsidRDefault="00A14E7F" w:rsidP="00A14E7F">
            <w:pPr>
              <w:spacing w:after="0" w:line="240" w:lineRule="auto"/>
              <w:rPr>
                <w:rFonts w:cstheme="minorHAnsi"/>
                <w:sz w:val="16"/>
                <w:szCs w:val="16"/>
              </w:rPr>
            </w:pPr>
          </w:p>
        </w:tc>
        <w:tc>
          <w:tcPr>
            <w:tcW w:w="2605" w:type="dxa"/>
            <w:tcBorders>
              <w:top w:val="single" w:sz="4" w:space="0" w:color="000000"/>
              <w:left w:val="single" w:sz="4" w:space="0" w:color="000000"/>
              <w:bottom w:val="single" w:sz="4" w:space="0" w:color="000000"/>
              <w:right w:val="single" w:sz="4" w:space="0" w:color="000000"/>
            </w:tcBorders>
            <w:shd w:val="clear" w:color="auto" w:fill="DCDCDC"/>
            <w:tcMar>
              <w:top w:w="40" w:type="dxa"/>
              <w:left w:w="40" w:type="dxa"/>
              <w:bottom w:w="40" w:type="dxa"/>
              <w:right w:w="40" w:type="dxa"/>
            </w:tcMar>
            <w:vAlign w:val="center"/>
          </w:tcPr>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Προώθηση μιας υψηλής ποιότητας και χωρίς αποκλεισμούς εκπαίδευσης (ΣΒΑ 4)</w:t>
            </w:r>
          </w:p>
        </w:tc>
        <w:tc>
          <w:tcPr>
            <w:tcW w:w="5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14E7F" w:rsidRPr="00F86016" w:rsidRDefault="00A14E7F" w:rsidP="00A14E7F">
            <w:pPr>
              <w:spacing w:after="0" w:line="240" w:lineRule="auto"/>
              <w:rPr>
                <w:rFonts w:cstheme="minorHAnsi"/>
                <w:sz w:val="16"/>
                <w:szCs w:val="16"/>
              </w:rPr>
            </w:pPr>
          </w:p>
        </w:tc>
      </w:tr>
      <w:tr w:rsidR="00A14E7F" w:rsidRPr="00F86016" w:rsidTr="00A14E7F">
        <w:tblPrEx>
          <w:shd w:val="clear" w:color="auto" w:fill="auto"/>
        </w:tblPrEx>
        <w:trPr>
          <w:trHeight w:val="610"/>
        </w:trPr>
        <w:tc>
          <w:tcPr>
            <w:tcW w:w="1823" w:type="dxa"/>
            <w:vMerge/>
            <w:tcBorders>
              <w:top w:val="single" w:sz="4" w:space="0" w:color="000000"/>
              <w:left w:val="single" w:sz="4" w:space="0" w:color="000000"/>
              <w:bottom w:val="single" w:sz="4" w:space="0" w:color="000000"/>
              <w:right w:val="single" w:sz="4" w:space="0" w:color="000000"/>
            </w:tcBorders>
            <w:shd w:val="clear" w:color="auto" w:fill="DCDCDC"/>
            <w:vAlign w:val="center"/>
          </w:tcPr>
          <w:p w:rsidR="00A14E7F" w:rsidRPr="00F86016" w:rsidRDefault="00A14E7F" w:rsidP="00A14E7F">
            <w:pPr>
              <w:spacing w:after="0" w:line="240" w:lineRule="auto"/>
              <w:rPr>
                <w:rFonts w:cstheme="minorHAnsi"/>
                <w:sz w:val="16"/>
                <w:szCs w:val="16"/>
              </w:rPr>
            </w:pPr>
          </w:p>
        </w:tc>
        <w:tc>
          <w:tcPr>
            <w:tcW w:w="2605" w:type="dxa"/>
            <w:tcBorders>
              <w:top w:val="single" w:sz="4" w:space="0" w:color="000000"/>
              <w:left w:val="single" w:sz="4" w:space="0" w:color="000000"/>
              <w:bottom w:val="single" w:sz="4" w:space="0" w:color="000000"/>
              <w:right w:val="single" w:sz="4" w:space="0" w:color="000000"/>
            </w:tcBorders>
            <w:shd w:val="clear" w:color="auto" w:fill="DCDCDC"/>
            <w:tcMar>
              <w:top w:w="40" w:type="dxa"/>
              <w:left w:w="40" w:type="dxa"/>
              <w:bottom w:w="40" w:type="dxa"/>
              <w:right w:w="40" w:type="dxa"/>
            </w:tcMar>
            <w:vAlign w:val="center"/>
          </w:tcPr>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Ενίσχυση και προώθηση ανοιχτών, συμμετοχικών και δημοκρατικών διαδικασιών (ΣΒΑ 16,17)</w:t>
            </w:r>
          </w:p>
        </w:tc>
        <w:tc>
          <w:tcPr>
            <w:tcW w:w="52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14E7F" w:rsidRPr="00F86016" w:rsidRDefault="00A14E7F" w:rsidP="00A14E7F">
            <w:pPr>
              <w:spacing w:after="0" w:line="240" w:lineRule="auto"/>
              <w:rPr>
                <w:rFonts w:cstheme="minorHAnsi"/>
                <w:sz w:val="16"/>
                <w:szCs w:val="16"/>
              </w:rPr>
            </w:pPr>
          </w:p>
        </w:tc>
      </w:tr>
      <w:tr w:rsidR="00A14E7F" w:rsidRPr="00F86016" w:rsidTr="00A14E7F">
        <w:tblPrEx>
          <w:shd w:val="clear" w:color="auto" w:fill="auto"/>
        </w:tblPrEx>
        <w:trPr>
          <w:trHeight w:val="500"/>
        </w:trPr>
        <w:tc>
          <w:tcPr>
            <w:tcW w:w="1823" w:type="dxa"/>
            <w:tcBorders>
              <w:top w:val="single" w:sz="4" w:space="0" w:color="000000"/>
              <w:left w:val="single" w:sz="4" w:space="0" w:color="000000"/>
              <w:bottom w:val="single" w:sz="4" w:space="0" w:color="000000"/>
              <w:right w:val="single" w:sz="4" w:space="0" w:color="000000"/>
            </w:tcBorders>
            <w:shd w:val="clear" w:color="auto" w:fill="DCDCDC"/>
            <w:tcMar>
              <w:top w:w="40" w:type="dxa"/>
              <w:left w:w="40" w:type="dxa"/>
              <w:bottom w:w="40" w:type="dxa"/>
              <w:right w:w="40" w:type="dxa"/>
            </w:tcMar>
            <w:vAlign w:val="center"/>
          </w:tcPr>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Μακροοικονομική Σταθερότητα</w:t>
            </w:r>
          </w:p>
        </w:tc>
        <w:tc>
          <w:tcPr>
            <w:tcW w:w="2605" w:type="dxa"/>
            <w:tcBorders>
              <w:top w:val="single" w:sz="4" w:space="0" w:color="000000"/>
              <w:left w:val="single" w:sz="4" w:space="0" w:color="000000"/>
              <w:bottom w:val="single" w:sz="4" w:space="0" w:color="000000"/>
              <w:right w:val="single" w:sz="4" w:space="0" w:color="000000"/>
            </w:tcBorders>
            <w:shd w:val="clear" w:color="auto" w:fill="DCDCDC"/>
            <w:tcMar>
              <w:top w:w="40" w:type="dxa"/>
              <w:left w:w="40" w:type="dxa"/>
              <w:bottom w:w="40" w:type="dxa"/>
              <w:right w:w="40" w:type="dxa"/>
            </w:tcMar>
            <w:vAlign w:val="center"/>
          </w:tcPr>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Οικοδόμηση αποδοτικών, αξιόπιστων και διάφανων θεσμών (ΣΒΑ 16,17)</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 xml:space="preserve">4.1.1. </w:t>
            </w:r>
            <w:r w:rsidR="00EB4B12" w:rsidRPr="00F86016">
              <w:rPr>
                <w:rFonts w:asciiTheme="minorHAnsi" w:hAnsiTheme="minorHAnsi" w:cstheme="minorHAnsi"/>
                <w:b w:val="0"/>
                <w:bCs w:val="0"/>
                <w:sz w:val="16"/>
                <w:szCs w:val="16"/>
              </w:rPr>
              <w:t>Λειτουργική</w:t>
            </w:r>
            <w:r w:rsidRPr="00F86016">
              <w:rPr>
                <w:rFonts w:asciiTheme="minorHAnsi" w:hAnsiTheme="minorHAnsi" w:cstheme="minorHAnsi"/>
                <w:b w:val="0"/>
                <w:bCs w:val="0"/>
                <w:sz w:val="16"/>
                <w:szCs w:val="16"/>
              </w:rPr>
              <w:t xml:space="preserve"> αναβάθμιση</w:t>
            </w:r>
          </w:p>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4.1.2. Προώθηση εφαρμογών ΤΠΕ</w:t>
            </w:r>
          </w:p>
          <w:p w:rsidR="00217706" w:rsidRPr="00F86016" w:rsidRDefault="00217706" w:rsidP="00217706">
            <w:pPr>
              <w:pStyle w:val="TableStyle2"/>
              <w:contextualSpacing/>
              <w:rPr>
                <w:rFonts w:asciiTheme="minorHAnsi" w:hAnsiTheme="minorHAnsi" w:cstheme="minorHAnsi"/>
                <w:sz w:val="16"/>
                <w:szCs w:val="16"/>
              </w:rPr>
            </w:pPr>
            <w:r w:rsidRPr="00F86016">
              <w:rPr>
                <w:rFonts w:asciiTheme="minorHAnsi" w:hAnsiTheme="minorHAnsi" w:cstheme="minorHAnsi"/>
                <w:sz w:val="16"/>
                <w:szCs w:val="16"/>
              </w:rPr>
              <w:t>4.1.3. Ανάπτυξη των δεξιοτήτων του ανθρώπινου δυναμικού</w:t>
            </w:r>
          </w:p>
          <w:p w:rsidR="00A14E7F" w:rsidRPr="00F86016" w:rsidRDefault="00A14E7F" w:rsidP="00A14E7F">
            <w:pPr>
              <w:pStyle w:val="TableStyle1"/>
              <w:rPr>
                <w:rFonts w:asciiTheme="minorHAnsi" w:hAnsiTheme="minorHAnsi" w:cstheme="minorHAnsi"/>
                <w:b w:val="0"/>
                <w:bCs w:val="0"/>
                <w:sz w:val="16"/>
                <w:szCs w:val="16"/>
              </w:rPr>
            </w:pPr>
            <w:r w:rsidRPr="00F86016">
              <w:rPr>
                <w:rFonts w:asciiTheme="minorHAnsi" w:hAnsiTheme="minorHAnsi" w:cstheme="minorHAnsi"/>
                <w:b w:val="0"/>
                <w:bCs w:val="0"/>
                <w:sz w:val="16"/>
                <w:szCs w:val="16"/>
              </w:rPr>
              <w:t>4.4.2. Δράσεις Ωρίμανσης</w:t>
            </w:r>
          </w:p>
        </w:tc>
      </w:tr>
    </w:tbl>
    <w:p w:rsidR="00BD5386" w:rsidRPr="00F86016" w:rsidRDefault="00BD5386" w:rsidP="002C6751">
      <w:pPr>
        <w:spacing w:before="120" w:after="120" w:line="276" w:lineRule="auto"/>
        <w:rPr>
          <w:sz w:val="24"/>
          <w:szCs w:val="24"/>
        </w:rPr>
      </w:pPr>
    </w:p>
    <w:p w:rsidR="002C6751" w:rsidRPr="00F86016" w:rsidRDefault="002C6751" w:rsidP="002C6751">
      <w:pPr>
        <w:spacing w:before="120" w:after="120" w:line="276" w:lineRule="auto"/>
        <w:rPr>
          <w:sz w:val="24"/>
          <w:szCs w:val="24"/>
        </w:rPr>
        <w:sectPr w:rsidR="002C6751" w:rsidRPr="00F86016">
          <w:endnotePr>
            <w:numFmt w:val="decimal"/>
          </w:endnotePr>
          <w:pgSz w:w="11906" w:h="16838"/>
          <w:pgMar w:top="1440" w:right="1440" w:bottom="1440" w:left="1440" w:header="708" w:footer="708" w:gutter="0"/>
          <w:cols w:space="708"/>
          <w:docGrid w:linePitch="360"/>
        </w:sectPr>
      </w:pPr>
    </w:p>
    <w:p w:rsidR="002C6751" w:rsidRPr="00F86016" w:rsidRDefault="002C6751" w:rsidP="002C6751">
      <w:pPr>
        <w:pStyle w:val="1"/>
        <w:spacing w:before="120" w:after="120"/>
        <w:ind w:left="0" w:firstLine="0"/>
      </w:pPr>
      <w:bookmarkStart w:id="35" w:name="_Toc66358809"/>
      <w:r w:rsidRPr="00F86016">
        <w:lastRenderedPageBreak/>
        <w:t>V</w:t>
      </w:r>
      <w:r w:rsidR="00BD5386" w:rsidRPr="00F86016">
        <w:t>II</w:t>
      </w:r>
      <w:r w:rsidRPr="00F86016">
        <w:t>. ΥΠΗΡΕΣΙΕΣ ΔΙΑΧΕΙΡΙΣΗΣ ΤΟΥ ΠΡΟΓΡΑΜΜΑΤΟΣ – ΟΡΓΑΝΩΣΗ ΚΑΙ ΑΡΜΟΔΙΟΤΗΤΕΣ – ΘΕΣΜΙΚΟ ΠΛΑΙΣΙΟ</w:t>
      </w:r>
      <w:bookmarkEnd w:id="35"/>
    </w:p>
    <w:p w:rsidR="00984308" w:rsidRPr="00F86016" w:rsidRDefault="00984308" w:rsidP="00984308">
      <w:pPr>
        <w:spacing w:before="120" w:after="120" w:line="276" w:lineRule="auto"/>
        <w:jc w:val="both"/>
        <w:rPr>
          <w:sz w:val="24"/>
        </w:rPr>
      </w:pPr>
      <w:r w:rsidRPr="00F86016">
        <w:rPr>
          <w:sz w:val="24"/>
        </w:rPr>
        <w:t>Όπως αναφέρθηκε στην ενότητα Ι.1, στην Περιφέρεια Κρήτης υπεύθυνη για την συνολική διαχείριση του ΠΠΑ (σχεδιασμό, κατάρτιση, υλοποίηση &amp; παρακολούθηση) είναι η Διεύθυνση Σχεδιασμού και Περιφερειακού Προγράμματος Ανάπτυξης, η οποία συντονίζεται από τη Γενική Διεύθυνση Αναπτυξιακού Προγραμματισμού.</w:t>
      </w:r>
    </w:p>
    <w:p w:rsidR="00956FC3" w:rsidRPr="00F86016" w:rsidRDefault="00956FC3" w:rsidP="00A675BE">
      <w:pPr>
        <w:spacing w:before="120" w:after="120" w:line="276" w:lineRule="auto"/>
        <w:jc w:val="both"/>
        <w:rPr>
          <w:sz w:val="24"/>
        </w:rPr>
      </w:pPr>
      <w:r w:rsidRPr="00F86016">
        <w:rPr>
          <w:sz w:val="24"/>
        </w:rPr>
        <w:t>Η συνολική διοικητική δομή των Υπηρεσιών της Περιφέρειας επαναπροσδιορίστηκε με την 114/2020 Απόφαση του Περιφερειακού Συμβουλίου και με βάση το νέο οργανόγραμμα του Οργανισμού Εσωτερικής Υπηρεσίας (ΟΕΥ) παρουσιάζεται στον Πίνακα VII.1 η εσωτερική δομή της Γενικής Διεύθυνσης Αναπτυξιακού Προγραμματισμού.</w:t>
      </w:r>
    </w:p>
    <w:p w:rsidR="00956FC3" w:rsidRPr="00F86016" w:rsidRDefault="00956FC3" w:rsidP="00956FC3">
      <w:pPr>
        <w:spacing w:before="60" w:after="60" w:line="276" w:lineRule="auto"/>
        <w:contextualSpacing/>
        <w:jc w:val="center"/>
        <w:rPr>
          <w:sz w:val="20"/>
        </w:rPr>
      </w:pPr>
      <w:r w:rsidRPr="00F86016">
        <w:rPr>
          <w:sz w:val="20"/>
        </w:rPr>
        <w:t xml:space="preserve">Πίνακας VΙI.1: Η </w:t>
      </w:r>
      <w:r w:rsidR="00A3654C" w:rsidRPr="00F86016">
        <w:rPr>
          <w:sz w:val="20"/>
        </w:rPr>
        <w:t xml:space="preserve">εσωτερική δομή της Γενικής </w:t>
      </w:r>
      <w:r w:rsidRPr="00F86016">
        <w:rPr>
          <w:sz w:val="20"/>
        </w:rPr>
        <w:t>Διεύθυνση</w:t>
      </w:r>
      <w:r w:rsidR="00A3654C" w:rsidRPr="00F86016">
        <w:rPr>
          <w:sz w:val="20"/>
        </w:rPr>
        <w:t>ς</w:t>
      </w:r>
      <w:r w:rsidRPr="00F86016">
        <w:rPr>
          <w:sz w:val="20"/>
        </w:rPr>
        <w:t xml:space="preserve"> Αναπτυξιακού Προγραμματισμού</w:t>
      </w:r>
    </w:p>
    <w:tbl>
      <w:tblPr>
        <w:tblStyle w:val="ab"/>
        <w:tblW w:w="0" w:type="auto"/>
        <w:jc w:val="center"/>
        <w:tblLook w:val="04A0" w:firstRow="1" w:lastRow="0" w:firstColumn="1" w:lastColumn="0" w:noHBand="0" w:noVBand="1"/>
      </w:tblPr>
      <w:tblGrid>
        <w:gridCol w:w="4508"/>
        <w:gridCol w:w="4508"/>
      </w:tblGrid>
      <w:tr w:rsidR="00956FC3" w:rsidRPr="00F86016" w:rsidTr="000F2385">
        <w:trPr>
          <w:trHeight w:val="397"/>
          <w:jc w:val="center"/>
        </w:trPr>
        <w:tc>
          <w:tcPr>
            <w:tcW w:w="9016" w:type="dxa"/>
            <w:gridSpan w:val="2"/>
            <w:shd w:val="clear" w:color="auto" w:fill="808080" w:themeFill="background1" w:themeFillShade="80"/>
            <w:vAlign w:val="center"/>
          </w:tcPr>
          <w:p w:rsidR="00956FC3" w:rsidRPr="00F86016" w:rsidRDefault="00283B4B" w:rsidP="00283B4B">
            <w:pPr>
              <w:spacing w:before="60" w:after="60" w:line="276" w:lineRule="auto"/>
              <w:contextualSpacing/>
              <w:jc w:val="center"/>
              <w:rPr>
                <w:b/>
                <w:sz w:val="20"/>
              </w:rPr>
            </w:pPr>
            <w:r w:rsidRPr="00F86016">
              <w:rPr>
                <w:b/>
                <w:color w:val="FFFFFF" w:themeColor="background1"/>
                <w:sz w:val="20"/>
              </w:rPr>
              <w:t>Γενική Διεύθυνση Αναπτυξιακού Προγραμματισμού</w:t>
            </w:r>
          </w:p>
        </w:tc>
      </w:tr>
      <w:tr w:rsidR="00956FC3" w:rsidRPr="00F86016" w:rsidTr="000F2385">
        <w:trPr>
          <w:trHeight w:val="397"/>
          <w:jc w:val="center"/>
        </w:trPr>
        <w:tc>
          <w:tcPr>
            <w:tcW w:w="4508" w:type="dxa"/>
            <w:shd w:val="clear" w:color="auto" w:fill="E7E6E6" w:themeFill="background2"/>
            <w:vAlign w:val="center"/>
          </w:tcPr>
          <w:p w:rsidR="00956FC3" w:rsidRPr="00F86016" w:rsidRDefault="00283B4B" w:rsidP="00283B4B">
            <w:pPr>
              <w:spacing w:before="60" w:after="60" w:line="276" w:lineRule="auto"/>
              <w:contextualSpacing/>
              <w:jc w:val="center"/>
              <w:rPr>
                <w:b/>
                <w:sz w:val="20"/>
              </w:rPr>
            </w:pPr>
            <w:r w:rsidRPr="00F86016">
              <w:rPr>
                <w:b/>
                <w:sz w:val="20"/>
              </w:rPr>
              <w:t>Διεύθυνση Ανάπτυξης Περιφερειακής Οικονομίας και Εξωστρέφειας</w:t>
            </w:r>
          </w:p>
        </w:tc>
        <w:tc>
          <w:tcPr>
            <w:tcW w:w="4508" w:type="dxa"/>
            <w:shd w:val="clear" w:color="auto" w:fill="E7E6E6" w:themeFill="background2"/>
            <w:vAlign w:val="center"/>
          </w:tcPr>
          <w:p w:rsidR="00956FC3" w:rsidRPr="00F86016" w:rsidRDefault="00283B4B" w:rsidP="00283B4B">
            <w:pPr>
              <w:spacing w:before="60" w:after="60" w:line="276" w:lineRule="auto"/>
              <w:contextualSpacing/>
              <w:jc w:val="center"/>
              <w:rPr>
                <w:b/>
                <w:sz w:val="20"/>
              </w:rPr>
            </w:pPr>
            <w:r w:rsidRPr="00F86016">
              <w:rPr>
                <w:b/>
                <w:sz w:val="20"/>
              </w:rPr>
              <w:t>Διεύθυνση Σχεδιασμού και Περιφερειακού Προγράμματος Ανάπτυξης</w:t>
            </w:r>
          </w:p>
        </w:tc>
      </w:tr>
      <w:tr w:rsidR="00956FC3" w:rsidRPr="00F86016" w:rsidTr="000F2385">
        <w:trPr>
          <w:trHeight w:val="397"/>
          <w:jc w:val="center"/>
        </w:trPr>
        <w:tc>
          <w:tcPr>
            <w:tcW w:w="4508" w:type="dxa"/>
            <w:vAlign w:val="center"/>
          </w:tcPr>
          <w:p w:rsidR="00956FC3" w:rsidRPr="00F86016" w:rsidRDefault="00956FC3" w:rsidP="003A3A6E">
            <w:pPr>
              <w:spacing w:before="60" w:after="60" w:line="276" w:lineRule="auto"/>
              <w:contextualSpacing/>
              <w:jc w:val="center"/>
              <w:rPr>
                <w:sz w:val="20"/>
              </w:rPr>
            </w:pPr>
            <w:r w:rsidRPr="00F86016">
              <w:rPr>
                <w:sz w:val="20"/>
              </w:rPr>
              <w:t>Τμήμα Ανάπτυξης Επιχειρηματικότητας και Καινοτομίας</w:t>
            </w:r>
          </w:p>
        </w:tc>
        <w:tc>
          <w:tcPr>
            <w:tcW w:w="4508" w:type="dxa"/>
            <w:vAlign w:val="center"/>
          </w:tcPr>
          <w:p w:rsidR="00956FC3" w:rsidRPr="00F86016" w:rsidRDefault="003A3A6E" w:rsidP="003A3A6E">
            <w:pPr>
              <w:spacing w:before="60" w:after="60" w:line="276" w:lineRule="auto"/>
              <w:contextualSpacing/>
              <w:jc w:val="center"/>
              <w:rPr>
                <w:sz w:val="20"/>
              </w:rPr>
            </w:pPr>
            <w:r w:rsidRPr="00F86016">
              <w:rPr>
                <w:sz w:val="20"/>
              </w:rPr>
              <w:t>Τμήμα Σχεδιασμού και Διαδικασιών Ένταξης Έργων</w:t>
            </w:r>
          </w:p>
        </w:tc>
      </w:tr>
      <w:tr w:rsidR="003A3A6E" w:rsidRPr="00F86016" w:rsidTr="000F2385">
        <w:trPr>
          <w:trHeight w:val="397"/>
          <w:jc w:val="center"/>
        </w:trPr>
        <w:tc>
          <w:tcPr>
            <w:tcW w:w="4508" w:type="dxa"/>
            <w:vAlign w:val="center"/>
          </w:tcPr>
          <w:p w:rsidR="003A3A6E" w:rsidRPr="00F86016" w:rsidRDefault="003A3A6E" w:rsidP="003A3A6E">
            <w:pPr>
              <w:spacing w:before="60" w:after="60" w:line="276" w:lineRule="auto"/>
              <w:contextualSpacing/>
              <w:jc w:val="center"/>
              <w:rPr>
                <w:sz w:val="20"/>
              </w:rPr>
            </w:pPr>
            <w:r w:rsidRPr="00F86016">
              <w:rPr>
                <w:sz w:val="20"/>
              </w:rPr>
              <w:t>Τμήμα Κινήτρων Περιφερειακής Ανάπτυξης</w:t>
            </w:r>
          </w:p>
        </w:tc>
        <w:tc>
          <w:tcPr>
            <w:tcW w:w="4508" w:type="dxa"/>
            <w:vMerge w:val="restart"/>
            <w:vAlign w:val="center"/>
          </w:tcPr>
          <w:p w:rsidR="003A3A6E" w:rsidRPr="00F86016" w:rsidRDefault="003A3A6E" w:rsidP="003A3A6E">
            <w:pPr>
              <w:spacing w:before="60" w:after="60" w:line="276" w:lineRule="auto"/>
              <w:contextualSpacing/>
              <w:jc w:val="center"/>
              <w:rPr>
                <w:sz w:val="20"/>
              </w:rPr>
            </w:pPr>
            <w:r w:rsidRPr="00F86016">
              <w:rPr>
                <w:sz w:val="20"/>
              </w:rPr>
              <w:t>Τμήμα Παρακολούθησης Υλοποίησης Έργων</w:t>
            </w:r>
          </w:p>
        </w:tc>
      </w:tr>
      <w:tr w:rsidR="003A3A6E" w:rsidRPr="00F86016" w:rsidTr="000F2385">
        <w:trPr>
          <w:trHeight w:val="397"/>
          <w:jc w:val="center"/>
        </w:trPr>
        <w:tc>
          <w:tcPr>
            <w:tcW w:w="4508" w:type="dxa"/>
            <w:vAlign w:val="center"/>
          </w:tcPr>
          <w:p w:rsidR="003A3A6E" w:rsidRPr="00F86016" w:rsidRDefault="003A3A6E" w:rsidP="003A3A6E">
            <w:pPr>
              <w:spacing w:before="60" w:after="60" w:line="276" w:lineRule="auto"/>
              <w:contextualSpacing/>
              <w:jc w:val="center"/>
              <w:rPr>
                <w:sz w:val="20"/>
              </w:rPr>
            </w:pPr>
            <w:r w:rsidRPr="00F86016">
              <w:rPr>
                <w:sz w:val="20"/>
              </w:rPr>
              <w:t>Τμήμα Τεκμηρίωσης, Στοιχείων και Δεικτών</w:t>
            </w:r>
          </w:p>
        </w:tc>
        <w:tc>
          <w:tcPr>
            <w:tcW w:w="4508" w:type="dxa"/>
            <w:vMerge/>
            <w:vAlign w:val="center"/>
          </w:tcPr>
          <w:p w:rsidR="003A3A6E" w:rsidRPr="00F86016" w:rsidRDefault="003A3A6E" w:rsidP="003A3A6E">
            <w:pPr>
              <w:spacing w:before="60" w:after="60" w:line="276" w:lineRule="auto"/>
              <w:contextualSpacing/>
              <w:jc w:val="center"/>
              <w:rPr>
                <w:sz w:val="20"/>
              </w:rPr>
            </w:pPr>
          </w:p>
        </w:tc>
      </w:tr>
      <w:tr w:rsidR="003A3A6E" w:rsidRPr="00F86016" w:rsidTr="000F2385">
        <w:trPr>
          <w:trHeight w:val="397"/>
          <w:jc w:val="center"/>
        </w:trPr>
        <w:tc>
          <w:tcPr>
            <w:tcW w:w="4508" w:type="dxa"/>
            <w:vAlign w:val="center"/>
          </w:tcPr>
          <w:p w:rsidR="003A3A6E" w:rsidRPr="00F86016" w:rsidRDefault="003A3A6E" w:rsidP="003A3A6E">
            <w:pPr>
              <w:spacing w:before="60" w:after="60" w:line="276" w:lineRule="auto"/>
              <w:contextualSpacing/>
              <w:jc w:val="center"/>
              <w:rPr>
                <w:sz w:val="20"/>
              </w:rPr>
            </w:pPr>
            <w:r w:rsidRPr="00F86016">
              <w:rPr>
                <w:sz w:val="20"/>
              </w:rPr>
              <w:t>Παρατηρητήριο Καινοτόμου Επιχειρηματικότητας</w:t>
            </w:r>
          </w:p>
        </w:tc>
        <w:tc>
          <w:tcPr>
            <w:tcW w:w="4508" w:type="dxa"/>
            <w:vMerge w:val="restart"/>
            <w:vAlign w:val="center"/>
          </w:tcPr>
          <w:p w:rsidR="003A3A6E" w:rsidRPr="00F86016" w:rsidRDefault="003A3A6E" w:rsidP="003A3A6E">
            <w:pPr>
              <w:spacing w:before="60" w:after="60" w:line="276" w:lineRule="auto"/>
              <w:contextualSpacing/>
              <w:jc w:val="center"/>
              <w:rPr>
                <w:sz w:val="20"/>
              </w:rPr>
            </w:pPr>
            <w:r w:rsidRPr="00F86016">
              <w:rPr>
                <w:sz w:val="20"/>
              </w:rPr>
              <w:t>Τμήμα Τεχνικής Βοήθειας</w:t>
            </w:r>
          </w:p>
        </w:tc>
      </w:tr>
      <w:tr w:rsidR="003A3A6E" w:rsidRPr="00F86016" w:rsidTr="000F2385">
        <w:trPr>
          <w:trHeight w:val="397"/>
          <w:jc w:val="center"/>
        </w:trPr>
        <w:tc>
          <w:tcPr>
            <w:tcW w:w="4508" w:type="dxa"/>
            <w:vAlign w:val="center"/>
          </w:tcPr>
          <w:p w:rsidR="003A3A6E" w:rsidRPr="00F86016" w:rsidRDefault="003A3A6E" w:rsidP="003A3A6E">
            <w:pPr>
              <w:spacing w:before="60" w:after="60" w:line="276" w:lineRule="auto"/>
              <w:contextualSpacing/>
              <w:jc w:val="center"/>
              <w:rPr>
                <w:sz w:val="20"/>
              </w:rPr>
            </w:pPr>
            <w:r w:rsidRPr="00F86016">
              <w:rPr>
                <w:sz w:val="20"/>
              </w:rPr>
              <w:t>Γραφείο Προαγωγής Εθελοντισμού</w:t>
            </w:r>
          </w:p>
        </w:tc>
        <w:tc>
          <w:tcPr>
            <w:tcW w:w="4508" w:type="dxa"/>
            <w:vMerge/>
            <w:vAlign w:val="center"/>
          </w:tcPr>
          <w:p w:rsidR="003A3A6E" w:rsidRPr="00F86016" w:rsidRDefault="003A3A6E" w:rsidP="003A3A6E">
            <w:pPr>
              <w:spacing w:before="60" w:after="60" w:line="276" w:lineRule="auto"/>
              <w:contextualSpacing/>
              <w:jc w:val="center"/>
              <w:rPr>
                <w:sz w:val="20"/>
              </w:rPr>
            </w:pPr>
          </w:p>
        </w:tc>
      </w:tr>
      <w:tr w:rsidR="003A3A6E" w:rsidRPr="00F86016" w:rsidTr="000F2385">
        <w:trPr>
          <w:trHeight w:val="397"/>
          <w:jc w:val="center"/>
        </w:trPr>
        <w:tc>
          <w:tcPr>
            <w:tcW w:w="4508" w:type="dxa"/>
            <w:vAlign w:val="center"/>
          </w:tcPr>
          <w:p w:rsidR="003A3A6E" w:rsidRPr="00F86016" w:rsidRDefault="003A3A6E" w:rsidP="003A3A6E">
            <w:pPr>
              <w:spacing w:before="60" w:after="60" w:line="276" w:lineRule="auto"/>
              <w:contextualSpacing/>
              <w:jc w:val="center"/>
              <w:rPr>
                <w:sz w:val="20"/>
              </w:rPr>
            </w:pPr>
            <w:r w:rsidRPr="00F86016">
              <w:rPr>
                <w:sz w:val="20"/>
              </w:rPr>
              <w:t>Αυτοτελές Γραφείο Εξυπηρέτησης Επενδυτών</w:t>
            </w:r>
          </w:p>
        </w:tc>
        <w:tc>
          <w:tcPr>
            <w:tcW w:w="4508" w:type="dxa"/>
            <w:vMerge w:val="restart"/>
            <w:vAlign w:val="center"/>
          </w:tcPr>
          <w:p w:rsidR="003A3A6E" w:rsidRPr="00F86016" w:rsidRDefault="003A3A6E" w:rsidP="003A3A6E">
            <w:pPr>
              <w:spacing w:before="60" w:after="60" w:line="276" w:lineRule="auto"/>
              <w:contextualSpacing/>
              <w:jc w:val="center"/>
              <w:rPr>
                <w:sz w:val="20"/>
              </w:rPr>
            </w:pPr>
            <w:r w:rsidRPr="00F86016">
              <w:rPr>
                <w:sz w:val="20"/>
              </w:rPr>
              <w:t>Γραφείο Διοικητικής Υποστήριξης</w:t>
            </w:r>
          </w:p>
        </w:tc>
      </w:tr>
      <w:tr w:rsidR="003A3A6E" w:rsidRPr="00F86016" w:rsidTr="000F2385">
        <w:trPr>
          <w:trHeight w:val="397"/>
          <w:jc w:val="center"/>
        </w:trPr>
        <w:tc>
          <w:tcPr>
            <w:tcW w:w="4508" w:type="dxa"/>
            <w:vAlign w:val="center"/>
          </w:tcPr>
          <w:p w:rsidR="003A3A6E" w:rsidRPr="00F86016" w:rsidRDefault="003A3A6E" w:rsidP="003A3A6E">
            <w:pPr>
              <w:spacing w:before="60" w:after="60" w:line="276" w:lineRule="auto"/>
              <w:contextualSpacing/>
              <w:jc w:val="center"/>
              <w:rPr>
                <w:sz w:val="20"/>
              </w:rPr>
            </w:pPr>
            <w:r w:rsidRPr="00F86016">
              <w:rPr>
                <w:sz w:val="20"/>
              </w:rPr>
              <w:t>Γραφείο Διοικητικής Υποστήριξης</w:t>
            </w:r>
          </w:p>
        </w:tc>
        <w:tc>
          <w:tcPr>
            <w:tcW w:w="4508" w:type="dxa"/>
            <w:vMerge/>
            <w:vAlign w:val="center"/>
          </w:tcPr>
          <w:p w:rsidR="003A3A6E" w:rsidRPr="00F86016" w:rsidRDefault="003A3A6E" w:rsidP="003A3A6E">
            <w:pPr>
              <w:spacing w:before="60" w:after="60" w:line="276" w:lineRule="auto"/>
              <w:contextualSpacing/>
              <w:jc w:val="center"/>
              <w:rPr>
                <w:sz w:val="20"/>
              </w:rPr>
            </w:pPr>
          </w:p>
        </w:tc>
      </w:tr>
    </w:tbl>
    <w:p w:rsidR="00A675BE" w:rsidRPr="00F86016" w:rsidRDefault="00A675BE" w:rsidP="00A675BE">
      <w:pPr>
        <w:spacing w:before="120" w:after="120" w:line="276" w:lineRule="auto"/>
        <w:jc w:val="both"/>
        <w:rPr>
          <w:sz w:val="24"/>
        </w:rPr>
      </w:pPr>
      <w:r w:rsidRPr="00F86016">
        <w:rPr>
          <w:sz w:val="24"/>
        </w:rPr>
        <w:t xml:space="preserve">Η Γενική Διεύθυνση Αναπτυξιακού Προγραμματισμού είναι αρμόδια για το συντονισμό και την παρακολούθηση της λειτουργίας όλων των οργανικών μονάδων που υπάγονται σε αυτή, την εξασφάλιση της εύρυθμης λειτουργίας τους για την αντιμετώπιση των προβλημάτων και των υποθέσεων αρμοδιότητάς τους, που ανάγονται ιδίως στον περιφερειακό αναπτυξιακό σχεδιασμό και την παρακολούθηση της αναπτυξιακής πορείας της Περιφέρειας, καθώς και στο συντονισμό της προώθησης των εθνικών και περιφερειακών στρατηγικών στόχων, του επιχειρησιακού προγραμματισμού, της παρακολούθησης και αξιολόγησης των δράσεων της Περιφέρειας. Επίσης, είναι υπεύθυνη για την επικοινωνία και συνεργασία με τα καθ’ ύλην αρμόδια Υπουργεία και φορείς για την αντιμετώπιση των προβλημάτων και των υποθέσεων αρμοδιότητάς τους. Η </w:t>
      </w:r>
      <w:r w:rsidR="008B3C54">
        <w:rPr>
          <w:sz w:val="24"/>
        </w:rPr>
        <w:t xml:space="preserve">Γενική </w:t>
      </w:r>
      <w:r w:rsidRPr="00F86016">
        <w:rPr>
          <w:sz w:val="24"/>
        </w:rPr>
        <w:t xml:space="preserve">Διεύθυνση Αναπτυξιακού Προγραμματισμού έχει </w:t>
      </w:r>
      <w:r w:rsidR="00956FC3" w:rsidRPr="00F86016">
        <w:rPr>
          <w:sz w:val="24"/>
        </w:rPr>
        <w:t xml:space="preserve">έδρα το Ηράκλειο, </w:t>
      </w:r>
      <w:r w:rsidRPr="00F86016">
        <w:rPr>
          <w:sz w:val="24"/>
        </w:rPr>
        <w:t>τοπική αρμοδιότη</w:t>
      </w:r>
      <w:r w:rsidR="00956FC3" w:rsidRPr="00F86016">
        <w:rPr>
          <w:sz w:val="24"/>
        </w:rPr>
        <w:t>τα σε όλη την Περιφέρεια Κρήτης και</w:t>
      </w:r>
      <w:r w:rsidRPr="00F86016">
        <w:rPr>
          <w:sz w:val="24"/>
        </w:rPr>
        <w:t xml:space="preserve"> συγκροτείται από τις εξής οργανικές μονάδες:</w:t>
      </w:r>
    </w:p>
    <w:p w:rsidR="00A675BE" w:rsidRPr="00F86016" w:rsidRDefault="00A675BE" w:rsidP="00484E70">
      <w:pPr>
        <w:pStyle w:val="a7"/>
        <w:numPr>
          <w:ilvl w:val="0"/>
          <w:numId w:val="28"/>
        </w:numPr>
        <w:spacing w:before="120" w:after="120" w:line="276" w:lineRule="auto"/>
        <w:rPr>
          <w:rFonts w:asciiTheme="minorHAnsi" w:hAnsiTheme="minorHAnsi" w:cstheme="minorHAnsi"/>
        </w:rPr>
      </w:pPr>
      <w:r w:rsidRPr="00F86016">
        <w:rPr>
          <w:rFonts w:asciiTheme="minorHAnsi" w:hAnsiTheme="minorHAnsi" w:cstheme="minorHAnsi"/>
        </w:rPr>
        <w:t xml:space="preserve">Διεύθυνση Ανάπτυξης Περιφερειακής Οικονομίας και Εξωστρέφειας, με έδρα το Ηράκλειο και τοπική αρμοδιότητα σε όλη την Περιφέρεια Κρήτης. </w:t>
      </w:r>
    </w:p>
    <w:p w:rsidR="00A675BE" w:rsidRPr="00F86016" w:rsidRDefault="00A675BE" w:rsidP="00484E70">
      <w:pPr>
        <w:pStyle w:val="a7"/>
        <w:numPr>
          <w:ilvl w:val="0"/>
          <w:numId w:val="28"/>
        </w:numPr>
        <w:spacing w:before="120" w:after="120" w:line="276" w:lineRule="auto"/>
        <w:rPr>
          <w:rFonts w:asciiTheme="minorHAnsi" w:hAnsiTheme="minorHAnsi" w:cstheme="minorHAnsi"/>
        </w:rPr>
      </w:pPr>
      <w:r w:rsidRPr="00F86016">
        <w:rPr>
          <w:rFonts w:asciiTheme="minorHAnsi" w:hAnsiTheme="minorHAnsi" w:cstheme="minorHAnsi"/>
        </w:rPr>
        <w:t>Διεύθυνση Σχεδιασμού και Περιφερειακού Προγράμματος Ανάπτυξης, με έδρα το Ηράκλειο και τοπική αρμοδιότητα σε όλη την Περιφέρεια Κρήτης.</w:t>
      </w:r>
    </w:p>
    <w:p w:rsidR="00956FC3" w:rsidRPr="00F86016" w:rsidRDefault="00956FC3" w:rsidP="00956FC3">
      <w:pPr>
        <w:spacing w:before="120" w:after="120" w:line="276" w:lineRule="auto"/>
        <w:jc w:val="both"/>
        <w:rPr>
          <w:sz w:val="24"/>
        </w:rPr>
      </w:pPr>
      <w:r w:rsidRPr="00F86016">
        <w:rPr>
          <w:sz w:val="24"/>
        </w:rPr>
        <w:lastRenderedPageBreak/>
        <w:t>Οι αρμοδιότητες της Διεύθυνσης Ανάπτυξης Περιφερειακής Οικονομίας και Εξωστρέφειας ανάγονται ιδίως στην περιφερειακή αναπτυξιακή πολιτική, στην προώθηση και υλοποίηση των περιφερειακών και εθνικών στρατηγικών στόχων και στην παρακολούθηση της αναπτυξιακής πορείας της Περιφέρειας αναφορικά με την επιχειρηματικότητα, έρευνα και καινοτομία, την εφαρμογή των αναπτυξιακών νόμων παροχής κινήτρων για ιδιωτικές επενδύσεις, τις ευρωπαϊκές, διεθνείς σχέσεις και συνεργασίες, καθώς και την επεξεργασία και τεκμηρίωση στοιχείων. Τη Διεύθυνση Ανάπτυξης Περιφερειακής Οικονομίας και Εξωστρέφειας απαρτίζουν τα εξής τμήματα:</w:t>
      </w:r>
    </w:p>
    <w:p w:rsidR="00956FC3" w:rsidRPr="00F86016" w:rsidRDefault="00956FC3" w:rsidP="00484E70">
      <w:pPr>
        <w:pStyle w:val="a7"/>
        <w:numPr>
          <w:ilvl w:val="0"/>
          <w:numId w:val="26"/>
        </w:numPr>
        <w:spacing w:before="120" w:after="120" w:line="276" w:lineRule="auto"/>
        <w:rPr>
          <w:rFonts w:asciiTheme="minorHAnsi" w:hAnsiTheme="minorHAnsi" w:cstheme="minorHAnsi"/>
        </w:rPr>
      </w:pPr>
      <w:r w:rsidRPr="00F86016">
        <w:rPr>
          <w:rFonts w:asciiTheme="minorHAnsi" w:hAnsiTheme="minorHAnsi" w:cstheme="minorHAnsi"/>
        </w:rPr>
        <w:t>Τμήμα Ανάπτυξης Επιχειρηματικότητας και Καινοτομίας, με έδρα το Ηράκλειο και τοπική αρμοδιότητα σε όλη την Περιφέρεια Κρήτης.</w:t>
      </w:r>
    </w:p>
    <w:p w:rsidR="00956FC3" w:rsidRPr="00F86016" w:rsidRDefault="00956FC3" w:rsidP="00484E70">
      <w:pPr>
        <w:pStyle w:val="a7"/>
        <w:numPr>
          <w:ilvl w:val="0"/>
          <w:numId w:val="26"/>
        </w:numPr>
        <w:spacing w:before="120" w:after="120" w:line="276" w:lineRule="auto"/>
        <w:rPr>
          <w:rFonts w:asciiTheme="minorHAnsi" w:hAnsiTheme="minorHAnsi" w:cstheme="minorHAnsi"/>
        </w:rPr>
      </w:pPr>
      <w:r w:rsidRPr="00F86016">
        <w:rPr>
          <w:rFonts w:asciiTheme="minorHAnsi" w:hAnsiTheme="minorHAnsi" w:cstheme="minorHAnsi"/>
        </w:rPr>
        <w:t>Τμήμα Κινήτρων Περιφερειακής Ανάπτυξης, με έδρα το Ηράκλειο και τοπική αρμοδιότητα σε όλη την Περιφέρεια Κρήτης.</w:t>
      </w:r>
    </w:p>
    <w:p w:rsidR="00956FC3" w:rsidRPr="00F86016" w:rsidRDefault="00956FC3" w:rsidP="00484E70">
      <w:pPr>
        <w:pStyle w:val="a7"/>
        <w:numPr>
          <w:ilvl w:val="0"/>
          <w:numId w:val="26"/>
        </w:numPr>
        <w:spacing w:before="120" w:after="120" w:line="276" w:lineRule="auto"/>
        <w:rPr>
          <w:rFonts w:asciiTheme="minorHAnsi" w:hAnsiTheme="minorHAnsi" w:cstheme="minorHAnsi"/>
        </w:rPr>
      </w:pPr>
      <w:r w:rsidRPr="00F86016">
        <w:rPr>
          <w:rFonts w:asciiTheme="minorHAnsi" w:hAnsiTheme="minorHAnsi" w:cstheme="minorHAnsi"/>
        </w:rPr>
        <w:t>Τμήμα Τεκμηρίωσης, Στοιχείων και Δεικτών, με έδρα το Ηράκλειο και τοπική αρμοδιότητα σε όλη την Περιφέρεια Κρήτης.</w:t>
      </w:r>
    </w:p>
    <w:p w:rsidR="00956FC3" w:rsidRPr="00F86016" w:rsidRDefault="00956FC3" w:rsidP="00484E70">
      <w:pPr>
        <w:pStyle w:val="a7"/>
        <w:numPr>
          <w:ilvl w:val="0"/>
          <w:numId w:val="26"/>
        </w:numPr>
        <w:spacing w:before="120" w:after="120" w:line="276" w:lineRule="auto"/>
        <w:rPr>
          <w:rFonts w:asciiTheme="minorHAnsi" w:hAnsiTheme="minorHAnsi" w:cstheme="minorHAnsi"/>
        </w:rPr>
      </w:pPr>
      <w:r w:rsidRPr="00F86016">
        <w:rPr>
          <w:rFonts w:asciiTheme="minorHAnsi" w:hAnsiTheme="minorHAnsi" w:cstheme="minorHAnsi"/>
        </w:rPr>
        <w:t xml:space="preserve">Παρατηρητήριο Καινοτόμου Επιχειρηματικότητας σε επίπεδο Γραφείου που λειτουργεί στο πλαίσιο του Τμήματος Ανάπτυξης Επιχειρηματικότητας και Καινοτομίας, με έδρα το Ηράκλειο και τοπική αρμοδιότητα σε όλη την Περιφέρεια Κρήτης. </w:t>
      </w:r>
    </w:p>
    <w:p w:rsidR="00956FC3" w:rsidRPr="00F86016" w:rsidRDefault="00956FC3" w:rsidP="00484E70">
      <w:pPr>
        <w:pStyle w:val="a7"/>
        <w:numPr>
          <w:ilvl w:val="0"/>
          <w:numId w:val="26"/>
        </w:numPr>
        <w:spacing w:before="120" w:after="120" w:line="276" w:lineRule="auto"/>
        <w:rPr>
          <w:rFonts w:asciiTheme="minorHAnsi" w:hAnsiTheme="minorHAnsi" w:cstheme="minorHAnsi"/>
        </w:rPr>
      </w:pPr>
      <w:r w:rsidRPr="00F86016">
        <w:rPr>
          <w:rFonts w:asciiTheme="minorHAnsi" w:hAnsiTheme="minorHAnsi" w:cstheme="minorHAnsi"/>
        </w:rPr>
        <w:t xml:space="preserve">Γραφείο Προαγωγής Εθελοντισμού, με έδρα το Ηράκλειο και τοπική αρμοδιότητα σε όλη την Περιφέρεια Κρήτης. </w:t>
      </w:r>
    </w:p>
    <w:p w:rsidR="00956FC3" w:rsidRPr="00F86016" w:rsidRDefault="00956FC3" w:rsidP="00484E70">
      <w:pPr>
        <w:pStyle w:val="a7"/>
        <w:numPr>
          <w:ilvl w:val="0"/>
          <w:numId w:val="26"/>
        </w:numPr>
        <w:spacing w:before="120" w:after="120" w:line="276" w:lineRule="auto"/>
        <w:rPr>
          <w:rFonts w:asciiTheme="minorHAnsi" w:hAnsiTheme="minorHAnsi" w:cstheme="minorHAnsi"/>
        </w:rPr>
      </w:pPr>
      <w:r w:rsidRPr="00F86016">
        <w:rPr>
          <w:rFonts w:asciiTheme="minorHAnsi" w:hAnsiTheme="minorHAnsi" w:cstheme="minorHAnsi"/>
        </w:rPr>
        <w:t xml:space="preserve">Αυτοτελές Γραφείο Εξυπηρέτησης Επενδυτών, με έδρα το Ηράκλειο και τοπική αρμοδιότητα σε όλη την Περιφέρεια Κρήτης. </w:t>
      </w:r>
    </w:p>
    <w:p w:rsidR="00956FC3" w:rsidRPr="00F86016" w:rsidRDefault="00956FC3" w:rsidP="00484E70">
      <w:pPr>
        <w:pStyle w:val="a7"/>
        <w:numPr>
          <w:ilvl w:val="0"/>
          <w:numId w:val="26"/>
        </w:numPr>
        <w:spacing w:before="120" w:after="120" w:line="276" w:lineRule="auto"/>
        <w:rPr>
          <w:rFonts w:asciiTheme="minorHAnsi" w:hAnsiTheme="minorHAnsi" w:cstheme="minorHAnsi"/>
        </w:rPr>
      </w:pPr>
      <w:r w:rsidRPr="00F86016">
        <w:rPr>
          <w:rFonts w:asciiTheme="minorHAnsi" w:hAnsiTheme="minorHAnsi" w:cstheme="minorHAnsi"/>
        </w:rPr>
        <w:t>Γραφείο Διοικητικής Υποστήριξης, με έδρα το Ηράκλειο.</w:t>
      </w:r>
    </w:p>
    <w:p w:rsidR="00E5550E" w:rsidRPr="00F86016" w:rsidRDefault="00E5550E" w:rsidP="00E5550E">
      <w:pPr>
        <w:spacing w:before="120" w:after="120" w:line="276" w:lineRule="auto"/>
        <w:jc w:val="both"/>
        <w:rPr>
          <w:sz w:val="24"/>
        </w:rPr>
      </w:pPr>
      <w:r w:rsidRPr="00F86016">
        <w:rPr>
          <w:sz w:val="24"/>
        </w:rPr>
        <w:t>Η Διεύθυνση Σχεδιασμού και Περιφερειακού Προγράμματος Ανάπτυξης είναι υπεύθυνη για την περιφερειακή αναπτυξιακή πολιτική, την προώθηση των εθνικών μεσοπρόθεσμων και μακροπρόθεσμων στρατηγικών στόχων, τον περιφερειακό επιχειρησιακό προγραμματισμό, τον σχεδιασμό, κατάρτιση, και υλοποίηση του Περιφερειακού Προγράμματος Ανάπτυξης, την παρακολούθηση και αξιολόγηση των προγραμμάτων της Περιφέρειας και γενικά της αναπτυξιακή</w:t>
      </w:r>
      <w:r w:rsidR="00FF1832">
        <w:rPr>
          <w:sz w:val="24"/>
        </w:rPr>
        <w:t>ς</w:t>
      </w:r>
      <w:r w:rsidRPr="00F86016">
        <w:rPr>
          <w:sz w:val="24"/>
        </w:rPr>
        <w:t xml:space="preserve"> πορεία</w:t>
      </w:r>
      <w:r w:rsidR="00FF1832">
        <w:rPr>
          <w:sz w:val="24"/>
        </w:rPr>
        <w:t>ς</w:t>
      </w:r>
      <w:r w:rsidRPr="00F86016">
        <w:rPr>
          <w:sz w:val="24"/>
        </w:rPr>
        <w:t xml:space="preserve"> της Περιφέρειας, ενώ απαρτίζεται από τα εξής τμήματα:</w:t>
      </w:r>
    </w:p>
    <w:p w:rsidR="00E5550E" w:rsidRPr="00F86016" w:rsidRDefault="00E5550E" w:rsidP="00484E70">
      <w:pPr>
        <w:pStyle w:val="a7"/>
        <w:numPr>
          <w:ilvl w:val="0"/>
          <w:numId w:val="27"/>
        </w:numPr>
        <w:spacing w:before="120" w:after="120" w:line="276" w:lineRule="auto"/>
        <w:contextualSpacing w:val="0"/>
        <w:rPr>
          <w:rFonts w:asciiTheme="minorHAnsi" w:hAnsiTheme="minorHAnsi" w:cstheme="minorHAnsi"/>
        </w:rPr>
      </w:pPr>
      <w:r w:rsidRPr="00F86016">
        <w:rPr>
          <w:rFonts w:asciiTheme="minorHAnsi" w:hAnsiTheme="minorHAnsi" w:cstheme="minorHAnsi"/>
        </w:rPr>
        <w:t>Τμήμα Σχεδιασμού και Διαδικασιών Ένταξης Έργων, με έδρα το Ηράκλειο και τοπική αρμοδιότητα σε όλη την Περιφέρεια Κρήτης.</w:t>
      </w:r>
    </w:p>
    <w:p w:rsidR="00E5550E" w:rsidRPr="00F86016" w:rsidRDefault="00E5550E" w:rsidP="00484E70">
      <w:pPr>
        <w:pStyle w:val="a7"/>
        <w:numPr>
          <w:ilvl w:val="0"/>
          <w:numId w:val="27"/>
        </w:numPr>
        <w:spacing w:before="120" w:after="120" w:line="276" w:lineRule="auto"/>
        <w:contextualSpacing w:val="0"/>
        <w:rPr>
          <w:rFonts w:asciiTheme="minorHAnsi" w:hAnsiTheme="minorHAnsi" w:cstheme="minorHAnsi"/>
        </w:rPr>
      </w:pPr>
      <w:r w:rsidRPr="00F86016">
        <w:rPr>
          <w:rFonts w:asciiTheme="minorHAnsi" w:hAnsiTheme="minorHAnsi" w:cstheme="minorHAnsi"/>
        </w:rPr>
        <w:t>Τμήμα Παρακολούθησης Υλοποίησης Έργων, με έδρα το Ηράκλειο και τοπική αρμοδιότητα σε όλη την Περιφέρεια Κρήτης.</w:t>
      </w:r>
    </w:p>
    <w:p w:rsidR="00E5550E" w:rsidRPr="00F86016" w:rsidRDefault="00E5550E" w:rsidP="00484E70">
      <w:pPr>
        <w:pStyle w:val="a7"/>
        <w:numPr>
          <w:ilvl w:val="0"/>
          <w:numId w:val="27"/>
        </w:numPr>
        <w:spacing w:before="120" w:after="120" w:line="276" w:lineRule="auto"/>
        <w:contextualSpacing w:val="0"/>
        <w:rPr>
          <w:rFonts w:asciiTheme="minorHAnsi" w:hAnsiTheme="minorHAnsi" w:cstheme="minorHAnsi"/>
        </w:rPr>
      </w:pPr>
      <w:r w:rsidRPr="00F86016">
        <w:rPr>
          <w:rFonts w:asciiTheme="minorHAnsi" w:hAnsiTheme="minorHAnsi" w:cstheme="minorHAnsi"/>
        </w:rPr>
        <w:t>Τμήμα Τεχνικής Βοήθειας, με έδρα το Ηράκλειο και τοπική αρμοδιότητα σε όλη την Περιφέρεια Κρήτης.</w:t>
      </w:r>
    </w:p>
    <w:p w:rsidR="00E5550E" w:rsidRPr="00F86016" w:rsidRDefault="00E5550E" w:rsidP="00484E70">
      <w:pPr>
        <w:pStyle w:val="a7"/>
        <w:numPr>
          <w:ilvl w:val="0"/>
          <w:numId w:val="27"/>
        </w:numPr>
        <w:spacing w:before="120" w:after="120" w:line="276" w:lineRule="auto"/>
        <w:contextualSpacing w:val="0"/>
        <w:rPr>
          <w:rFonts w:asciiTheme="minorHAnsi" w:hAnsiTheme="minorHAnsi" w:cstheme="minorHAnsi"/>
        </w:rPr>
      </w:pPr>
      <w:r w:rsidRPr="00F86016">
        <w:rPr>
          <w:rFonts w:asciiTheme="minorHAnsi" w:hAnsiTheme="minorHAnsi" w:cstheme="minorHAnsi"/>
        </w:rPr>
        <w:t>Γραφείο Διοικητικής Υποστήριξης στο πλαίσιο της Διεύθυνσης, με έδρα το Ηράκλειο.</w:t>
      </w:r>
    </w:p>
    <w:p w:rsidR="00984308" w:rsidRPr="00F86016" w:rsidRDefault="00984308" w:rsidP="002C6751">
      <w:pPr>
        <w:spacing w:before="120" w:after="120" w:line="276" w:lineRule="auto"/>
        <w:rPr>
          <w:sz w:val="24"/>
          <w:szCs w:val="24"/>
        </w:rPr>
      </w:pPr>
    </w:p>
    <w:p w:rsidR="00701411" w:rsidRPr="00F86016" w:rsidRDefault="00701411" w:rsidP="002C6751">
      <w:pPr>
        <w:spacing w:before="120" w:after="120" w:line="276" w:lineRule="auto"/>
        <w:rPr>
          <w:sz w:val="24"/>
          <w:szCs w:val="24"/>
        </w:rPr>
        <w:sectPr w:rsidR="00701411" w:rsidRPr="00F86016">
          <w:endnotePr>
            <w:numFmt w:val="decimal"/>
          </w:endnotePr>
          <w:pgSz w:w="11906" w:h="16838"/>
          <w:pgMar w:top="1440" w:right="1440" w:bottom="1440" w:left="1440" w:header="708" w:footer="708" w:gutter="0"/>
          <w:cols w:space="708"/>
          <w:docGrid w:linePitch="360"/>
        </w:sectPr>
      </w:pPr>
    </w:p>
    <w:p w:rsidR="00BD5386" w:rsidRPr="00F86016" w:rsidRDefault="00BD5386" w:rsidP="00BD5386">
      <w:pPr>
        <w:pStyle w:val="1"/>
        <w:spacing w:before="120" w:after="120"/>
        <w:ind w:left="0" w:firstLine="0"/>
      </w:pPr>
      <w:bookmarkStart w:id="36" w:name="_Toc66358810"/>
      <w:r w:rsidRPr="00F86016">
        <w:lastRenderedPageBreak/>
        <w:t>VIII. ΚΡΙΤΗΡΙΑ ΕΠΙΛΟΓΗΣ ΕΡΓΩΝ</w:t>
      </w:r>
      <w:bookmarkEnd w:id="36"/>
    </w:p>
    <w:p w:rsidR="00A16EE1" w:rsidRPr="00F86016" w:rsidRDefault="00A16EE1" w:rsidP="00A16EE1">
      <w:pPr>
        <w:spacing w:before="120" w:after="120" w:line="276" w:lineRule="auto"/>
        <w:jc w:val="both"/>
        <w:rPr>
          <w:sz w:val="24"/>
          <w:szCs w:val="24"/>
        </w:rPr>
      </w:pPr>
      <w:r w:rsidRPr="00F86016">
        <w:rPr>
          <w:sz w:val="24"/>
          <w:szCs w:val="24"/>
        </w:rPr>
        <w:t>Σύμφωνα με την παρ</w:t>
      </w:r>
      <w:r w:rsidR="000474B7" w:rsidRPr="00F86016">
        <w:rPr>
          <w:sz w:val="24"/>
          <w:szCs w:val="24"/>
        </w:rPr>
        <w:t>.</w:t>
      </w:r>
      <w:r w:rsidRPr="00F86016">
        <w:rPr>
          <w:sz w:val="24"/>
          <w:szCs w:val="24"/>
        </w:rPr>
        <w:t xml:space="preserve"> 1 του </w:t>
      </w:r>
      <w:r w:rsidR="000474B7" w:rsidRPr="00F86016">
        <w:rPr>
          <w:sz w:val="24"/>
          <w:szCs w:val="24"/>
        </w:rPr>
        <w:t>άρθ.</w:t>
      </w:r>
      <w:r w:rsidR="00A3654C" w:rsidRPr="00F86016">
        <w:rPr>
          <w:sz w:val="24"/>
          <w:szCs w:val="24"/>
        </w:rPr>
        <w:t xml:space="preserve"> 129 του Ν.</w:t>
      </w:r>
      <w:r w:rsidR="002161A6" w:rsidRPr="00F86016">
        <w:rPr>
          <w:sz w:val="24"/>
          <w:szCs w:val="24"/>
        </w:rPr>
        <w:t xml:space="preserve"> 4635/2019 (</w:t>
      </w:r>
      <w:r w:rsidRPr="00F86016">
        <w:rPr>
          <w:sz w:val="24"/>
          <w:szCs w:val="24"/>
        </w:rPr>
        <w:t xml:space="preserve">ΦΕΚ </w:t>
      </w:r>
      <w:r w:rsidR="002161A6" w:rsidRPr="00F86016">
        <w:rPr>
          <w:sz w:val="24"/>
          <w:szCs w:val="24"/>
        </w:rPr>
        <w:t>167</w:t>
      </w:r>
      <w:r w:rsidR="000474B7" w:rsidRPr="00F86016">
        <w:rPr>
          <w:sz w:val="24"/>
          <w:szCs w:val="24"/>
        </w:rPr>
        <w:t>Α</w:t>
      </w:r>
      <w:r w:rsidR="002161A6" w:rsidRPr="00F86016">
        <w:rPr>
          <w:sz w:val="24"/>
          <w:szCs w:val="24"/>
        </w:rPr>
        <w:t>)</w:t>
      </w:r>
      <w:r w:rsidRPr="00F86016">
        <w:rPr>
          <w:sz w:val="24"/>
          <w:szCs w:val="24"/>
        </w:rPr>
        <w:t xml:space="preserve"> για την ένταξη έργων προς χρηματοδότηση από τα Π</w:t>
      </w:r>
      <w:r w:rsidR="00A7195C" w:rsidRPr="00F86016">
        <w:rPr>
          <w:sz w:val="24"/>
          <w:szCs w:val="24"/>
        </w:rPr>
        <w:t xml:space="preserve">εριφερειακά </w:t>
      </w:r>
      <w:r w:rsidRPr="00F86016">
        <w:rPr>
          <w:sz w:val="24"/>
          <w:szCs w:val="24"/>
        </w:rPr>
        <w:t>Π</w:t>
      </w:r>
      <w:r w:rsidR="00A7195C" w:rsidRPr="00F86016">
        <w:rPr>
          <w:sz w:val="24"/>
          <w:szCs w:val="24"/>
        </w:rPr>
        <w:t xml:space="preserve">ρογράμματα </w:t>
      </w:r>
      <w:r w:rsidRPr="00F86016">
        <w:rPr>
          <w:sz w:val="24"/>
          <w:szCs w:val="24"/>
        </w:rPr>
        <w:t>Α</w:t>
      </w:r>
      <w:r w:rsidR="00A7195C" w:rsidRPr="00F86016">
        <w:rPr>
          <w:sz w:val="24"/>
          <w:szCs w:val="24"/>
        </w:rPr>
        <w:t>νάπτυξης</w:t>
      </w:r>
      <w:r w:rsidRPr="00F86016">
        <w:rPr>
          <w:sz w:val="24"/>
          <w:szCs w:val="24"/>
        </w:rPr>
        <w:t xml:space="preserve"> εκδίδεται πρόσκληση από Περιφερειάρχη, η οποία περιλαμβάνει όλα τα απαραίτητα στοιχεία ενημέρωσης των δυνητικών δικαιούχων σχετικά με τις δυνατότητες και τους όρους χρηματοδότησης των έργων. Για την ένταξη συγκεκριμένων έργων ή έργων στρατηγικής σημασίας δεν απαιτείται πρόσκληση και αρκεί η ανακοίνωση της πρόθεσης χρηματοδότησης προς τον φορέα υλοποίησης του συγκεκριμένου έργου.</w:t>
      </w:r>
    </w:p>
    <w:p w:rsidR="00A16EE1" w:rsidRPr="00F86016" w:rsidRDefault="00A16EE1" w:rsidP="00A16EE1">
      <w:pPr>
        <w:spacing w:before="120" w:after="120" w:line="276" w:lineRule="auto"/>
        <w:jc w:val="both"/>
        <w:rPr>
          <w:sz w:val="24"/>
          <w:szCs w:val="24"/>
        </w:rPr>
      </w:pPr>
      <w:r w:rsidRPr="00F86016">
        <w:rPr>
          <w:sz w:val="24"/>
          <w:szCs w:val="24"/>
        </w:rPr>
        <w:t xml:space="preserve">Οι προτάσεις αξιολογούνται από την Υπηρεσία Διαχείρισης, σύμφωνα με τα κριτήρια επιλογής που ορίζονται στην πρόσκληση ή στην ανακοίνωση της πρόθεσης χρηματοδότησης και κατηγοριοποιούνται, κατ’ ελάχιστον, στις ακόλουθες «ομάδες κριτηρίων», οι οποίες εξειδικεύονται στο ΣΔΕ: </w:t>
      </w:r>
    </w:p>
    <w:p w:rsidR="00A16EE1" w:rsidRPr="00F86016" w:rsidRDefault="00F453D2" w:rsidP="000474B7">
      <w:pPr>
        <w:pStyle w:val="a7"/>
        <w:numPr>
          <w:ilvl w:val="0"/>
          <w:numId w:val="29"/>
        </w:numPr>
        <w:spacing w:before="120" w:after="120" w:line="276" w:lineRule="auto"/>
        <w:rPr>
          <w:rFonts w:asciiTheme="minorHAnsi" w:hAnsiTheme="minorHAnsi" w:cstheme="minorHAnsi"/>
          <w:szCs w:val="24"/>
        </w:rPr>
      </w:pPr>
      <w:r w:rsidRPr="00F86016">
        <w:rPr>
          <w:rFonts w:asciiTheme="minorHAnsi" w:hAnsiTheme="minorHAnsi" w:cstheme="minorHAnsi"/>
          <w:szCs w:val="24"/>
        </w:rPr>
        <w:t>Π</w:t>
      </w:r>
      <w:r w:rsidR="00A16EE1" w:rsidRPr="00F86016">
        <w:rPr>
          <w:rFonts w:asciiTheme="minorHAnsi" w:hAnsiTheme="minorHAnsi" w:cstheme="minorHAnsi"/>
          <w:szCs w:val="24"/>
        </w:rPr>
        <w:t>ληρότητα και σαφήνεια του περιεχομένου της πρότασης και τήρηση του θεσμικού πλαισίου</w:t>
      </w:r>
    </w:p>
    <w:p w:rsidR="00A16EE1" w:rsidRPr="00F86016" w:rsidRDefault="00F453D2" w:rsidP="000474B7">
      <w:pPr>
        <w:pStyle w:val="a7"/>
        <w:numPr>
          <w:ilvl w:val="0"/>
          <w:numId w:val="29"/>
        </w:numPr>
        <w:spacing w:before="120" w:after="120" w:line="276" w:lineRule="auto"/>
        <w:rPr>
          <w:rFonts w:asciiTheme="minorHAnsi" w:hAnsiTheme="minorHAnsi" w:cstheme="minorHAnsi"/>
          <w:szCs w:val="24"/>
        </w:rPr>
      </w:pPr>
      <w:r w:rsidRPr="00F86016">
        <w:rPr>
          <w:rFonts w:asciiTheme="minorHAnsi" w:hAnsiTheme="minorHAnsi" w:cstheme="minorHAnsi"/>
          <w:szCs w:val="24"/>
        </w:rPr>
        <w:t>Σ</w:t>
      </w:r>
      <w:r w:rsidR="00A16EE1" w:rsidRPr="00F86016">
        <w:rPr>
          <w:rFonts w:asciiTheme="minorHAnsi" w:hAnsiTheme="minorHAnsi" w:cstheme="minorHAnsi"/>
          <w:szCs w:val="24"/>
        </w:rPr>
        <w:t>κοπιμότητα του έργου</w:t>
      </w:r>
    </w:p>
    <w:p w:rsidR="00A16EE1" w:rsidRPr="00F86016" w:rsidRDefault="00F453D2" w:rsidP="000474B7">
      <w:pPr>
        <w:pStyle w:val="a7"/>
        <w:numPr>
          <w:ilvl w:val="0"/>
          <w:numId w:val="29"/>
        </w:numPr>
        <w:spacing w:before="120" w:after="120" w:line="276" w:lineRule="auto"/>
        <w:rPr>
          <w:rFonts w:asciiTheme="minorHAnsi" w:hAnsiTheme="minorHAnsi" w:cstheme="minorHAnsi"/>
          <w:szCs w:val="24"/>
        </w:rPr>
      </w:pPr>
      <w:r w:rsidRPr="00F86016">
        <w:rPr>
          <w:rFonts w:asciiTheme="minorHAnsi" w:hAnsiTheme="minorHAnsi" w:cstheme="minorHAnsi"/>
          <w:szCs w:val="24"/>
        </w:rPr>
        <w:t>Ω</w:t>
      </w:r>
      <w:r w:rsidR="00A16EE1" w:rsidRPr="00F86016">
        <w:rPr>
          <w:rFonts w:asciiTheme="minorHAnsi" w:hAnsiTheme="minorHAnsi" w:cstheme="minorHAnsi"/>
          <w:szCs w:val="24"/>
        </w:rPr>
        <w:t>ριμότητα του έργου</w:t>
      </w:r>
    </w:p>
    <w:p w:rsidR="00A16EE1" w:rsidRPr="00F86016" w:rsidRDefault="00F453D2" w:rsidP="000474B7">
      <w:pPr>
        <w:pStyle w:val="a7"/>
        <w:numPr>
          <w:ilvl w:val="0"/>
          <w:numId w:val="29"/>
        </w:numPr>
        <w:spacing w:before="120" w:after="120" w:line="276" w:lineRule="auto"/>
        <w:rPr>
          <w:rFonts w:asciiTheme="minorHAnsi" w:hAnsiTheme="minorHAnsi" w:cstheme="minorHAnsi"/>
          <w:szCs w:val="24"/>
        </w:rPr>
      </w:pPr>
      <w:r w:rsidRPr="00F86016">
        <w:rPr>
          <w:rFonts w:asciiTheme="minorHAnsi" w:hAnsiTheme="minorHAnsi" w:cstheme="minorHAnsi"/>
          <w:szCs w:val="24"/>
        </w:rPr>
        <w:t>Ε</w:t>
      </w:r>
      <w:r w:rsidR="00A16EE1" w:rsidRPr="00F86016">
        <w:rPr>
          <w:rFonts w:asciiTheme="minorHAnsi" w:hAnsiTheme="minorHAnsi" w:cstheme="minorHAnsi"/>
          <w:szCs w:val="24"/>
        </w:rPr>
        <w:t>πιχειρησιακή ικανότητα του δικαιούχου</w:t>
      </w:r>
    </w:p>
    <w:p w:rsidR="00A16EE1" w:rsidRPr="00F86016" w:rsidRDefault="00A16EE1" w:rsidP="00A16EE1">
      <w:pPr>
        <w:spacing w:before="120" w:after="120" w:line="276" w:lineRule="auto"/>
        <w:jc w:val="both"/>
        <w:rPr>
          <w:sz w:val="24"/>
          <w:szCs w:val="24"/>
        </w:rPr>
      </w:pPr>
      <w:r w:rsidRPr="00F86016">
        <w:rPr>
          <w:sz w:val="24"/>
          <w:szCs w:val="24"/>
        </w:rPr>
        <w:t>Σε ειδικές περιπτώσεις και για λόγους που τεκμηριώνονται στην πρόσκληση, μπορεί σε αυτή να προβλέπεται η αξιολόγηση των υποβαλλόμενων προτάσεων από την Υπηρεσία Διαχείρισης με τη συνδρομή αξιολογητών εγγεγραμμένων είτε σε Μητρώο Αξιολογητών που συστήνεται, για τον σκοπό αυτόν, με απόφαση του αρμόδιου Υπουργού ή Περιφερειάρχη, είτε στο Μητρώο Αξιολογητών του Ενδιάμεσου Φορέα Επιχειρησιακών Προγραμμάτων Ανταγωνιστικότητας και Επιχειρηματικότητας (ΕΦΕΠΑΕ) ή σε άλλο υφιστάμενο Μητρώο. Με κοινή απόφαση των Υπουργών Ανάπτυξης και Επενδύσεων και Οικονομικών καθορίζεται το ύψος της καταβαλλόμενης στους αξιολογητές αποζημίωσης, η οποία δεν μπορεί να υπερβαίνει τα όρια των παρ</w:t>
      </w:r>
      <w:r w:rsidR="000474B7" w:rsidRPr="00F86016">
        <w:rPr>
          <w:sz w:val="24"/>
          <w:szCs w:val="24"/>
        </w:rPr>
        <w:t>.</w:t>
      </w:r>
      <w:r w:rsidRPr="00F86016">
        <w:rPr>
          <w:sz w:val="24"/>
          <w:szCs w:val="24"/>
        </w:rPr>
        <w:t xml:space="preserve"> 2 και 3 του άρθ</w:t>
      </w:r>
      <w:r w:rsidR="000474B7" w:rsidRPr="00F86016">
        <w:rPr>
          <w:sz w:val="24"/>
          <w:szCs w:val="24"/>
        </w:rPr>
        <w:t>.</w:t>
      </w:r>
      <w:r w:rsidR="00A3654C" w:rsidRPr="00F86016">
        <w:rPr>
          <w:sz w:val="24"/>
          <w:szCs w:val="24"/>
        </w:rPr>
        <w:t xml:space="preserve"> 21 του Ν</w:t>
      </w:r>
      <w:r w:rsidR="000474B7" w:rsidRPr="00F86016">
        <w:rPr>
          <w:sz w:val="24"/>
          <w:szCs w:val="24"/>
        </w:rPr>
        <w:t>. 4354/2015 (</w:t>
      </w:r>
      <w:r w:rsidRPr="00F86016">
        <w:rPr>
          <w:sz w:val="24"/>
          <w:szCs w:val="24"/>
        </w:rPr>
        <w:t>176</w:t>
      </w:r>
      <w:r w:rsidR="000474B7" w:rsidRPr="00F86016">
        <w:rPr>
          <w:sz w:val="24"/>
          <w:szCs w:val="24"/>
        </w:rPr>
        <w:t>Α</w:t>
      </w:r>
      <w:r w:rsidRPr="00F86016">
        <w:rPr>
          <w:sz w:val="24"/>
          <w:szCs w:val="24"/>
        </w:rPr>
        <w:t xml:space="preserve">), όπως αυτό τροποποιήθηκε με </w:t>
      </w:r>
      <w:r w:rsidR="000474B7" w:rsidRPr="00F86016">
        <w:rPr>
          <w:sz w:val="24"/>
          <w:szCs w:val="24"/>
        </w:rPr>
        <w:t>την παρ. 1 του άρθ.</w:t>
      </w:r>
      <w:r w:rsidR="00A3654C" w:rsidRPr="00F86016">
        <w:rPr>
          <w:sz w:val="24"/>
          <w:szCs w:val="24"/>
        </w:rPr>
        <w:t xml:space="preserve"> 52 του Ν</w:t>
      </w:r>
      <w:r w:rsidRPr="00F86016">
        <w:rPr>
          <w:sz w:val="24"/>
          <w:szCs w:val="24"/>
        </w:rPr>
        <w:t>. 4369/2</w:t>
      </w:r>
      <w:r w:rsidR="000474B7" w:rsidRPr="00F86016">
        <w:rPr>
          <w:sz w:val="24"/>
          <w:szCs w:val="24"/>
        </w:rPr>
        <w:t>016 (</w:t>
      </w:r>
      <w:r w:rsidRPr="00F86016">
        <w:rPr>
          <w:sz w:val="24"/>
          <w:szCs w:val="24"/>
        </w:rPr>
        <w:t>33</w:t>
      </w:r>
      <w:r w:rsidR="000474B7" w:rsidRPr="00F86016">
        <w:rPr>
          <w:sz w:val="24"/>
          <w:szCs w:val="24"/>
        </w:rPr>
        <w:t>Α</w:t>
      </w:r>
      <w:r w:rsidRPr="00F86016">
        <w:rPr>
          <w:sz w:val="24"/>
          <w:szCs w:val="24"/>
        </w:rPr>
        <w:t>) και την παρ</w:t>
      </w:r>
      <w:r w:rsidR="00A3654C" w:rsidRPr="00F86016">
        <w:rPr>
          <w:sz w:val="24"/>
          <w:szCs w:val="24"/>
        </w:rPr>
        <w:t>.</w:t>
      </w:r>
      <w:r w:rsidRPr="00F86016">
        <w:rPr>
          <w:sz w:val="24"/>
          <w:szCs w:val="24"/>
        </w:rPr>
        <w:t xml:space="preserve"> 5 του</w:t>
      </w:r>
      <w:r w:rsidR="000474B7" w:rsidRPr="00F86016">
        <w:rPr>
          <w:sz w:val="24"/>
          <w:szCs w:val="24"/>
        </w:rPr>
        <w:t xml:space="preserve"> άρθ</w:t>
      </w:r>
      <w:r w:rsidR="00A3654C" w:rsidRPr="00F86016">
        <w:rPr>
          <w:sz w:val="24"/>
          <w:szCs w:val="24"/>
        </w:rPr>
        <w:t>. 35 του Ν</w:t>
      </w:r>
      <w:r w:rsidR="000474B7" w:rsidRPr="00F86016">
        <w:rPr>
          <w:sz w:val="24"/>
          <w:szCs w:val="24"/>
        </w:rPr>
        <w:t>. 4484/2017 (</w:t>
      </w:r>
      <w:r w:rsidRPr="00F86016">
        <w:rPr>
          <w:sz w:val="24"/>
          <w:szCs w:val="24"/>
        </w:rPr>
        <w:t>110</w:t>
      </w:r>
      <w:r w:rsidR="000474B7" w:rsidRPr="00F86016">
        <w:rPr>
          <w:sz w:val="24"/>
          <w:szCs w:val="24"/>
        </w:rPr>
        <w:t>Α</w:t>
      </w:r>
      <w:r w:rsidRPr="00F86016">
        <w:rPr>
          <w:sz w:val="24"/>
          <w:szCs w:val="24"/>
        </w:rPr>
        <w:t>).</w:t>
      </w:r>
    </w:p>
    <w:p w:rsidR="00FF1832" w:rsidRDefault="00A16EE1" w:rsidP="00A16EE1">
      <w:pPr>
        <w:spacing w:before="120" w:after="120" w:line="276" w:lineRule="auto"/>
        <w:jc w:val="both"/>
        <w:rPr>
          <w:sz w:val="24"/>
          <w:szCs w:val="24"/>
        </w:rPr>
        <w:sectPr w:rsidR="00FF1832">
          <w:endnotePr>
            <w:numFmt w:val="decimal"/>
          </w:endnotePr>
          <w:pgSz w:w="11906" w:h="16838"/>
          <w:pgMar w:top="1440" w:right="1440" w:bottom="1440" w:left="1440" w:header="708" w:footer="708" w:gutter="0"/>
          <w:cols w:space="708"/>
          <w:docGrid w:linePitch="360"/>
        </w:sectPr>
      </w:pPr>
      <w:r w:rsidRPr="00F86016">
        <w:rPr>
          <w:sz w:val="24"/>
          <w:szCs w:val="24"/>
        </w:rPr>
        <w:t>Σύμφωνα με την π</w:t>
      </w:r>
      <w:r w:rsidR="000474B7" w:rsidRPr="00F86016">
        <w:rPr>
          <w:sz w:val="24"/>
          <w:szCs w:val="24"/>
        </w:rPr>
        <w:t>αρ.</w:t>
      </w:r>
      <w:r w:rsidRPr="00F86016">
        <w:rPr>
          <w:sz w:val="24"/>
          <w:szCs w:val="24"/>
        </w:rPr>
        <w:t xml:space="preserve"> 4 του ίδιου άρθρου, σε κάθε ΠΠΑ μπορεί να εντάσσονται έργα συνολικού προϋπολογισμού δημόσιας δαπάνης, ο οποίος δεν μπορεί να υπερβεί το 130% της συνολικής δημόσιας δαπάνης του οικείου ΠΠΑ, εκτός αν ορίζεται διαφορετικά στην απόφαση της παρ</w:t>
      </w:r>
      <w:r w:rsidR="000474B7" w:rsidRPr="00F86016">
        <w:rPr>
          <w:sz w:val="24"/>
          <w:szCs w:val="24"/>
        </w:rPr>
        <w:t>.</w:t>
      </w:r>
      <w:r w:rsidRPr="00F86016">
        <w:rPr>
          <w:sz w:val="24"/>
          <w:szCs w:val="24"/>
        </w:rPr>
        <w:t xml:space="preserve"> 5 του άρθ</w:t>
      </w:r>
      <w:r w:rsidR="000474B7" w:rsidRPr="00F86016">
        <w:rPr>
          <w:sz w:val="24"/>
          <w:szCs w:val="24"/>
        </w:rPr>
        <w:t>.</w:t>
      </w:r>
      <w:r w:rsidRPr="00F86016">
        <w:rPr>
          <w:sz w:val="24"/>
          <w:szCs w:val="24"/>
        </w:rPr>
        <w:t xml:space="preserve"> 123. Μετά την έγκριση του ΕΠΑ, το παραπάνω ποσοστό μπορεί να τροποποιείται ανά ΠΠΑ με απόφαση του Υπουργού Ανάπτυξης και Επενδύσεων, που εκδίδεται ύστερα από εισήγηση του Γενικού Γραμματέα Δημοσίων Επενδύσεων και ΕΣΠΑ.</w:t>
      </w:r>
    </w:p>
    <w:p w:rsidR="00FF1832" w:rsidRPr="00F86016" w:rsidRDefault="00FF1832" w:rsidP="00FF1832">
      <w:pPr>
        <w:pStyle w:val="1"/>
        <w:spacing w:before="120" w:after="120"/>
        <w:ind w:left="0" w:firstLine="0"/>
      </w:pPr>
      <w:bookmarkStart w:id="37" w:name="_Toc66358811"/>
      <w:r>
        <w:rPr>
          <w:lang w:val="en-US"/>
        </w:rPr>
        <w:lastRenderedPageBreak/>
        <w:t>I</w:t>
      </w:r>
      <w:r>
        <w:t>X. ΕΙΔΙΚΑ ΚΑΙ ΑΛΛΑ ΘΕΜΑΤΑ</w:t>
      </w:r>
      <w:bookmarkEnd w:id="37"/>
    </w:p>
    <w:p w:rsidR="00477137" w:rsidRPr="00477137" w:rsidRDefault="006F41CB" w:rsidP="00477137">
      <w:pPr>
        <w:spacing w:before="120" w:after="120" w:line="276" w:lineRule="auto"/>
        <w:jc w:val="both"/>
        <w:rPr>
          <w:sz w:val="24"/>
          <w:szCs w:val="24"/>
        </w:rPr>
      </w:pPr>
      <w:r>
        <w:rPr>
          <w:sz w:val="24"/>
          <w:szCs w:val="24"/>
        </w:rPr>
        <w:t>Όπως αναφ</w:t>
      </w:r>
      <w:r w:rsidR="00477137">
        <w:rPr>
          <w:sz w:val="24"/>
          <w:szCs w:val="24"/>
        </w:rPr>
        <w:t xml:space="preserve">έρθηκε στο κεφάλαιο </w:t>
      </w:r>
      <w:r w:rsidR="00477137">
        <w:rPr>
          <w:sz w:val="24"/>
          <w:szCs w:val="24"/>
          <w:lang w:val="en-US"/>
        </w:rPr>
        <w:t>IV</w:t>
      </w:r>
      <w:r w:rsidR="00477137">
        <w:rPr>
          <w:sz w:val="24"/>
          <w:szCs w:val="24"/>
        </w:rPr>
        <w:t>,</w:t>
      </w:r>
      <w:r w:rsidR="00477137" w:rsidRPr="00477137">
        <w:rPr>
          <w:sz w:val="24"/>
          <w:szCs w:val="24"/>
        </w:rPr>
        <w:t xml:space="preserve"> </w:t>
      </w:r>
      <w:r w:rsidR="00477137">
        <w:rPr>
          <w:sz w:val="24"/>
          <w:szCs w:val="24"/>
        </w:rPr>
        <w:t>που αφορά στον Π/Υ του Προγράμματος, ο</w:t>
      </w:r>
      <w:r w:rsidR="00477137" w:rsidRPr="00477137">
        <w:rPr>
          <w:sz w:val="24"/>
          <w:szCs w:val="24"/>
        </w:rPr>
        <w:t xml:space="preserve">ι προϋπολογισμοί </w:t>
      </w:r>
      <w:r w:rsidR="00AF0A93">
        <w:rPr>
          <w:sz w:val="24"/>
          <w:szCs w:val="24"/>
        </w:rPr>
        <w:t xml:space="preserve">(Π/Υ) </w:t>
      </w:r>
      <w:r w:rsidR="00477137" w:rsidRPr="00477137">
        <w:rPr>
          <w:sz w:val="24"/>
          <w:szCs w:val="24"/>
        </w:rPr>
        <w:t>των Τομεακών και Περιφερειακών Προγραμμάτων Ανάπτυξης του ΕΠΑ 2021-2025 εγκρίθηκαν με την ΠΥΣ 38/</w:t>
      </w:r>
      <w:r w:rsidR="00477137">
        <w:rPr>
          <w:sz w:val="24"/>
          <w:szCs w:val="24"/>
        </w:rPr>
        <w:t>31.8.2020 (ΦΕΚ 174Α/ 10.9.2020). Σύμφωνα με την συγκεκριμένη Πράξη</w:t>
      </w:r>
      <w:r w:rsidR="00477137" w:rsidRPr="00477137">
        <w:rPr>
          <w:sz w:val="24"/>
          <w:szCs w:val="24"/>
        </w:rPr>
        <w:t xml:space="preserve"> </w:t>
      </w:r>
      <w:r w:rsidR="00004855" w:rsidRPr="00004855">
        <w:rPr>
          <w:sz w:val="24"/>
          <w:szCs w:val="24"/>
        </w:rPr>
        <w:t>Υπουργικού Συμβουλίου</w:t>
      </w:r>
      <w:r w:rsidR="00004855">
        <w:rPr>
          <w:sz w:val="24"/>
          <w:szCs w:val="24"/>
        </w:rPr>
        <w:t xml:space="preserve"> </w:t>
      </w:r>
      <w:r w:rsidR="00477137" w:rsidRPr="00477137">
        <w:rPr>
          <w:sz w:val="24"/>
          <w:szCs w:val="24"/>
        </w:rPr>
        <w:t>στο ΠΠΑ Κρήτης αναλ</w:t>
      </w:r>
      <w:r w:rsidR="008629CF">
        <w:rPr>
          <w:sz w:val="24"/>
          <w:szCs w:val="24"/>
        </w:rPr>
        <w:t>ογεί μέγιστος Π/Υ ύψους €175.000.000.</w:t>
      </w:r>
    </w:p>
    <w:p w:rsidR="000A1CE5" w:rsidRDefault="000A1CE5" w:rsidP="006F41CB">
      <w:pPr>
        <w:spacing w:before="120" w:after="120" w:line="276" w:lineRule="auto"/>
        <w:jc w:val="both"/>
        <w:rPr>
          <w:sz w:val="24"/>
          <w:szCs w:val="24"/>
        </w:rPr>
      </w:pPr>
      <w:r>
        <w:rPr>
          <w:sz w:val="24"/>
          <w:szCs w:val="24"/>
        </w:rPr>
        <w:t>Η</w:t>
      </w:r>
      <w:r w:rsidR="006F41CB" w:rsidRPr="006F41CB">
        <w:rPr>
          <w:sz w:val="24"/>
          <w:szCs w:val="24"/>
        </w:rPr>
        <w:t xml:space="preserve"> Περιφέρεια Κρήτης</w:t>
      </w:r>
      <w:r>
        <w:rPr>
          <w:sz w:val="24"/>
          <w:szCs w:val="24"/>
        </w:rPr>
        <w:t>, στις 31.12.2020, είχε</w:t>
      </w:r>
      <w:r w:rsidR="006F41CB" w:rsidRPr="006F41CB">
        <w:rPr>
          <w:sz w:val="24"/>
          <w:szCs w:val="24"/>
        </w:rPr>
        <w:t xml:space="preserve"> ενταγμένα έργα στο ΠΔΕ συνολικού </w:t>
      </w:r>
      <w:r w:rsidR="00AF0A93">
        <w:rPr>
          <w:sz w:val="24"/>
          <w:szCs w:val="24"/>
        </w:rPr>
        <w:t>Π/Υ</w:t>
      </w:r>
      <w:r w:rsidR="006F41CB" w:rsidRPr="006F41CB">
        <w:rPr>
          <w:sz w:val="24"/>
          <w:szCs w:val="24"/>
        </w:rPr>
        <w:t xml:space="preserve"> €</w:t>
      </w:r>
      <w:r w:rsidRPr="000A1CE5">
        <w:rPr>
          <w:sz w:val="24"/>
          <w:szCs w:val="24"/>
        </w:rPr>
        <w:t xml:space="preserve">722.268.526,95 </w:t>
      </w:r>
      <w:r w:rsidR="006F41CB" w:rsidRPr="006F41CB">
        <w:rPr>
          <w:sz w:val="24"/>
          <w:szCs w:val="24"/>
        </w:rPr>
        <w:t>των οποίων το ανεκτέλεστο υπόλοιπο την 31.12.2020 ανέρχεται σε €</w:t>
      </w:r>
      <w:r w:rsidRPr="000A1CE5">
        <w:rPr>
          <w:sz w:val="24"/>
          <w:szCs w:val="24"/>
        </w:rPr>
        <w:t>346.984.813,55</w:t>
      </w:r>
      <w:r w:rsidR="006F41CB" w:rsidRPr="006F41CB">
        <w:rPr>
          <w:sz w:val="24"/>
          <w:szCs w:val="24"/>
        </w:rPr>
        <w:t xml:space="preserve">. </w:t>
      </w:r>
      <w:r w:rsidR="00004855">
        <w:rPr>
          <w:sz w:val="24"/>
          <w:szCs w:val="24"/>
        </w:rPr>
        <w:t>Μεγάλο μέρος του ανεκτέλεστου υπολοίπου (€</w:t>
      </w:r>
      <w:r w:rsidR="00004855" w:rsidRPr="00004855">
        <w:rPr>
          <w:sz w:val="24"/>
          <w:szCs w:val="24"/>
        </w:rPr>
        <w:t>117.554.064,66</w:t>
      </w:r>
      <w:r w:rsidR="00004855">
        <w:rPr>
          <w:sz w:val="24"/>
          <w:szCs w:val="24"/>
        </w:rPr>
        <w:t xml:space="preserve"> και 59,6%), </w:t>
      </w:r>
      <w:r w:rsidR="00004855" w:rsidRPr="00477137">
        <w:rPr>
          <w:sz w:val="24"/>
          <w:szCs w:val="24"/>
        </w:rPr>
        <w:t>αφορά στη</w:t>
      </w:r>
      <w:r w:rsidR="00004855">
        <w:rPr>
          <w:sz w:val="24"/>
          <w:szCs w:val="24"/>
        </w:rPr>
        <w:t>ν ΣΑ</w:t>
      </w:r>
      <w:r w:rsidR="00004855" w:rsidRPr="005279E5">
        <w:rPr>
          <w:sz w:val="24"/>
          <w:szCs w:val="24"/>
        </w:rPr>
        <w:t xml:space="preserve">ΕΠ502 </w:t>
      </w:r>
      <w:r w:rsidR="00004855">
        <w:rPr>
          <w:sz w:val="24"/>
          <w:szCs w:val="24"/>
        </w:rPr>
        <w:t xml:space="preserve">η οποία χρηματοδοτεί επαναλαμβανόμενες δράσεις από το 2014 και μετά, όπως </w:t>
      </w:r>
      <w:r w:rsidR="00004855" w:rsidRPr="00477137">
        <w:rPr>
          <w:sz w:val="24"/>
          <w:szCs w:val="24"/>
        </w:rPr>
        <w:t>συντηρήσεις έργων και υποδο</w:t>
      </w:r>
      <w:r w:rsidR="00004855">
        <w:rPr>
          <w:sz w:val="24"/>
          <w:szCs w:val="24"/>
        </w:rPr>
        <w:t xml:space="preserve">μών. </w:t>
      </w:r>
      <w:r w:rsidR="00890683">
        <w:rPr>
          <w:sz w:val="24"/>
          <w:szCs w:val="24"/>
        </w:rPr>
        <w:t xml:space="preserve">Στον Πίνακα </w:t>
      </w:r>
      <w:r w:rsidR="00890683">
        <w:rPr>
          <w:sz w:val="24"/>
          <w:szCs w:val="24"/>
          <w:lang w:val="en-US"/>
        </w:rPr>
        <w:t>IX</w:t>
      </w:r>
      <w:r w:rsidR="00890683" w:rsidRPr="000A1CE5">
        <w:rPr>
          <w:sz w:val="24"/>
          <w:szCs w:val="24"/>
        </w:rPr>
        <w:t>.1</w:t>
      </w:r>
      <w:r w:rsidR="00890683">
        <w:rPr>
          <w:sz w:val="24"/>
          <w:szCs w:val="24"/>
        </w:rPr>
        <w:t xml:space="preserve"> </w:t>
      </w:r>
      <w:r w:rsidR="008629CF">
        <w:rPr>
          <w:sz w:val="24"/>
          <w:szCs w:val="24"/>
        </w:rPr>
        <w:t xml:space="preserve">που ακολουθεί </w:t>
      </w:r>
      <w:r w:rsidR="00890683">
        <w:rPr>
          <w:sz w:val="24"/>
          <w:szCs w:val="24"/>
        </w:rPr>
        <w:t>παρουσιάζεται αναλυτικά το ανεκτέλεστο ΠΔΕ ανά ΣΑΕΠ/ΣΑΜΠ.</w:t>
      </w:r>
    </w:p>
    <w:p w:rsidR="00890683" w:rsidRPr="000A1CE5" w:rsidRDefault="00890683" w:rsidP="00890683">
      <w:pPr>
        <w:spacing w:before="60" w:after="60" w:line="276" w:lineRule="auto"/>
        <w:contextualSpacing/>
        <w:jc w:val="center"/>
        <w:rPr>
          <w:sz w:val="20"/>
        </w:rPr>
      </w:pPr>
      <w:r w:rsidRPr="000A1CE5">
        <w:rPr>
          <w:sz w:val="20"/>
        </w:rPr>
        <w:t xml:space="preserve">Πίνακας IX.1: Ανεκτέλεστο ΠΔΕ Περιφέρειας </w:t>
      </w:r>
      <w:r>
        <w:rPr>
          <w:sz w:val="20"/>
        </w:rPr>
        <w:t>Κρήτης</w:t>
      </w:r>
    </w:p>
    <w:tbl>
      <w:tblPr>
        <w:tblW w:w="8296" w:type="dxa"/>
        <w:jc w:val="center"/>
        <w:tblCellMar>
          <w:left w:w="10" w:type="dxa"/>
          <w:right w:w="10" w:type="dxa"/>
        </w:tblCellMar>
        <w:tblLook w:val="0000" w:firstRow="0" w:lastRow="0" w:firstColumn="0" w:lastColumn="0" w:noHBand="0" w:noVBand="0"/>
      </w:tblPr>
      <w:tblGrid>
        <w:gridCol w:w="2164"/>
        <w:gridCol w:w="2162"/>
        <w:gridCol w:w="1968"/>
        <w:gridCol w:w="2002"/>
      </w:tblGrid>
      <w:tr w:rsidR="00890683" w:rsidRPr="00477137" w:rsidTr="003C64CE">
        <w:trPr>
          <w:jc w:val="center"/>
        </w:trPr>
        <w:tc>
          <w:tcPr>
            <w:tcW w:w="2164"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890683" w:rsidRPr="00477137" w:rsidRDefault="00890683" w:rsidP="003C64CE">
            <w:pPr>
              <w:spacing w:after="0" w:line="240" w:lineRule="auto"/>
              <w:jc w:val="center"/>
            </w:pPr>
            <w:r w:rsidRPr="00477137">
              <w:rPr>
                <w:rFonts w:cs="Calibri"/>
                <w:sz w:val="20"/>
                <w:szCs w:val="20"/>
              </w:rPr>
              <w:t>ΣΑΕΠ / ΣΑΜΠ</w:t>
            </w:r>
          </w:p>
        </w:tc>
        <w:tc>
          <w:tcPr>
            <w:tcW w:w="2162" w:type="dxa"/>
            <w:tcBorders>
              <w:top w:val="single" w:sz="8" w:space="0" w:color="000000"/>
              <w:left w:val="single" w:sz="4"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890683" w:rsidRPr="00477137" w:rsidRDefault="00890683" w:rsidP="003C64CE">
            <w:pPr>
              <w:spacing w:after="0" w:line="240" w:lineRule="auto"/>
              <w:jc w:val="center"/>
            </w:pPr>
            <w:r w:rsidRPr="00477137">
              <w:rPr>
                <w:rFonts w:cs="Calibri"/>
                <w:sz w:val="20"/>
                <w:szCs w:val="20"/>
              </w:rPr>
              <w:t>ΕΓΚΕΚΡΙΜΕΝΟΣ ΠΡΟΫΠΟΛΟΓΙΣΜΟΣ ΠΔΕ ΠΕΡΙΦΕΡΕΙΑΣ ΚΡΗΤΗΣ 31.12.2020 ΑΝΑ ΣΑΕΠ</w:t>
            </w:r>
          </w:p>
        </w:tc>
        <w:tc>
          <w:tcPr>
            <w:tcW w:w="1968" w:type="dxa"/>
            <w:tcBorders>
              <w:top w:val="single" w:sz="8" w:space="0" w:color="000000"/>
              <w:bottom w:val="single" w:sz="8" w:space="0" w:color="000000"/>
            </w:tcBorders>
            <w:shd w:val="clear" w:color="auto" w:fill="FFFFFF"/>
            <w:tcMar>
              <w:top w:w="0" w:type="dxa"/>
              <w:left w:w="108" w:type="dxa"/>
              <w:bottom w:w="0" w:type="dxa"/>
              <w:right w:w="108" w:type="dxa"/>
            </w:tcMar>
            <w:vAlign w:val="center"/>
          </w:tcPr>
          <w:p w:rsidR="00890683" w:rsidRPr="00477137" w:rsidRDefault="00890683" w:rsidP="003C64CE">
            <w:pPr>
              <w:spacing w:after="0" w:line="240" w:lineRule="auto"/>
              <w:jc w:val="center"/>
            </w:pPr>
            <w:r w:rsidRPr="00477137">
              <w:rPr>
                <w:rFonts w:cs="Calibri"/>
                <w:sz w:val="20"/>
                <w:szCs w:val="20"/>
              </w:rPr>
              <w:t>ΠΛΗΡΩΜΕΣ 31.12.2020 ΑΝΑ ΣΑΕΠ</w:t>
            </w:r>
          </w:p>
        </w:tc>
        <w:tc>
          <w:tcPr>
            <w:tcW w:w="2002" w:type="dxa"/>
            <w:tcBorders>
              <w:top w:val="single" w:sz="8"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890683" w:rsidRPr="00477137" w:rsidRDefault="00890683" w:rsidP="003C64CE">
            <w:pPr>
              <w:spacing w:after="0" w:line="240" w:lineRule="auto"/>
              <w:jc w:val="center"/>
            </w:pPr>
            <w:r w:rsidRPr="00477137">
              <w:rPr>
                <w:rFonts w:cs="Calibri"/>
                <w:sz w:val="20"/>
                <w:szCs w:val="20"/>
              </w:rPr>
              <w:t>ΑΝΕΚΤΕΛΕΣΤΟ ΠΔΕ ΠΕΡΙΦΕΡΕΙΑΣ ΚΡΗΤΗΣ 31.12.2020</w:t>
            </w:r>
          </w:p>
        </w:tc>
      </w:tr>
      <w:tr w:rsidR="00890683" w:rsidRPr="00477137" w:rsidTr="003C64CE">
        <w:trPr>
          <w:jc w:val="center"/>
        </w:trPr>
        <w:tc>
          <w:tcPr>
            <w:tcW w:w="2164" w:type="dxa"/>
            <w:tcBorders>
              <w:left w:val="single" w:sz="8" w:space="0" w:color="000000"/>
              <w:bottom w:val="single" w:sz="8" w:space="0" w:color="000000"/>
              <w:right w:val="single" w:sz="4" w:space="0" w:color="auto"/>
            </w:tcBorders>
            <w:shd w:val="clear" w:color="auto" w:fill="auto"/>
            <w:tcMar>
              <w:top w:w="0" w:type="dxa"/>
              <w:left w:w="108" w:type="dxa"/>
              <w:bottom w:w="0" w:type="dxa"/>
              <w:right w:w="108" w:type="dxa"/>
            </w:tcMar>
            <w:vAlign w:val="bottom"/>
          </w:tcPr>
          <w:p w:rsidR="00890683" w:rsidRPr="00477137" w:rsidRDefault="00890683" w:rsidP="003C64CE">
            <w:pPr>
              <w:spacing w:after="0" w:line="240" w:lineRule="auto"/>
            </w:pPr>
            <w:r w:rsidRPr="00477137">
              <w:rPr>
                <w:rFonts w:cs="Calibri"/>
                <w:sz w:val="20"/>
                <w:szCs w:val="20"/>
              </w:rPr>
              <w:t>ΣΑΕΠ 002</w:t>
            </w:r>
          </w:p>
        </w:tc>
        <w:tc>
          <w:tcPr>
            <w:tcW w:w="21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206.283.381,24</w:t>
            </w:r>
          </w:p>
        </w:tc>
        <w:tc>
          <w:tcPr>
            <w:tcW w:w="1968" w:type="dxa"/>
            <w:tcBorders>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144.872.111,89</w:t>
            </w:r>
          </w:p>
        </w:tc>
        <w:tc>
          <w:tcPr>
            <w:tcW w:w="2002" w:type="dxa"/>
            <w:tcBorders>
              <w:bottom w:val="single" w:sz="8" w:space="0" w:color="000000"/>
              <w:right w:val="single" w:sz="8" w:space="0" w:color="000000"/>
            </w:tcBorders>
            <w:shd w:val="clear" w:color="auto" w:fill="auto"/>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61.411.269,35</w:t>
            </w:r>
          </w:p>
        </w:tc>
      </w:tr>
      <w:tr w:rsidR="00890683" w:rsidRPr="00477137" w:rsidTr="003C64CE">
        <w:trPr>
          <w:jc w:val="center"/>
        </w:trPr>
        <w:tc>
          <w:tcPr>
            <w:tcW w:w="2164" w:type="dxa"/>
            <w:tcBorders>
              <w:left w:val="single" w:sz="8" w:space="0" w:color="000000"/>
              <w:bottom w:val="single" w:sz="8" w:space="0" w:color="000000"/>
              <w:right w:val="single" w:sz="4" w:space="0" w:color="auto"/>
            </w:tcBorders>
            <w:shd w:val="clear" w:color="auto" w:fill="auto"/>
            <w:tcMar>
              <w:top w:w="0" w:type="dxa"/>
              <w:left w:w="108" w:type="dxa"/>
              <w:bottom w:w="0" w:type="dxa"/>
              <w:right w:w="108" w:type="dxa"/>
            </w:tcMar>
            <w:vAlign w:val="bottom"/>
          </w:tcPr>
          <w:p w:rsidR="00890683" w:rsidRPr="00477137" w:rsidRDefault="00890683" w:rsidP="003C64CE">
            <w:pPr>
              <w:spacing w:after="0" w:line="240" w:lineRule="auto"/>
            </w:pPr>
            <w:r w:rsidRPr="00477137">
              <w:rPr>
                <w:rFonts w:cs="Calibri"/>
                <w:sz w:val="20"/>
                <w:szCs w:val="20"/>
              </w:rPr>
              <w:t>ΣΑΕΠ 402</w:t>
            </w:r>
          </w:p>
        </w:tc>
        <w:tc>
          <w:tcPr>
            <w:tcW w:w="21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21.827.869,43</w:t>
            </w:r>
          </w:p>
        </w:tc>
        <w:tc>
          <w:tcPr>
            <w:tcW w:w="1968" w:type="dxa"/>
            <w:tcBorders>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17.717.003,52</w:t>
            </w:r>
          </w:p>
        </w:tc>
        <w:tc>
          <w:tcPr>
            <w:tcW w:w="2002" w:type="dxa"/>
            <w:tcBorders>
              <w:bottom w:val="single" w:sz="8" w:space="0" w:color="000000"/>
              <w:right w:val="single" w:sz="8" w:space="0" w:color="000000"/>
            </w:tcBorders>
            <w:shd w:val="clear" w:color="auto" w:fill="auto"/>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4.110.865,91</w:t>
            </w:r>
          </w:p>
        </w:tc>
      </w:tr>
      <w:tr w:rsidR="00890683" w:rsidRPr="00477137" w:rsidTr="003C64CE">
        <w:trPr>
          <w:jc w:val="center"/>
        </w:trPr>
        <w:tc>
          <w:tcPr>
            <w:tcW w:w="2164" w:type="dxa"/>
            <w:tcBorders>
              <w:left w:val="single" w:sz="8" w:space="0" w:color="000000"/>
              <w:bottom w:val="single" w:sz="8" w:space="0" w:color="000000"/>
              <w:right w:val="single" w:sz="4" w:space="0" w:color="auto"/>
            </w:tcBorders>
            <w:shd w:val="clear" w:color="auto" w:fill="auto"/>
            <w:tcMar>
              <w:top w:w="0" w:type="dxa"/>
              <w:left w:w="108" w:type="dxa"/>
              <w:bottom w:w="0" w:type="dxa"/>
              <w:right w:w="108" w:type="dxa"/>
            </w:tcMar>
            <w:vAlign w:val="bottom"/>
          </w:tcPr>
          <w:p w:rsidR="00890683" w:rsidRPr="00477137" w:rsidRDefault="00890683" w:rsidP="003C64CE">
            <w:pPr>
              <w:spacing w:after="0" w:line="240" w:lineRule="auto"/>
            </w:pPr>
            <w:r w:rsidRPr="00477137">
              <w:rPr>
                <w:rFonts w:cs="Calibri"/>
                <w:sz w:val="20"/>
                <w:szCs w:val="20"/>
              </w:rPr>
              <w:t>ΣΑΕΠ 502</w:t>
            </w:r>
          </w:p>
        </w:tc>
        <w:tc>
          <w:tcPr>
            <w:tcW w:w="21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209.922.229,69</w:t>
            </w:r>
          </w:p>
        </w:tc>
        <w:tc>
          <w:tcPr>
            <w:tcW w:w="1968" w:type="dxa"/>
            <w:tcBorders>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92.368.165,03</w:t>
            </w:r>
          </w:p>
        </w:tc>
        <w:tc>
          <w:tcPr>
            <w:tcW w:w="2002" w:type="dxa"/>
            <w:tcBorders>
              <w:bottom w:val="single" w:sz="8" w:space="0" w:color="000000"/>
              <w:right w:val="single" w:sz="8" w:space="0" w:color="000000"/>
            </w:tcBorders>
            <w:shd w:val="clear" w:color="auto" w:fill="auto"/>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117.554.064,66</w:t>
            </w:r>
          </w:p>
        </w:tc>
      </w:tr>
      <w:tr w:rsidR="00890683" w:rsidRPr="00477137" w:rsidTr="003C64CE">
        <w:trPr>
          <w:jc w:val="center"/>
        </w:trPr>
        <w:tc>
          <w:tcPr>
            <w:tcW w:w="2164" w:type="dxa"/>
            <w:tcBorders>
              <w:left w:val="single" w:sz="8" w:space="0" w:color="000000"/>
              <w:bottom w:val="single" w:sz="8" w:space="0" w:color="000000"/>
              <w:right w:val="single" w:sz="4" w:space="0" w:color="auto"/>
            </w:tcBorders>
            <w:shd w:val="clear" w:color="auto" w:fill="auto"/>
            <w:tcMar>
              <w:top w:w="0" w:type="dxa"/>
              <w:left w:w="108" w:type="dxa"/>
              <w:bottom w:w="0" w:type="dxa"/>
              <w:right w:w="108" w:type="dxa"/>
            </w:tcMar>
            <w:vAlign w:val="bottom"/>
          </w:tcPr>
          <w:p w:rsidR="00890683" w:rsidRPr="00477137" w:rsidRDefault="00890683" w:rsidP="003C64CE">
            <w:pPr>
              <w:spacing w:after="0" w:line="240" w:lineRule="auto"/>
            </w:pPr>
            <w:r w:rsidRPr="00477137">
              <w:rPr>
                <w:rFonts w:cs="Calibri"/>
                <w:sz w:val="20"/>
                <w:szCs w:val="20"/>
              </w:rPr>
              <w:t>ΣΑΕΠ 802</w:t>
            </w:r>
          </w:p>
        </w:tc>
        <w:tc>
          <w:tcPr>
            <w:tcW w:w="21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263.224.197,79</w:t>
            </w:r>
          </w:p>
        </w:tc>
        <w:tc>
          <w:tcPr>
            <w:tcW w:w="1968" w:type="dxa"/>
            <w:tcBorders>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113.464.959,19</w:t>
            </w:r>
          </w:p>
        </w:tc>
        <w:tc>
          <w:tcPr>
            <w:tcW w:w="2002" w:type="dxa"/>
            <w:tcBorders>
              <w:bottom w:val="single" w:sz="8" w:space="0" w:color="000000"/>
              <w:right w:val="single" w:sz="8" w:space="0" w:color="000000"/>
            </w:tcBorders>
            <w:shd w:val="clear" w:color="auto" w:fill="auto"/>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149.759.238,60</w:t>
            </w:r>
          </w:p>
        </w:tc>
      </w:tr>
      <w:tr w:rsidR="00890683" w:rsidRPr="00477137" w:rsidTr="003C64CE">
        <w:trPr>
          <w:jc w:val="center"/>
        </w:trPr>
        <w:tc>
          <w:tcPr>
            <w:tcW w:w="2164" w:type="dxa"/>
            <w:tcBorders>
              <w:left w:val="single" w:sz="8" w:space="0" w:color="000000"/>
              <w:bottom w:val="single" w:sz="8" w:space="0" w:color="000000"/>
              <w:right w:val="single" w:sz="4" w:space="0" w:color="auto"/>
            </w:tcBorders>
            <w:shd w:val="clear" w:color="auto" w:fill="auto"/>
            <w:tcMar>
              <w:top w:w="0" w:type="dxa"/>
              <w:left w:w="108" w:type="dxa"/>
              <w:bottom w:w="0" w:type="dxa"/>
              <w:right w:w="108" w:type="dxa"/>
            </w:tcMar>
            <w:vAlign w:val="bottom"/>
          </w:tcPr>
          <w:p w:rsidR="00890683" w:rsidRPr="00477137" w:rsidRDefault="00890683" w:rsidP="003C64CE">
            <w:pPr>
              <w:spacing w:after="0" w:line="240" w:lineRule="auto"/>
            </w:pPr>
            <w:r w:rsidRPr="00477137">
              <w:rPr>
                <w:rFonts w:cs="Calibri"/>
                <w:sz w:val="20"/>
                <w:szCs w:val="20"/>
              </w:rPr>
              <w:t>ΣΑΜΠ 902</w:t>
            </w:r>
          </w:p>
        </w:tc>
        <w:tc>
          <w:tcPr>
            <w:tcW w:w="21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9.235.000,00</w:t>
            </w:r>
          </w:p>
        </w:tc>
        <w:tc>
          <w:tcPr>
            <w:tcW w:w="1968" w:type="dxa"/>
            <w:tcBorders>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0,00</w:t>
            </w:r>
          </w:p>
        </w:tc>
        <w:tc>
          <w:tcPr>
            <w:tcW w:w="2002" w:type="dxa"/>
            <w:tcBorders>
              <w:bottom w:val="single" w:sz="8" w:space="0" w:color="000000"/>
              <w:right w:val="single" w:sz="8" w:space="0" w:color="000000"/>
            </w:tcBorders>
            <w:shd w:val="clear" w:color="auto" w:fill="auto"/>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9.235.000,00</w:t>
            </w:r>
          </w:p>
        </w:tc>
      </w:tr>
      <w:tr w:rsidR="00890683" w:rsidRPr="00477137" w:rsidTr="003C64CE">
        <w:trPr>
          <w:jc w:val="center"/>
        </w:trPr>
        <w:tc>
          <w:tcPr>
            <w:tcW w:w="2164" w:type="dxa"/>
            <w:tcBorders>
              <w:left w:val="single" w:sz="8" w:space="0" w:color="000000"/>
              <w:bottom w:val="single" w:sz="8" w:space="0" w:color="000000"/>
              <w:right w:val="single" w:sz="4" w:space="0" w:color="auto"/>
            </w:tcBorders>
            <w:shd w:val="clear" w:color="auto" w:fill="auto"/>
            <w:tcMar>
              <w:top w:w="0" w:type="dxa"/>
              <w:left w:w="108" w:type="dxa"/>
              <w:bottom w:w="0" w:type="dxa"/>
              <w:right w:w="108" w:type="dxa"/>
            </w:tcMar>
            <w:vAlign w:val="bottom"/>
          </w:tcPr>
          <w:p w:rsidR="00890683" w:rsidRPr="00477137" w:rsidRDefault="00890683" w:rsidP="003C64CE">
            <w:pPr>
              <w:spacing w:after="0" w:line="240" w:lineRule="auto"/>
            </w:pPr>
            <w:r w:rsidRPr="00477137">
              <w:rPr>
                <w:rFonts w:cs="Calibri"/>
                <w:sz w:val="20"/>
                <w:szCs w:val="20"/>
              </w:rPr>
              <w:t>ΣΑΜΠ 002</w:t>
            </w:r>
          </w:p>
        </w:tc>
        <w:tc>
          <w:tcPr>
            <w:tcW w:w="216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11.775.848,80</w:t>
            </w:r>
          </w:p>
        </w:tc>
        <w:tc>
          <w:tcPr>
            <w:tcW w:w="1968" w:type="dxa"/>
            <w:tcBorders>
              <w:left w:val="single" w:sz="4" w:space="0" w:color="auto"/>
              <w:bottom w:val="single" w:sz="8" w:space="0" w:color="000000"/>
              <w:right w:val="single" w:sz="8" w:space="0" w:color="000000"/>
            </w:tcBorders>
            <w:shd w:val="clear" w:color="auto" w:fill="FFFFFF"/>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6.861.473,77</w:t>
            </w:r>
          </w:p>
        </w:tc>
        <w:tc>
          <w:tcPr>
            <w:tcW w:w="2002" w:type="dxa"/>
            <w:tcBorders>
              <w:bottom w:val="single" w:sz="8" w:space="0" w:color="000000"/>
              <w:right w:val="single" w:sz="8" w:space="0" w:color="000000"/>
            </w:tcBorders>
            <w:shd w:val="clear" w:color="auto" w:fill="auto"/>
            <w:tcMar>
              <w:top w:w="0" w:type="dxa"/>
              <w:left w:w="108" w:type="dxa"/>
              <w:bottom w:w="0" w:type="dxa"/>
              <w:right w:w="108" w:type="dxa"/>
            </w:tcMar>
            <w:vAlign w:val="bottom"/>
          </w:tcPr>
          <w:p w:rsidR="00890683" w:rsidRPr="00477137" w:rsidRDefault="00890683" w:rsidP="003C64CE">
            <w:pPr>
              <w:spacing w:after="0" w:line="240" w:lineRule="auto"/>
              <w:jc w:val="right"/>
            </w:pPr>
            <w:r w:rsidRPr="00477137">
              <w:rPr>
                <w:rFonts w:cs="Calibri"/>
                <w:sz w:val="20"/>
                <w:szCs w:val="20"/>
              </w:rPr>
              <w:t>4.914.375,03</w:t>
            </w:r>
          </w:p>
        </w:tc>
      </w:tr>
      <w:tr w:rsidR="00890683" w:rsidRPr="00477137" w:rsidTr="003C64CE">
        <w:trPr>
          <w:jc w:val="center"/>
        </w:trPr>
        <w:tc>
          <w:tcPr>
            <w:tcW w:w="6294" w:type="dxa"/>
            <w:gridSpan w:val="3"/>
            <w:tcBorders>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bottom"/>
          </w:tcPr>
          <w:p w:rsidR="00890683" w:rsidRPr="00477137" w:rsidRDefault="00890683" w:rsidP="003C64CE">
            <w:pPr>
              <w:spacing w:after="0" w:line="240" w:lineRule="auto"/>
            </w:pPr>
            <w:r w:rsidRPr="00477137">
              <w:rPr>
                <w:rFonts w:cs="Calibri"/>
                <w:sz w:val="20"/>
                <w:szCs w:val="20"/>
              </w:rPr>
              <w:t>ΣΥΝΟΛΙΚΟ ΑΝΕΚΤΕΛΕΣΤΟ ΥΠΟΛΟΙΠΟ ΠΔΕ Π</w:t>
            </w:r>
            <w:r>
              <w:rPr>
                <w:rFonts w:cs="Calibri"/>
                <w:sz w:val="20"/>
                <w:szCs w:val="20"/>
              </w:rPr>
              <w:t xml:space="preserve">ΕΡΙΦΕΡΕΙΑΣ ΚΡΗΤΗΣ 31.12.2020 </w:t>
            </w:r>
          </w:p>
        </w:tc>
        <w:tc>
          <w:tcPr>
            <w:tcW w:w="2002" w:type="dxa"/>
            <w:tcBorders>
              <w:bottom w:val="single" w:sz="8" w:space="0" w:color="000000"/>
              <w:right w:val="single" w:sz="8" w:space="0" w:color="000000"/>
            </w:tcBorders>
            <w:shd w:val="clear" w:color="auto" w:fill="auto"/>
            <w:tcMar>
              <w:top w:w="0" w:type="dxa"/>
              <w:left w:w="108" w:type="dxa"/>
              <w:bottom w:w="0" w:type="dxa"/>
              <w:right w:w="108" w:type="dxa"/>
            </w:tcMar>
            <w:vAlign w:val="bottom"/>
          </w:tcPr>
          <w:p w:rsidR="00890683" w:rsidRPr="00477137" w:rsidRDefault="00890683" w:rsidP="003C64CE">
            <w:pPr>
              <w:spacing w:after="0" w:line="240" w:lineRule="auto"/>
            </w:pPr>
            <w:r w:rsidRPr="00477137">
              <w:rPr>
                <w:rFonts w:cs="Calibri"/>
                <w:b/>
                <w:bCs/>
                <w:sz w:val="20"/>
                <w:szCs w:val="20"/>
              </w:rPr>
              <w:t>346.984.813,55</w:t>
            </w:r>
          </w:p>
        </w:tc>
      </w:tr>
    </w:tbl>
    <w:p w:rsidR="00004855" w:rsidRDefault="00E0055E" w:rsidP="00004855">
      <w:pPr>
        <w:spacing w:before="240" w:after="120" w:line="276" w:lineRule="auto"/>
        <w:jc w:val="both"/>
        <w:rPr>
          <w:sz w:val="24"/>
          <w:szCs w:val="24"/>
        </w:rPr>
      </w:pPr>
      <w:r>
        <w:rPr>
          <w:sz w:val="24"/>
          <w:szCs w:val="24"/>
        </w:rPr>
        <w:t>Βάσει του άρθ. 130 του Ν. 4635/2019</w:t>
      </w:r>
      <w:r w:rsidR="001E629C">
        <w:rPr>
          <w:sz w:val="24"/>
          <w:szCs w:val="24"/>
        </w:rPr>
        <w:t xml:space="preserve"> </w:t>
      </w:r>
      <w:r w:rsidR="001E629C" w:rsidRPr="001E629C">
        <w:rPr>
          <w:sz w:val="24"/>
          <w:szCs w:val="24"/>
        </w:rPr>
        <w:t>(ΦΕΚ 167Α/30-10-2019)</w:t>
      </w:r>
      <w:r>
        <w:rPr>
          <w:sz w:val="24"/>
          <w:szCs w:val="24"/>
        </w:rPr>
        <w:t xml:space="preserve"> η ΣΑ</w:t>
      </w:r>
      <w:r w:rsidRPr="00E0055E">
        <w:rPr>
          <w:sz w:val="24"/>
          <w:szCs w:val="24"/>
        </w:rPr>
        <w:t xml:space="preserve">ΕΠ802 </w:t>
      </w:r>
      <w:r>
        <w:rPr>
          <w:sz w:val="24"/>
          <w:szCs w:val="24"/>
        </w:rPr>
        <w:t xml:space="preserve">(φυσικών καταστροφών) </w:t>
      </w:r>
      <w:r w:rsidRPr="00E0055E">
        <w:rPr>
          <w:sz w:val="24"/>
          <w:szCs w:val="24"/>
        </w:rPr>
        <w:t>δεν περιλαμβάνεται στο ΠΠΑ</w:t>
      </w:r>
      <w:r w:rsidR="00EF51B4">
        <w:rPr>
          <w:sz w:val="24"/>
          <w:szCs w:val="24"/>
        </w:rPr>
        <w:t>, ενώ π</w:t>
      </w:r>
      <w:r w:rsidR="00A52FE2">
        <w:rPr>
          <w:sz w:val="24"/>
          <w:szCs w:val="24"/>
        </w:rPr>
        <w:t>ιο συγκεκριμένα, εμπίπτει στην κατηγορία των Ειδικών Προγραμμάτων</w:t>
      </w:r>
      <w:r w:rsidR="00A52FE2" w:rsidRPr="00A52FE2">
        <w:rPr>
          <w:sz w:val="24"/>
          <w:szCs w:val="24"/>
        </w:rPr>
        <w:t>, τα οποία έχουν στόχο την άμεση και ολοκληρωμένη αντιμετώπιση ειδικών προβλημάτων ή αναγκών ή αναπτυξιακών ευκαιριών που προκύπτουν σε εθνικό ή τοπικό επίπεδο</w:t>
      </w:r>
      <w:r w:rsidR="00A52FE2">
        <w:rPr>
          <w:sz w:val="24"/>
          <w:szCs w:val="24"/>
        </w:rPr>
        <w:t>. Η ΣΑΕΠ802</w:t>
      </w:r>
      <w:r w:rsidRPr="00E0055E">
        <w:rPr>
          <w:sz w:val="24"/>
          <w:szCs w:val="24"/>
        </w:rPr>
        <w:t xml:space="preserve"> αφορά έργα εγκεκριμένου </w:t>
      </w:r>
      <w:r w:rsidR="00AF0A93">
        <w:rPr>
          <w:sz w:val="24"/>
          <w:szCs w:val="24"/>
        </w:rPr>
        <w:t>Π/Υ</w:t>
      </w:r>
      <w:r w:rsidRPr="00E0055E">
        <w:rPr>
          <w:sz w:val="24"/>
          <w:szCs w:val="24"/>
        </w:rPr>
        <w:t xml:space="preserve"> την 31.12.2020 ύψους €263.224.197,79 των οποίων το ανεκτέλεστο υπόλοιπο την ίδια ημερομηνία ήταν ύψους €149.759.238,60.</w:t>
      </w:r>
      <w:r w:rsidR="00004855">
        <w:rPr>
          <w:sz w:val="24"/>
          <w:szCs w:val="24"/>
        </w:rPr>
        <w:t xml:space="preserve"> </w:t>
      </w:r>
    </w:p>
    <w:p w:rsidR="000A1CE5" w:rsidRDefault="005279E5" w:rsidP="006F41CB">
      <w:pPr>
        <w:spacing w:before="120" w:after="120" w:line="276" w:lineRule="auto"/>
        <w:jc w:val="both"/>
        <w:rPr>
          <w:sz w:val="24"/>
          <w:szCs w:val="24"/>
        </w:rPr>
      </w:pPr>
      <w:r>
        <w:rPr>
          <w:sz w:val="24"/>
          <w:szCs w:val="24"/>
        </w:rPr>
        <w:t>Εξαιρώντας</w:t>
      </w:r>
      <w:r w:rsidR="00004855">
        <w:rPr>
          <w:sz w:val="24"/>
          <w:szCs w:val="24"/>
        </w:rPr>
        <w:t xml:space="preserve">, με βάση το δεδομένο αυτό, </w:t>
      </w:r>
      <w:r>
        <w:rPr>
          <w:sz w:val="24"/>
          <w:szCs w:val="24"/>
        </w:rPr>
        <w:t xml:space="preserve">την ΣΑΕΠ 802, </w:t>
      </w:r>
      <w:r w:rsidRPr="005279E5">
        <w:rPr>
          <w:sz w:val="24"/>
          <w:szCs w:val="24"/>
        </w:rPr>
        <w:t xml:space="preserve">το ανεκτέλεστο υπόλοιπο </w:t>
      </w:r>
      <w:r>
        <w:rPr>
          <w:sz w:val="24"/>
          <w:szCs w:val="24"/>
        </w:rPr>
        <w:t xml:space="preserve">του ΠΔΕ </w:t>
      </w:r>
      <w:r w:rsidRPr="005279E5">
        <w:rPr>
          <w:sz w:val="24"/>
          <w:szCs w:val="24"/>
        </w:rPr>
        <w:t>την 31.12.2020 ανέρχεται σε €197.225.574,95</w:t>
      </w:r>
      <w:r>
        <w:rPr>
          <w:sz w:val="24"/>
          <w:szCs w:val="24"/>
        </w:rPr>
        <w:t xml:space="preserve"> και </w:t>
      </w:r>
      <w:r w:rsidR="006F41CB" w:rsidRPr="006F41CB">
        <w:rPr>
          <w:sz w:val="24"/>
          <w:szCs w:val="24"/>
        </w:rPr>
        <w:t>αποκλί</w:t>
      </w:r>
      <w:r>
        <w:rPr>
          <w:sz w:val="24"/>
          <w:szCs w:val="24"/>
        </w:rPr>
        <w:t>νει κατά €22.225.574,95</w:t>
      </w:r>
      <w:r w:rsidR="006F41CB" w:rsidRPr="006F41CB">
        <w:rPr>
          <w:sz w:val="24"/>
          <w:szCs w:val="24"/>
        </w:rPr>
        <w:t xml:space="preserve"> από τον μέγιστο Π/Υ που έχει ορίσει το Υπουργείο για μετάπτωση στο ΠΠΑ 2021 - 2025.</w:t>
      </w:r>
    </w:p>
    <w:p w:rsidR="00212940" w:rsidRDefault="00212940" w:rsidP="00A16EE1">
      <w:pPr>
        <w:spacing w:before="120" w:after="120" w:line="276" w:lineRule="auto"/>
        <w:jc w:val="both"/>
        <w:rPr>
          <w:sz w:val="24"/>
          <w:szCs w:val="24"/>
        </w:rPr>
      </w:pPr>
    </w:p>
    <w:p w:rsidR="00FF1832" w:rsidRPr="00F86016" w:rsidRDefault="00FF1832" w:rsidP="00A16EE1">
      <w:pPr>
        <w:spacing w:before="120" w:after="120" w:line="276" w:lineRule="auto"/>
        <w:jc w:val="both"/>
        <w:rPr>
          <w:sz w:val="24"/>
          <w:szCs w:val="24"/>
        </w:rPr>
        <w:sectPr w:rsidR="00FF1832" w:rsidRPr="00F86016">
          <w:endnotePr>
            <w:numFmt w:val="decimal"/>
          </w:endnotePr>
          <w:pgSz w:w="11906" w:h="16838"/>
          <w:pgMar w:top="1440" w:right="1440" w:bottom="1440" w:left="1440" w:header="708" w:footer="708" w:gutter="0"/>
          <w:cols w:space="708"/>
          <w:docGrid w:linePitch="360"/>
        </w:sectPr>
      </w:pPr>
    </w:p>
    <w:p w:rsidR="00DE0B31" w:rsidRPr="00F86016" w:rsidRDefault="00623AD4" w:rsidP="00623AD4">
      <w:pPr>
        <w:pStyle w:val="1"/>
        <w:spacing w:before="120" w:after="120"/>
        <w:ind w:left="0" w:firstLine="0"/>
      </w:pPr>
      <w:bookmarkStart w:id="38" w:name="_Toc66358812"/>
      <w:r w:rsidRPr="00F86016">
        <w:lastRenderedPageBreak/>
        <w:t>X. ΣΥΝΟΠΤΙΚΗ ΠΕΡΙΓΡΑΦΗ ΤΗΣ ΔΙΑΔΙΚΑΣΙΑΣ ΣΧΕΔΙΑΣΜΟΥ ΤΟΥ ΠΡΟΓΡΑΜΜΑΤΟΣ – ΣΥΝΕΡΓΑΣΙΑ ΜΕ ΥΠΟΥΡΓΕΙΟ ΑΝΑΠΤΥΞΗΣ ΚΑΙ ΕΠΕΝΔΥΣΕΩΝ</w:t>
      </w:r>
      <w:bookmarkEnd w:id="38"/>
    </w:p>
    <w:p w:rsidR="00FD6B05" w:rsidRPr="00F86016" w:rsidRDefault="00FD6B05" w:rsidP="00FD6B05">
      <w:pPr>
        <w:spacing w:before="120" w:after="120" w:line="276" w:lineRule="auto"/>
        <w:jc w:val="both"/>
        <w:rPr>
          <w:sz w:val="24"/>
          <w:szCs w:val="24"/>
        </w:rPr>
      </w:pPr>
      <w:r w:rsidRPr="00F86016">
        <w:rPr>
          <w:sz w:val="24"/>
          <w:szCs w:val="24"/>
        </w:rPr>
        <w:t>Με την 1η εγκύκλιο για την κατάρτιση του ΕΠΑ που εξέδωσε το Υπουργείο Ανάπτυξης και Επενδύσεων (υπ’ αρ. 29428/12-3-2020) σηματοδοτήθηκε η έναρξη του διαλόγου του Υπουργείου Ανάπτυξης και Επενδύσεων με τους φορείς πολιτικής σε περιφερειακό επίπεδο, προκειμένου να συντονιστούν οι απαιτούμενες ενέργειες για την κατάρτιση των ΠΠΑ στο πλαίσιο των αναπτυξιακών στόχων του ΕΠΑ.</w:t>
      </w:r>
    </w:p>
    <w:p w:rsidR="00DE0B31" w:rsidRPr="00F86016" w:rsidRDefault="00DE0B31" w:rsidP="00DE0B31">
      <w:pPr>
        <w:spacing w:before="120" w:after="120" w:line="276" w:lineRule="auto"/>
        <w:jc w:val="both"/>
        <w:rPr>
          <w:sz w:val="24"/>
          <w:szCs w:val="24"/>
        </w:rPr>
      </w:pPr>
      <w:r w:rsidRPr="00F86016">
        <w:rPr>
          <w:sz w:val="24"/>
          <w:szCs w:val="24"/>
        </w:rPr>
        <w:t xml:space="preserve">Η Διεύθυνση Αναπτυξιακού Προγραμματισμού Περιφέρειας Κρήτης, στα πλαίσια των αρμοδιοτήτων που προσδιορίζονται από την με </w:t>
      </w:r>
      <w:r w:rsidR="00DA0150">
        <w:rPr>
          <w:rFonts w:cstheme="minorHAnsi"/>
          <w:sz w:val="24"/>
          <w:szCs w:val="24"/>
        </w:rPr>
        <w:t xml:space="preserve">Αριθ. Πρωτ. </w:t>
      </w:r>
      <w:r w:rsidRPr="00F86016">
        <w:rPr>
          <w:sz w:val="24"/>
          <w:szCs w:val="24"/>
        </w:rPr>
        <w:t>25807/31.1.2020 (ΑΔΑ: 619Π7ΛΚ-ΙΘΟ) Απόφαση Περιφερειάρχη Κρήτης περί ορισμού της ως αρμόδια Υπηρεσία Διαχείρισης του Περιφερειακού Προγράμματος Ανάπτυξης Περιφέρειας Κρήτης (ΠΠΑ), και συγκεκριμένα για την ενεργοποίηση του Προγράμματος, την επιλογή και ένταξη των έργων, τη χρηματοοικονομική διαχείριση, την παρακολούθηση των έργων και του προγράμματος, τις επαληθεύσεις, τους ελέγχους, την αξιολόγηση έργων και προγράμματος, τυχόν περιοδικές και την ενδιάμεση έκθεση, όπως και τον απολογισμό, έχει προβεί ήδη στις κάτωθι ενέργειες:</w:t>
      </w:r>
    </w:p>
    <w:p w:rsidR="00DE0B31" w:rsidRPr="00F86016" w:rsidRDefault="00DE0B31" w:rsidP="00365D60">
      <w:pPr>
        <w:pStyle w:val="a7"/>
        <w:numPr>
          <w:ilvl w:val="0"/>
          <w:numId w:val="30"/>
        </w:numPr>
        <w:spacing w:before="120" w:after="120" w:line="276" w:lineRule="auto"/>
        <w:ind w:left="714" w:hanging="357"/>
        <w:contextualSpacing w:val="0"/>
        <w:rPr>
          <w:rFonts w:asciiTheme="minorHAnsi" w:hAnsiTheme="minorHAnsi" w:cstheme="minorHAnsi"/>
          <w:szCs w:val="24"/>
        </w:rPr>
      </w:pPr>
      <w:r w:rsidRPr="00F86016">
        <w:rPr>
          <w:rFonts w:asciiTheme="minorHAnsi" w:hAnsiTheme="minorHAnsi" w:cstheme="minorHAnsi"/>
          <w:szCs w:val="24"/>
        </w:rPr>
        <w:t>Προέβη στον εξορθολογισμό του υφιστάμενου Προγράμματος Δημοσίων Επενδύσεων Περιφέρειας Κρήτης (ΠΔΕ), το οποίο θα αποτελέσει τη βάση του ΠΠΑ, για τη μετάπτωση που θα ακολουθήσει.</w:t>
      </w:r>
    </w:p>
    <w:p w:rsidR="00DE0B31" w:rsidRPr="00F86016" w:rsidRDefault="00DE0B31" w:rsidP="00365D60">
      <w:pPr>
        <w:pStyle w:val="a7"/>
        <w:numPr>
          <w:ilvl w:val="0"/>
          <w:numId w:val="30"/>
        </w:numPr>
        <w:spacing w:before="120" w:after="120" w:line="276" w:lineRule="auto"/>
        <w:ind w:left="714" w:hanging="357"/>
        <w:contextualSpacing w:val="0"/>
        <w:rPr>
          <w:rFonts w:asciiTheme="minorHAnsi" w:hAnsiTheme="minorHAnsi" w:cstheme="minorHAnsi"/>
          <w:szCs w:val="24"/>
        </w:rPr>
      </w:pPr>
      <w:r w:rsidRPr="00F86016">
        <w:rPr>
          <w:rFonts w:asciiTheme="minorHAnsi" w:hAnsiTheme="minorHAnsi" w:cstheme="minorHAnsi"/>
          <w:szCs w:val="24"/>
        </w:rPr>
        <w:t>Έχει πραγματοποιήσει αλλεπάλληλες επαφές και διαβουλεύσεις με τον Περιφερειάρχη Κρήτης και τους καθ’ ύλην αρμόδιους Αντιπεριφερειάρχες, αλλά και με την Εκτελεστική Επιτροπή Περιφέρειας Κρήτης, Δημάρχους, κυρίως ηλεκτρονικά δεδομένου ότι δια ζώσης καθίσταται δύσκολο λόγω των ιδιαίτερων συνθηκών (Covid-19). </w:t>
      </w:r>
    </w:p>
    <w:p w:rsidR="00DE0B31" w:rsidRPr="00F86016" w:rsidRDefault="00DE0B31" w:rsidP="00365D60">
      <w:pPr>
        <w:pStyle w:val="a7"/>
        <w:numPr>
          <w:ilvl w:val="0"/>
          <w:numId w:val="30"/>
        </w:numPr>
        <w:spacing w:before="120" w:after="120" w:line="276" w:lineRule="auto"/>
        <w:ind w:left="714" w:hanging="357"/>
        <w:contextualSpacing w:val="0"/>
        <w:rPr>
          <w:rFonts w:asciiTheme="minorHAnsi" w:hAnsiTheme="minorHAnsi" w:cstheme="minorHAnsi"/>
          <w:szCs w:val="24"/>
        </w:rPr>
      </w:pPr>
      <w:r w:rsidRPr="00F86016">
        <w:rPr>
          <w:rFonts w:asciiTheme="minorHAnsi" w:hAnsiTheme="minorHAnsi" w:cstheme="minorHAnsi"/>
          <w:szCs w:val="24"/>
        </w:rPr>
        <w:t>Ως προς τα νέα έργα προς ένταξη στο ΠΠΑ, δεν συντελέστηκε ευρεία διαβούλευση, δεδομένου ότι αφενός ο διαθέσιμος προϋπολογισμός που απέμενε από τη μετάπτωση των συνεχιζόμενων έργων ήταν ιδιαίτερα περιορισμένος (σημειώνεται ότι το συνεχιζόμενο έργο του ΠΔΕ κατά την μετάπτωση στο ΠΠΑ ανέρχεται στο ύψος των 154.169.560,20 €), αφετέρου στην Υπηρεσία βρίσκονται ήδη αιτήματα φορέων προς ένταξη νέων έργων που υπερέβαιναν κατά πολύ τον διαθέσιμο προς αυτά προϋπολογισμό, εκ των οποίων προτείνονται προς ένταξη στο ΠΠΑ Περιφέρειας Κρήτης.</w:t>
      </w:r>
    </w:p>
    <w:p w:rsidR="00E261FF" w:rsidRPr="00F86016" w:rsidRDefault="00E261FF" w:rsidP="00DE0B31">
      <w:pPr>
        <w:spacing w:before="120" w:after="120" w:line="276" w:lineRule="auto"/>
        <w:jc w:val="both"/>
      </w:pPr>
    </w:p>
    <w:p w:rsidR="00C51B89" w:rsidRPr="00F86016" w:rsidRDefault="00C51B89" w:rsidP="00DE0B31">
      <w:pPr>
        <w:spacing w:before="120" w:after="120" w:line="276" w:lineRule="auto"/>
        <w:jc w:val="both"/>
        <w:sectPr w:rsidR="00C51B89" w:rsidRPr="00F86016">
          <w:endnotePr>
            <w:numFmt w:val="decimal"/>
          </w:endnotePr>
          <w:pgSz w:w="11906" w:h="16838"/>
          <w:pgMar w:top="1440" w:right="1440" w:bottom="1440" w:left="1440" w:header="708" w:footer="708" w:gutter="0"/>
          <w:cols w:space="708"/>
          <w:docGrid w:linePitch="360"/>
        </w:sectPr>
      </w:pPr>
    </w:p>
    <w:p w:rsidR="00402446" w:rsidRPr="00F86016" w:rsidRDefault="00402446" w:rsidP="00402446">
      <w:pPr>
        <w:jc w:val="center"/>
      </w:pPr>
    </w:p>
    <w:p w:rsidR="00402446" w:rsidRPr="00F86016" w:rsidRDefault="00402446" w:rsidP="00402446">
      <w:pPr>
        <w:jc w:val="center"/>
      </w:pPr>
    </w:p>
    <w:p w:rsidR="00402446" w:rsidRPr="00F86016" w:rsidRDefault="00402446" w:rsidP="00402446">
      <w:pPr>
        <w:jc w:val="center"/>
      </w:pPr>
    </w:p>
    <w:p w:rsidR="00402446" w:rsidRPr="00F86016" w:rsidRDefault="00402446" w:rsidP="00402446">
      <w:pPr>
        <w:jc w:val="center"/>
      </w:pPr>
    </w:p>
    <w:p w:rsidR="00402446" w:rsidRPr="00F86016" w:rsidRDefault="00402446" w:rsidP="00402446">
      <w:pPr>
        <w:jc w:val="center"/>
      </w:pPr>
    </w:p>
    <w:p w:rsidR="00402446" w:rsidRPr="00F86016" w:rsidRDefault="00402446" w:rsidP="00402446">
      <w:pPr>
        <w:jc w:val="center"/>
      </w:pPr>
    </w:p>
    <w:p w:rsidR="00402446" w:rsidRPr="00F86016" w:rsidRDefault="00402446" w:rsidP="00402446">
      <w:pPr>
        <w:jc w:val="center"/>
      </w:pPr>
    </w:p>
    <w:p w:rsidR="00402446" w:rsidRPr="00F86016" w:rsidRDefault="00402446" w:rsidP="00402446">
      <w:pPr>
        <w:jc w:val="center"/>
      </w:pPr>
    </w:p>
    <w:p w:rsidR="00402446" w:rsidRPr="00F86016" w:rsidRDefault="00402446" w:rsidP="00402446">
      <w:pPr>
        <w:jc w:val="center"/>
      </w:pPr>
    </w:p>
    <w:p w:rsidR="00402446" w:rsidRPr="00F86016" w:rsidRDefault="00402446" w:rsidP="00402446">
      <w:pPr>
        <w:jc w:val="center"/>
      </w:pPr>
    </w:p>
    <w:p w:rsidR="00402446" w:rsidRPr="00F86016" w:rsidRDefault="00402446" w:rsidP="00402446">
      <w:pPr>
        <w:jc w:val="center"/>
      </w:pPr>
    </w:p>
    <w:p w:rsidR="00402446" w:rsidRPr="00F86016" w:rsidRDefault="00E261FF" w:rsidP="00402446">
      <w:pPr>
        <w:pStyle w:val="1"/>
        <w:spacing w:before="120" w:after="120"/>
        <w:ind w:left="0" w:firstLine="0"/>
        <w:jc w:val="center"/>
      </w:pPr>
      <w:bookmarkStart w:id="39" w:name="_Toc66358813"/>
      <w:r w:rsidRPr="00F86016">
        <w:t>ΠΑΡΑΡΤΗΜΑ</w:t>
      </w:r>
      <w:bookmarkEnd w:id="39"/>
      <w:r w:rsidRPr="00F86016">
        <w:t xml:space="preserve"> </w:t>
      </w:r>
    </w:p>
    <w:p w:rsidR="00B45691" w:rsidRPr="00F86016" w:rsidRDefault="00B45691" w:rsidP="00B45691"/>
    <w:p w:rsidR="00B45691" w:rsidRPr="00F86016" w:rsidRDefault="00B45691" w:rsidP="00B45691">
      <w:pPr>
        <w:sectPr w:rsidR="00B45691" w:rsidRPr="00F86016">
          <w:endnotePr>
            <w:numFmt w:val="decimal"/>
          </w:endnotePr>
          <w:pgSz w:w="11906" w:h="16838"/>
          <w:pgMar w:top="1440" w:right="1440" w:bottom="1440" w:left="1440" w:header="708" w:footer="708" w:gutter="0"/>
          <w:cols w:space="708"/>
          <w:docGrid w:linePitch="360"/>
        </w:sectPr>
      </w:pPr>
    </w:p>
    <w:p w:rsidR="00E261FF" w:rsidRPr="00F86016" w:rsidRDefault="00402446" w:rsidP="00402446">
      <w:pPr>
        <w:pStyle w:val="2"/>
      </w:pPr>
      <w:bookmarkStart w:id="40" w:name="_Toc66358814"/>
      <w:r w:rsidRPr="00F86016">
        <w:lastRenderedPageBreak/>
        <w:t>Παράρτημα Ενότητας Ι.3</w:t>
      </w:r>
      <w:bookmarkEnd w:id="40"/>
    </w:p>
    <w:p w:rsidR="00F56D55" w:rsidRPr="00F86016" w:rsidRDefault="005E3F5D" w:rsidP="005D7129">
      <w:pPr>
        <w:spacing w:before="60" w:after="60" w:line="276" w:lineRule="auto"/>
        <w:contextualSpacing/>
        <w:jc w:val="center"/>
        <w:rPr>
          <w:sz w:val="18"/>
        </w:rPr>
      </w:pPr>
      <w:r w:rsidRPr="00F86016">
        <w:rPr>
          <w:rFonts w:eastAsia="Times New Roman" w:cstheme="minorHAnsi"/>
          <w:sz w:val="20"/>
          <w:szCs w:val="24"/>
          <w:lang w:eastAsia="el-GR"/>
        </w:rPr>
        <w:t>Πίνακας Ι.3.1</w:t>
      </w:r>
      <w:r w:rsidR="00F56D55" w:rsidRPr="00F86016">
        <w:rPr>
          <w:rFonts w:eastAsia="Times New Roman" w:cstheme="minorHAnsi"/>
          <w:sz w:val="20"/>
          <w:szCs w:val="24"/>
          <w:lang w:eastAsia="el-GR"/>
        </w:rPr>
        <w:t>: Βασικά χαρακτηριστικά Περιφέρειας Κρήτης</w:t>
      </w:r>
    </w:p>
    <w:tbl>
      <w:tblPr>
        <w:tblW w:w="566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125"/>
        <w:gridCol w:w="403"/>
        <w:gridCol w:w="292"/>
        <w:gridCol w:w="354"/>
        <w:gridCol w:w="317"/>
        <w:gridCol w:w="196"/>
        <w:gridCol w:w="452"/>
        <w:gridCol w:w="302"/>
        <w:gridCol w:w="25"/>
        <w:gridCol w:w="392"/>
        <w:gridCol w:w="25"/>
        <w:gridCol w:w="527"/>
        <w:gridCol w:w="298"/>
        <w:gridCol w:w="236"/>
        <w:gridCol w:w="37"/>
        <w:gridCol w:w="319"/>
        <w:gridCol w:w="417"/>
        <w:gridCol w:w="176"/>
        <w:gridCol w:w="249"/>
        <w:gridCol w:w="568"/>
        <w:gridCol w:w="366"/>
        <w:gridCol w:w="59"/>
        <w:gridCol w:w="180"/>
        <w:gridCol w:w="231"/>
        <w:gridCol w:w="570"/>
        <w:gridCol w:w="572"/>
        <w:gridCol w:w="572"/>
        <w:gridCol w:w="427"/>
        <w:gridCol w:w="552"/>
      </w:tblGrid>
      <w:tr w:rsidR="00973E41" w:rsidRPr="00F86016" w:rsidTr="00973E41">
        <w:trPr>
          <w:trHeight w:val="454"/>
        </w:trPr>
        <w:tc>
          <w:tcPr>
            <w:tcW w:w="5000" w:type="pct"/>
            <w:gridSpan w:val="30"/>
            <w:shd w:val="clear" w:color="auto" w:fill="808080" w:themeFill="background1" w:themeFillShade="80"/>
            <w:vAlign w:val="center"/>
          </w:tcPr>
          <w:p w:rsidR="007200D7" w:rsidRPr="00F86016" w:rsidRDefault="00923154" w:rsidP="00F56D55">
            <w:pPr>
              <w:spacing w:after="0" w:line="240" w:lineRule="auto"/>
              <w:jc w:val="center"/>
              <w:rPr>
                <w:rFonts w:eastAsia="Times New Roman" w:cstheme="minorHAnsi"/>
                <w:b/>
                <w:bCs/>
                <w:color w:val="FFFFFF"/>
                <w:sz w:val="16"/>
                <w:szCs w:val="16"/>
                <w:lang w:eastAsia="el-GR"/>
              </w:rPr>
            </w:pPr>
            <w:r w:rsidRPr="00F86016">
              <w:rPr>
                <w:rFonts w:eastAsia="Times New Roman" w:cstheme="minorHAnsi"/>
                <w:b/>
                <w:bCs/>
                <w:color w:val="FFFFFF" w:themeColor="background1"/>
                <w:sz w:val="16"/>
                <w:szCs w:val="16"/>
                <w:lang w:eastAsia="el-GR"/>
              </w:rPr>
              <w:t>Βασικά χαρακτηριστικά</w:t>
            </w:r>
          </w:p>
        </w:tc>
      </w:tr>
      <w:tr w:rsidR="00973E41" w:rsidRPr="00F86016" w:rsidTr="00635884">
        <w:trPr>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b/>
                <w:sz w:val="16"/>
                <w:szCs w:val="16"/>
                <w:lang w:eastAsia="el-GR"/>
              </w:rPr>
            </w:pPr>
          </w:p>
        </w:tc>
        <w:tc>
          <w:tcPr>
            <w:tcW w:w="465" w:type="pct"/>
            <w:gridSpan w:val="3"/>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bCs/>
                <w:sz w:val="16"/>
                <w:szCs w:val="16"/>
                <w:lang w:eastAsia="el-GR"/>
              </w:rPr>
            </w:pPr>
            <w:r w:rsidRPr="00F86016">
              <w:rPr>
                <w:rFonts w:eastAsia="Times New Roman" w:cstheme="minorHAnsi"/>
                <w:bCs/>
                <w:sz w:val="16"/>
                <w:szCs w:val="16"/>
                <w:lang w:eastAsia="el-GR"/>
              </w:rPr>
              <w:t>ΠΕ Ηρακλείου</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sz w:val="16"/>
                <w:szCs w:val="16"/>
                <w:lang w:eastAsia="el-GR"/>
              </w:rPr>
            </w:pPr>
          </w:p>
        </w:tc>
        <w:tc>
          <w:tcPr>
            <w:tcW w:w="416" w:type="pct"/>
            <w:gridSpan w:val="3"/>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bCs/>
                <w:sz w:val="16"/>
                <w:szCs w:val="16"/>
                <w:lang w:eastAsia="el-GR"/>
              </w:rPr>
            </w:pPr>
            <w:r w:rsidRPr="00F86016">
              <w:rPr>
                <w:rFonts w:eastAsia="Times New Roman" w:cstheme="minorHAnsi"/>
                <w:bCs/>
                <w:sz w:val="16"/>
                <w:szCs w:val="16"/>
                <w:lang w:eastAsia="el-GR"/>
              </w:rPr>
              <w:t>ΠΕ Λασιθίου</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sz w:val="16"/>
                <w:szCs w:val="16"/>
                <w:lang w:eastAsia="el-GR"/>
              </w:rPr>
            </w:pPr>
          </w:p>
        </w:tc>
        <w:tc>
          <w:tcPr>
            <w:tcW w:w="464" w:type="pct"/>
            <w:gridSpan w:val="4"/>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bCs/>
                <w:sz w:val="16"/>
                <w:szCs w:val="16"/>
                <w:lang w:eastAsia="el-GR"/>
              </w:rPr>
            </w:pPr>
            <w:r w:rsidRPr="00F86016">
              <w:rPr>
                <w:rFonts w:eastAsia="Times New Roman" w:cstheme="minorHAnsi"/>
                <w:bCs/>
                <w:sz w:val="16"/>
                <w:szCs w:val="16"/>
                <w:lang w:eastAsia="el-GR"/>
              </w:rPr>
              <w:t>ΠΕ Ρεθύμνης</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sz w:val="16"/>
                <w:szCs w:val="16"/>
                <w:lang w:eastAsia="el-GR"/>
              </w:rPr>
            </w:pPr>
          </w:p>
        </w:tc>
        <w:tc>
          <w:tcPr>
            <w:tcW w:w="45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bCs/>
                <w:sz w:val="16"/>
                <w:szCs w:val="16"/>
                <w:lang w:eastAsia="el-GR"/>
              </w:rPr>
            </w:pPr>
            <w:r w:rsidRPr="00F86016">
              <w:rPr>
                <w:rFonts w:eastAsia="Times New Roman" w:cstheme="minorHAnsi"/>
                <w:bCs/>
                <w:sz w:val="16"/>
                <w:szCs w:val="16"/>
                <w:lang w:eastAsia="el-GR"/>
              </w:rPr>
              <w:t>ΠΕ Χανίων</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bCs/>
                <w:sz w:val="16"/>
                <w:szCs w:val="16"/>
                <w:lang w:eastAsia="el-GR"/>
              </w:rPr>
            </w:pPr>
          </w:p>
        </w:tc>
        <w:tc>
          <w:tcPr>
            <w:tcW w:w="672" w:type="pct"/>
            <w:gridSpan w:val="3"/>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bCs/>
                <w:sz w:val="16"/>
                <w:szCs w:val="16"/>
                <w:lang w:eastAsia="el-GR"/>
              </w:rPr>
            </w:pPr>
            <w:r w:rsidRPr="00F86016">
              <w:rPr>
                <w:rFonts w:eastAsia="Times New Roman" w:cstheme="minorHAnsi"/>
                <w:bCs/>
                <w:sz w:val="16"/>
                <w:szCs w:val="16"/>
                <w:lang w:eastAsia="el-GR"/>
              </w:rPr>
              <w:t>Περιφέρεια Κρήτης</w:t>
            </w:r>
          </w:p>
        </w:tc>
        <w:tc>
          <w:tcPr>
            <w:tcW w:w="759" w:type="pct"/>
            <w:gridSpan w:val="3"/>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bCs/>
                <w:sz w:val="16"/>
                <w:szCs w:val="16"/>
                <w:lang w:eastAsia="el-GR"/>
              </w:rPr>
            </w:pPr>
            <w:r w:rsidRPr="00F86016">
              <w:rPr>
                <w:rFonts w:eastAsia="Times New Roman" w:cstheme="minorHAnsi"/>
                <w:bCs/>
                <w:sz w:val="16"/>
                <w:szCs w:val="16"/>
                <w:lang w:eastAsia="el-GR"/>
              </w:rPr>
              <w:t>Ελλάδα</w:t>
            </w:r>
          </w:p>
        </w:tc>
      </w:tr>
      <w:tr w:rsidR="00973E41" w:rsidRPr="00F86016" w:rsidTr="00635884">
        <w:trPr>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Έκταση (Km</w:t>
            </w:r>
            <w:r w:rsidRPr="00F86016">
              <w:rPr>
                <w:rFonts w:eastAsia="Times New Roman" w:cstheme="minorHAnsi"/>
                <w:iCs/>
                <w:color w:val="000000"/>
                <w:sz w:val="16"/>
                <w:szCs w:val="16"/>
                <w:vertAlign w:val="superscript"/>
                <w:lang w:eastAsia="el-GR"/>
              </w:rPr>
              <w:t>2</w:t>
            </w:r>
            <w:r w:rsidRPr="00F86016">
              <w:rPr>
                <w:rFonts w:eastAsia="Times New Roman" w:cstheme="minorHAnsi"/>
                <w:iCs/>
                <w:color w:val="000000"/>
                <w:sz w:val="16"/>
                <w:szCs w:val="16"/>
                <w:lang w:eastAsia="el-GR"/>
              </w:rPr>
              <w:t>):</w:t>
            </w:r>
          </w:p>
        </w:tc>
        <w:tc>
          <w:tcPr>
            <w:tcW w:w="465"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2.641</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1.827</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1.496</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2.349</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8.313</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131.981,80</w:t>
            </w:r>
          </w:p>
        </w:tc>
      </w:tr>
      <w:tr w:rsidR="00973E41" w:rsidRPr="00F86016" w:rsidTr="00635884">
        <w:trPr>
          <w:trHeight w:val="20"/>
        </w:trPr>
        <w:tc>
          <w:tcPr>
            <w:tcW w:w="1209" w:type="pct"/>
            <w:gridSpan w:val="6"/>
            <w:shd w:val="clear" w:color="auto" w:fill="E7E6E6" w:themeFill="background2"/>
            <w:vAlign w:val="center"/>
            <w:hideMark/>
          </w:tcPr>
          <w:p w:rsidR="007200D7" w:rsidRPr="00F86016" w:rsidRDefault="003E53E1" w:rsidP="00973E41">
            <w:pPr>
              <w:spacing w:after="0" w:line="240" w:lineRule="auto"/>
              <w:jc w:val="center"/>
              <w:rPr>
                <w:rFonts w:eastAsia="Times New Roman" w:cstheme="minorHAnsi"/>
                <w:color w:val="0000FF"/>
                <w:sz w:val="16"/>
                <w:szCs w:val="16"/>
                <w:u w:val="single"/>
                <w:lang w:eastAsia="el-GR"/>
              </w:rPr>
            </w:pPr>
            <w:hyperlink r:id="rId27" w:anchor="RANGE!A63" w:history="1">
              <w:r w:rsidR="007200D7" w:rsidRPr="00F86016">
                <w:rPr>
                  <w:rFonts w:eastAsia="Times New Roman" w:cstheme="minorHAnsi"/>
                  <w:iCs/>
                  <w:color w:val="000000"/>
                  <w:sz w:val="16"/>
                  <w:szCs w:val="16"/>
                  <w:lang w:eastAsia="el-GR"/>
                </w:rPr>
                <w:t>% αναλογία</w:t>
              </w:r>
              <w:r w:rsidR="007200D7" w:rsidRPr="00F86016">
                <w:rPr>
                  <w:rFonts w:eastAsia="Times New Roman" w:cstheme="minorHAnsi"/>
                  <w:iCs/>
                  <w:color w:val="000000"/>
                  <w:sz w:val="16"/>
                  <w:szCs w:val="16"/>
                  <w:vertAlign w:val="superscript"/>
                  <w:lang w:eastAsia="el-GR"/>
                </w:rPr>
                <w:endnoteReference w:id="91"/>
              </w:r>
            </w:hyperlink>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31,77%</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21,98%</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17,99%</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28,26%</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6,30%</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p>
        </w:tc>
      </w:tr>
      <w:tr w:rsidR="00973E41" w:rsidRPr="00F86016" w:rsidTr="00635884">
        <w:trPr>
          <w:trHeight w:val="20"/>
        </w:trPr>
        <w:tc>
          <w:tcPr>
            <w:tcW w:w="5000" w:type="pct"/>
            <w:gridSpan w:val="30"/>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FFFFFF"/>
                <w:sz w:val="16"/>
                <w:szCs w:val="16"/>
                <w:lang w:eastAsia="el-GR"/>
              </w:rPr>
            </w:pPr>
            <w:r w:rsidRPr="00F86016">
              <w:rPr>
                <w:rFonts w:eastAsia="Times New Roman" w:cstheme="minorHAnsi"/>
                <w:bCs/>
                <w:sz w:val="16"/>
                <w:szCs w:val="16"/>
                <w:lang w:eastAsia="el-GR"/>
              </w:rPr>
              <w:t>Πυκνότητα Πληθυσμού</w:t>
            </w:r>
          </w:p>
        </w:tc>
      </w:tr>
      <w:tr w:rsidR="00973E41" w:rsidRPr="00F86016" w:rsidTr="00635884">
        <w:trPr>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2001</w:t>
            </w:r>
          </w:p>
        </w:tc>
        <w:tc>
          <w:tcPr>
            <w:tcW w:w="465"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110,76</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41,77</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54,78</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64,01</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72,31</w:t>
            </w:r>
          </w:p>
        </w:tc>
        <w:tc>
          <w:tcPr>
            <w:tcW w:w="759"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83,07</w:t>
            </w:r>
          </w:p>
        </w:tc>
      </w:tr>
      <w:tr w:rsidR="00973E41" w:rsidRPr="00F86016" w:rsidTr="00635884">
        <w:trPr>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2011</w:t>
            </w:r>
          </w:p>
        </w:tc>
        <w:tc>
          <w:tcPr>
            <w:tcW w:w="465"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128,02</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41,59</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64,89</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66,65</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80,32</w:t>
            </w:r>
          </w:p>
        </w:tc>
        <w:tc>
          <w:tcPr>
            <w:tcW w:w="759"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82,90</w:t>
            </w:r>
          </w:p>
        </w:tc>
      </w:tr>
      <w:tr w:rsidR="00973E41" w:rsidRPr="00F86016" w:rsidTr="00635884">
        <w:trPr>
          <w:trHeight w:val="20"/>
        </w:trPr>
        <w:tc>
          <w:tcPr>
            <w:tcW w:w="5000" w:type="pct"/>
            <w:gridSpan w:val="30"/>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FFFFFF"/>
                <w:sz w:val="16"/>
                <w:szCs w:val="16"/>
                <w:lang w:eastAsia="el-GR"/>
              </w:rPr>
            </w:pPr>
            <w:r w:rsidRPr="00F86016">
              <w:rPr>
                <w:rFonts w:eastAsia="Times New Roman" w:cstheme="minorHAnsi"/>
                <w:bCs/>
                <w:sz w:val="16"/>
                <w:szCs w:val="16"/>
                <w:lang w:eastAsia="el-GR"/>
              </w:rPr>
              <w:t>Πραγματικός πληθυσμός</w:t>
            </w:r>
          </w:p>
        </w:tc>
      </w:tr>
      <w:tr w:rsidR="00973E41" w:rsidRPr="00F86016" w:rsidTr="00635884">
        <w:trPr>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2001</w:t>
            </w:r>
          </w:p>
        </w:tc>
        <w:tc>
          <w:tcPr>
            <w:tcW w:w="465"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292.489</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76.319</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81.936</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150.387</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601.131</w:t>
            </w:r>
          </w:p>
        </w:tc>
        <w:tc>
          <w:tcPr>
            <w:tcW w:w="759"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10.964.020</w:t>
            </w:r>
          </w:p>
        </w:tc>
      </w:tr>
      <w:tr w:rsidR="00973E41" w:rsidRPr="00F86016" w:rsidTr="00635884">
        <w:trPr>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 αναλογία</w:t>
            </w:r>
            <w:r w:rsidRPr="00F86016">
              <w:rPr>
                <w:rFonts w:eastAsia="Times New Roman" w:cstheme="minorHAnsi"/>
                <w:iCs/>
                <w:color w:val="000000"/>
                <w:sz w:val="16"/>
                <w:szCs w:val="16"/>
                <w:vertAlign w:val="superscript"/>
                <w:lang w:eastAsia="el-GR"/>
              </w:rPr>
              <w:t>1</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48,66%</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12,70%</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13,63%</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25,02%</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5,48%</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r>
      <w:tr w:rsidR="00973E41" w:rsidRPr="00F86016" w:rsidTr="00635884">
        <w:trPr>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2011</w:t>
            </w:r>
          </w:p>
        </w:tc>
        <w:tc>
          <w:tcPr>
            <w:tcW w:w="465"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338.052</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75.995</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97.059</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156.585</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667.691</w:t>
            </w:r>
          </w:p>
        </w:tc>
        <w:tc>
          <w:tcPr>
            <w:tcW w:w="759"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10.940.777</w:t>
            </w:r>
          </w:p>
        </w:tc>
      </w:tr>
      <w:tr w:rsidR="00973E41" w:rsidRPr="00F86016" w:rsidTr="00635884">
        <w:trPr>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 αναλογία</w:t>
            </w:r>
            <w:r w:rsidRPr="00F86016">
              <w:rPr>
                <w:rFonts w:eastAsia="Times New Roman" w:cstheme="minorHAnsi"/>
                <w:iCs/>
                <w:color w:val="000000"/>
                <w:sz w:val="16"/>
                <w:szCs w:val="16"/>
                <w:vertAlign w:val="superscript"/>
                <w:lang w:eastAsia="el-GR"/>
              </w:rPr>
              <w:t>1</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50,63%</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11,38%</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14,54%</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23,45%</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6,10%</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r>
      <w:tr w:rsidR="00973E41" w:rsidRPr="00F86016" w:rsidTr="00635884">
        <w:trPr>
          <w:trHeight w:val="20"/>
        </w:trPr>
        <w:tc>
          <w:tcPr>
            <w:tcW w:w="5000" w:type="pct"/>
            <w:gridSpan w:val="30"/>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bCs/>
                <w:color w:val="FFFFFF"/>
                <w:sz w:val="16"/>
                <w:szCs w:val="16"/>
                <w:lang w:eastAsia="el-GR"/>
              </w:rPr>
            </w:pPr>
            <w:r w:rsidRPr="00F86016">
              <w:rPr>
                <w:rFonts w:eastAsia="Times New Roman" w:cstheme="minorHAnsi"/>
                <w:bCs/>
                <w:sz w:val="16"/>
                <w:szCs w:val="16"/>
                <w:lang w:eastAsia="el-GR"/>
              </w:rPr>
              <w:t>% μεταβολή 2001 - 2011</w:t>
            </w:r>
          </w:p>
        </w:tc>
      </w:tr>
      <w:tr w:rsidR="00973E41" w:rsidRPr="00F86016" w:rsidTr="00635884">
        <w:trPr>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5"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15,58</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-0,42</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18,46</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4,12</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11,07</w:t>
            </w:r>
          </w:p>
        </w:tc>
        <w:tc>
          <w:tcPr>
            <w:tcW w:w="759" w:type="pct"/>
            <w:gridSpan w:val="3"/>
            <w:shd w:val="clear" w:color="auto" w:fill="auto"/>
            <w:noWrap/>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-0,21</w:t>
            </w:r>
          </w:p>
        </w:tc>
      </w:tr>
      <w:tr w:rsidR="00973E41" w:rsidRPr="00F86016" w:rsidTr="00635884">
        <w:trPr>
          <w:trHeight w:val="20"/>
        </w:trPr>
        <w:tc>
          <w:tcPr>
            <w:tcW w:w="5000" w:type="pct"/>
            <w:gridSpan w:val="30"/>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FFFFFF"/>
                <w:sz w:val="16"/>
                <w:szCs w:val="16"/>
                <w:lang w:eastAsia="el-GR"/>
              </w:rPr>
            </w:pPr>
            <w:r w:rsidRPr="00F86016">
              <w:rPr>
                <w:rFonts w:eastAsia="Times New Roman" w:cstheme="minorHAnsi"/>
                <w:bCs/>
                <w:sz w:val="16"/>
                <w:szCs w:val="16"/>
                <w:lang w:eastAsia="el-GR"/>
              </w:rPr>
              <w:t>ΑΕΠ</w:t>
            </w:r>
          </w:p>
        </w:tc>
      </w:tr>
      <w:tr w:rsidR="00973E41" w:rsidRPr="00F86016" w:rsidTr="00635884">
        <w:trPr>
          <w:cantSplit/>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κατά κεφαλή 2017 (€)</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13.977</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15.754</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14.011</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14.676</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14.366</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16.757</w:t>
            </w:r>
          </w:p>
        </w:tc>
      </w:tr>
      <w:tr w:rsidR="00973E41" w:rsidRPr="00F86016" w:rsidTr="00635884">
        <w:trPr>
          <w:cantSplit/>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ΑΕΠ 2017</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4.362</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1.171</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1.226</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2.336</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9.095</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180.218</w:t>
            </w:r>
          </w:p>
        </w:tc>
      </w:tr>
      <w:tr w:rsidR="00973E41" w:rsidRPr="00F86016" w:rsidTr="00635884">
        <w:trPr>
          <w:cantSplit/>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 αναλογία</w:t>
            </w:r>
            <w:r w:rsidRPr="00F86016">
              <w:rPr>
                <w:rFonts w:eastAsia="Times New Roman" w:cstheme="minorHAnsi"/>
                <w:iCs/>
                <w:color w:val="000000"/>
                <w:sz w:val="16"/>
                <w:szCs w:val="16"/>
                <w:vertAlign w:val="superscript"/>
                <w:lang w:eastAsia="el-GR"/>
              </w:rPr>
              <w:t>1</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47,96%</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12,88%</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13,48%</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25,69%</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5,05%</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r>
      <w:tr w:rsidR="00973E41" w:rsidRPr="00F86016" w:rsidTr="00635884">
        <w:trPr>
          <w:cantSplit/>
          <w:trHeight w:val="20"/>
        </w:trPr>
        <w:tc>
          <w:tcPr>
            <w:tcW w:w="5000" w:type="pct"/>
            <w:gridSpan w:val="30"/>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FFFFFF"/>
                <w:sz w:val="16"/>
                <w:szCs w:val="16"/>
                <w:lang w:eastAsia="el-GR"/>
              </w:rPr>
            </w:pPr>
            <w:r w:rsidRPr="00F86016">
              <w:rPr>
                <w:rFonts w:eastAsia="Times New Roman" w:cstheme="minorHAnsi"/>
                <w:bCs/>
                <w:sz w:val="16"/>
                <w:szCs w:val="16"/>
                <w:lang w:eastAsia="el-GR"/>
              </w:rPr>
              <w:t>Διάρθρωση ΑΠΑ  2017</w:t>
            </w:r>
          </w:p>
        </w:tc>
      </w:tr>
      <w:tr w:rsidR="00973E41" w:rsidRPr="00F86016" w:rsidTr="00635884">
        <w:trPr>
          <w:cantSplit/>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 Α΄ γενής</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5,62%</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15,18%</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7,26%</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6,36%</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7,26%</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4,24%</w:t>
            </w:r>
          </w:p>
        </w:tc>
      </w:tr>
      <w:tr w:rsidR="00973E41" w:rsidRPr="00F86016" w:rsidTr="00635884">
        <w:trPr>
          <w:cantSplit/>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 Β΄ γενής</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14,05%</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14,09%</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b/>
                <w:bCs/>
                <w:color w:val="FFFFFF"/>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12,95%</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12,38%</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13,48%</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17,20%</w:t>
            </w:r>
          </w:p>
        </w:tc>
      </w:tr>
      <w:tr w:rsidR="00973E41" w:rsidRPr="00F86016" w:rsidTr="00635884">
        <w:trPr>
          <w:cantSplit/>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  Γ΄ γενής</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80,34%</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70,73%</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79,79%</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81,26%</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79,26%</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78,56%</w:t>
            </w:r>
          </w:p>
        </w:tc>
      </w:tr>
      <w:tr w:rsidR="00973E41" w:rsidRPr="00F86016" w:rsidTr="00635884">
        <w:trPr>
          <w:cantSplit/>
          <w:trHeight w:val="20"/>
        </w:trPr>
        <w:tc>
          <w:tcPr>
            <w:tcW w:w="5000" w:type="pct"/>
            <w:gridSpan w:val="30"/>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FFFFFF"/>
                <w:sz w:val="16"/>
                <w:szCs w:val="16"/>
                <w:lang w:eastAsia="el-GR"/>
              </w:rPr>
            </w:pPr>
            <w:r w:rsidRPr="00F86016">
              <w:rPr>
                <w:rFonts w:eastAsia="Times New Roman" w:cstheme="minorHAnsi"/>
                <w:bCs/>
                <w:sz w:val="16"/>
                <w:szCs w:val="16"/>
                <w:lang w:eastAsia="el-GR"/>
              </w:rPr>
              <w:t>Άνεργοι</w:t>
            </w:r>
          </w:p>
        </w:tc>
      </w:tr>
      <w:tr w:rsidR="00973E41" w:rsidRPr="00F86016" w:rsidTr="00635884">
        <w:trPr>
          <w:cantSplit/>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2001</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13.834</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3.577</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3.618</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6.679</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27.708</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512.410</w:t>
            </w:r>
          </w:p>
        </w:tc>
      </w:tr>
      <w:tr w:rsidR="00973E41" w:rsidRPr="00F86016" w:rsidTr="00635884">
        <w:trPr>
          <w:cantSplit/>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2011</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24.039</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4.412</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5.142</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10.562</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44.155</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859.003</w:t>
            </w:r>
          </w:p>
        </w:tc>
      </w:tr>
      <w:tr w:rsidR="00973E41" w:rsidRPr="00F86016" w:rsidTr="00635884">
        <w:trPr>
          <w:cantSplit/>
          <w:trHeight w:val="20"/>
        </w:trPr>
        <w:tc>
          <w:tcPr>
            <w:tcW w:w="1209"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Μεταβολή</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73,77</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23,34</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42,12</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58,14</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59,36</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67,64</w:t>
            </w:r>
          </w:p>
        </w:tc>
      </w:tr>
      <w:tr w:rsidR="00973E41" w:rsidRPr="00F86016" w:rsidTr="00635884">
        <w:trPr>
          <w:cantSplit/>
          <w:trHeight w:val="20"/>
        </w:trPr>
        <w:tc>
          <w:tcPr>
            <w:tcW w:w="5000" w:type="pct"/>
            <w:gridSpan w:val="30"/>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sz w:val="16"/>
                <w:szCs w:val="16"/>
                <w:lang w:eastAsia="el-GR"/>
              </w:rPr>
            </w:pPr>
            <w:r w:rsidRPr="00F86016">
              <w:rPr>
                <w:rFonts w:eastAsia="Times New Roman" w:cstheme="minorHAnsi"/>
                <w:bCs/>
                <w:sz w:val="16"/>
                <w:szCs w:val="16"/>
                <w:lang w:eastAsia="el-GR"/>
              </w:rPr>
              <w:t>Δομή απασχόλησης</w:t>
            </w:r>
          </w:p>
        </w:tc>
      </w:tr>
      <w:tr w:rsidR="00973E41" w:rsidRPr="00F86016" w:rsidTr="00635884">
        <w:trPr>
          <w:cantSplit/>
          <w:trHeight w:val="20"/>
        </w:trPr>
        <w:tc>
          <w:tcPr>
            <w:tcW w:w="541" w:type="pct"/>
            <w:gridSpan w:val="2"/>
            <w:vMerge w:val="restart"/>
            <w:shd w:val="clear" w:color="auto" w:fill="E7E6E6" w:themeFill="background2"/>
            <w:textDirection w:val="btLr"/>
            <w:vAlign w:val="center"/>
            <w:hideMark/>
          </w:tcPr>
          <w:p w:rsidR="007200D7" w:rsidRPr="00F86016" w:rsidRDefault="007200D7" w:rsidP="00973E41">
            <w:pPr>
              <w:spacing w:after="0" w:line="240" w:lineRule="auto"/>
              <w:ind w:left="113" w:right="113"/>
              <w:jc w:val="center"/>
              <w:rPr>
                <w:rFonts w:eastAsia="Times New Roman" w:cstheme="minorHAnsi"/>
                <w:iCs/>
                <w:color w:val="000000"/>
                <w:sz w:val="16"/>
                <w:szCs w:val="16"/>
                <w:lang w:eastAsia="el-GR"/>
              </w:rPr>
            </w:pPr>
          </w:p>
        </w:tc>
        <w:tc>
          <w:tcPr>
            <w:tcW w:w="668" w:type="pct"/>
            <w:gridSpan w:val="4"/>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2011</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109.627</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28.593</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30.499</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56.999</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225.718</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3.727.633</w:t>
            </w:r>
          </w:p>
        </w:tc>
      </w:tr>
      <w:tr w:rsidR="00973E41" w:rsidRPr="00F86016" w:rsidTr="00635884">
        <w:trPr>
          <w:cantSplit/>
          <w:trHeight w:val="20"/>
        </w:trPr>
        <w:tc>
          <w:tcPr>
            <w:tcW w:w="541" w:type="pct"/>
            <w:gridSpan w:val="2"/>
            <w:vMerge/>
            <w:shd w:val="clear" w:color="auto" w:fill="E7E6E6" w:themeFill="background2"/>
            <w:textDirection w:val="btLr"/>
            <w:vAlign w:val="center"/>
          </w:tcPr>
          <w:p w:rsidR="007200D7" w:rsidRPr="00F86016" w:rsidRDefault="007200D7" w:rsidP="00973E41">
            <w:pPr>
              <w:spacing w:after="0" w:line="240" w:lineRule="auto"/>
              <w:ind w:left="113" w:right="113"/>
              <w:jc w:val="center"/>
              <w:rPr>
                <w:rFonts w:eastAsia="Times New Roman" w:cstheme="minorHAnsi"/>
                <w:iCs/>
                <w:color w:val="000000"/>
                <w:sz w:val="16"/>
                <w:szCs w:val="16"/>
                <w:lang w:eastAsia="el-GR"/>
              </w:rPr>
            </w:pPr>
          </w:p>
        </w:tc>
        <w:tc>
          <w:tcPr>
            <w:tcW w:w="668" w:type="pct"/>
            <w:gridSpan w:val="4"/>
            <w:shd w:val="clear" w:color="auto" w:fill="E7E6E6" w:themeFill="background2"/>
            <w:vAlign w:val="center"/>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2017</w:t>
            </w:r>
            <w:r w:rsidRPr="00F86016">
              <w:rPr>
                <w:rFonts w:eastAsia="Times New Roman" w:cstheme="minorHAnsi"/>
                <w:iCs/>
                <w:color w:val="000000"/>
                <w:sz w:val="16"/>
                <w:szCs w:val="16"/>
                <w:vertAlign w:val="superscript"/>
                <w:lang w:eastAsia="el-GR"/>
              </w:rPr>
              <w:endnoteReference w:id="92"/>
            </w:r>
          </w:p>
        </w:tc>
        <w:tc>
          <w:tcPr>
            <w:tcW w:w="465" w:type="pct"/>
            <w:gridSpan w:val="3"/>
            <w:shd w:val="clear" w:color="auto" w:fill="auto"/>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119.399</w:t>
            </w:r>
          </w:p>
        </w:tc>
        <w:tc>
          <w:tcPr>
            <w:tcW w:w="204" w:type="pct"/>
            <w:gridSpan w:val="2"/>
            <w:shd w:val="clear" w:color="auto" w:fill="E7E6E6" w:themeFill="background2"/>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32.056</w:t>
            </w:r>
          </w:p>
        </w:tc>
        <w:tc>
          <w:tcPr>
            <w:tcW w:w="115" w:type="pct"/>
            <w:shd w:val="clear" w:color="auto" w:fill="E7E6E6" w:themeFill="background2"/>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33.552</w:t>
            </w:r>
          </w:p>
        </w:tc>
        <w:tc>
          <w:tcPr>
            <w:tcW w:w="122" w:type="pct"/>
            <w:shd w:val="clear" w:color="auto" w:fill="E7E6E6" w:themeFill="background2"/>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63.944</w:t>
            </w:r>
          </w:p>
        </w:tc>
        <w:tc>
          <w:tcPr>
            <w:tcW w:w="117" w:type="pct"/>
            <w:gridSpan w:val="2"/>
            <w:shd w:val="clear" w:color="auto" w:fill="E7E6E6" w:themeFill="background2"/>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248.951</w:t>
            </w:r>
          </w:p>
        </w:tc>
        <w:tc>
          <w:tcPr>
            <w:tcW w:w="759" w:type="pct"/>
            <w:gridSpan w:val="3"/>
            <w:shd w:val="clear" w:color="auto" w:fill="auto"/>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p>
        </w:tc>
      </w:tr>
      <w:tr w:rsidR="00973E41" w:rsidRPr="00F86016" w:rsidTr="00635884">
        <w:trPr>
          <w:cantSplit/>
          <w:trHeight w:val="20"/>
        </w:trPr>
        <w:tc>
          <w:tcPr>
            <w:tcW w:w="541" w:type="pct"/>
            <w:gridSpan w:val="2"/>
            <w:vMerge/>
            <w:shd w:val="clear" w:color="auto" w:fill="E7E6E6" w:themeFill="background2"/>
            <w:textDirection w:val="btLr"/>
            <w:vAlign w:val="center"/>
          </w:tcPr>
          <w:p w:rsidR="007200D7" w:rsidRPr="00F86016" w:rsidRDefault="007200D7" w:rsidP="00973E41">
            <w:pPr>
              <w:spacing w:after="0" w:line="240" w:lineRule="auto"/>
              <w:ind w:left="113" w:right="113"/>
              <w:jc w:val="center"/>
              <w:rPr>
                <w:rFonts w:eastAsia="Times New Roman" w:cstheme="minorHAnsi"/>
                <w:iCs/>
                <w:color w:val="000000"/>
                <w:sz w:val="16"/>
                <w:szCs w:val="16"/>
                <w:lang w:eastAsia="el-GR"/>
              </w:rPr>
            </w:pPr>
          </w:p>
        </w:tc>
        <w:tc>
          <w:tcPr>
            <w:tcW w:w="668" w:type="pct"/>
            <w:gridSpan w:val="4"/>
            <w:shd w:val="clear" w:color="auto" w:fill="E7E6E6" w:themeFill="background2"/>
            <w:vAlign w:val="center"/>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Μεταβολή 2011-17</w:t>
            </w:r>
          </w:p>
        </w:tc>
        <w:tc>
          <w:tcPr>
            <w:tcW w:w="465" w:type="pct"/>
            <w:gridSpan w:val="3"/>
            <w:shd w:val="clear" w:color="auto" w:fill="auto"/>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8,91</w:t>
            </w:r>
          </w:p>
        </w:tc>
        <w:tc>
          <w:tcPr>
            <w:tcW w:w="204" w:type="pct"/>
            <w:gridSpan w:val="2"/>
            <w:shd w:val="clear" w:color="auto" w:fill="E7E6E6" w:themeFill="background2"/>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12,11</w:t>
            </w:r>
          </w:p>
        </w:tc>
        <w:tc>
          <w:tcPr>
            <w:tcW w:w="115" w:type="pct"/>
            <w:shd w:val="clear" w:color="auto" w:fill="E7E6E6" w:themeFill="background2"/>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10,01</w:t>
            </w:r>
          </w:p>
        </w:tc>
        <w:tc>
          <w:tcPr>
            <w:tcW w:w="122" w:type="pct"/>
            <w:shd w:val="clear" w:color="auto" w:fill="E7E6E6" w:themeFill="background2"/>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12,18</w:t>
            </w:r>
          </w:p>
        </w:tc>
        <w:tc>
          <w:tcPr>
            <w:tcW w:w="117" w:type="pct"/>
            <w:gridSpan w:val="2"/>
            <w:shd w:val="clear" w:color="auto" w:fill="E7E6E6" w:themeFill="background2"/>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10,29</w:t>
            </w:r>
          </w:p>
        </w:tc>
        <w:tc>
          <w:tcPr>
            <w:tcW w:w="759" w:type="pct"/>
            <w:gridSpan w:val="3"/>
            <w:shd w:val="clear" w:color="auto" w:fill="auto"/>
            <w:vAlign w:val="center"/>
          </w:tcPr>
          <w:p w:rsidR="007200D7" w:rsidRPr="00F86016" w:rsidRDefault="007200D7" w:rsidP="00973E41">
            <w:pPr>
              <w:spacing w:after="0" w:line="240" w:lineRule="auto"/>
              <w:jc w:val="center"/>
              <w:rPr>
                <w:rFonts w:eastAsia="Times New Roman" w:cstheme="minorHAnsi"/>
                <w:color w:val="000000"/>
                <w:sz w:val="16"/>
                <w:szCs w:val="16"/>
                <w:highlight w:val="yellow"/>
                <w:lang w:eastAsia="el-GR"/>
              </w:rPr>
            </w:pPr>
          </w:p>
        </w:tc>
      </w:tr>
      <w:tr w:rsidR="00973E41" w:rsidRPr="00F86016" w:rsidTr="00635884">
        <w:trPr>
          <w:cantSplit/>
          <w:trHeight w:val="20"/>
        </w:trPr>
        <w:tc>
          <w:tcPr>
            <w:tcW w:w="541" w:type="pct"/>
            <w:gridSpan w:val="2"/>
            <w:vMerge w:val="restart"/>
            <w:shd w:val="clear" w:color="auto" w:fill="E7E6E6" w:themeFill="background2"/>
            <w:textDirection w:val="btLr"/>
            <w:vAlign w:val="center"/>
            <w:hideMark/>
          </w:tcPr>
          <w:p w:rsidR="007200D7" w:rsidRPr="00F86016" w:rsidRDefault="007200D7" w:rsidP="00973E41">
            <w:pPr>
              <w:spacing w:after="0" w:line="240" w:lineRule="auto"/>
              <w:ind w:left="113" w:right="113"/>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Α’  γενής</w:t>
            </w:r>
          </w:p>
        </w:tc>
        <w:tc>
          <w:tcPr>
            <w:tcW w:w="668" w:type="pct"/>
            <w:gridSpan w:val="4"/>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2001</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26.061</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9.699</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7.341</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11.069</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54.170</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591.669</w:t>
            </w:r>
          </w:p>
        </w:tc>
      </w:tr>
      <w:tr w:rsidR="00973E41" w:rsidRPr="00F86016" w:rsidTr="00635884">
        <w:trPr>
          <w:cantSplit/>
          <w:trHeight w:val="20"/>
        </w:trPr>
        <w:tc>
          <w:tcPr>
            <w:tcW w:w="541" w:type="pct"/>
            <w:gridSpan w:val="2"/>
            <w:vMerge/>
            <w:shd w:val="clear" w:color="auto" w:fill="E7E6E6" w:themeFill="background2"/>
            <w:textDirection w:val="btLr"/>
            <w:vAlign w:val="center"/>
            <w:hideMark/>
          </w:tcPr>
          <w:p w:rsidR="007200D7" w:rsidRPr="00F86016" w:rsidRDefault="007200D7" w:rsidP="00973E41">
            <w:pPr>
              <w:spacing w:after="0" w:line="240" w:lineRule="auto"/>
              <w:ind w:left="113" w:right="113"/>
              <w:jc w:val="center"/>
              <w:rPr>
                <w:rFonts w:eastAsia="Times New Roman" w:cstheme="minorHAnsi"/>
                <w:iCs/>
                <w:color w:val="000000"/>
                <w:sz w:val="16"/>
                <w:szCs w:val="16"/>
                <w:lang w:eastAsia="el-GR"/>
              </w:rPr>
            </w:pPr>
          </w:p>
        </w:tc>
        <w:tc>
          <w:tcPr>
            <w:tcW w:w="668" w:type="pct"/>
            <w:gridSpan w:val="4"/>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2011</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14.660</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7.015</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5.139</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6.444</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33.258</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372.209</w:t>
            </w:r>
          </w:p>
        </w:tc>
      </w:tr>
      <w:tr w:rsidR="00973E41" w:rsidRPr="00F86016" w:rsidTr="00635884">
        <w:trPr>
          <w:cantSplit/>
          <w:trHeight w:val="20"/>
        </w:trPr>
        <w:tc>
          <w:tcPr>
            <w:tcW w:w="541" w:type="pct"/>
            <w:gridSpan w:val="2"/>
            <w:vMerge/>
            <w:shd w:val="clear" w:color="auto" w:fill="E7E6E6" w:themeFill="background2"/>
            <w:textDirection w:val="btLr"/>
            <w:vAlign w:val="center"/>
            <w:hideMark/>
          </w:tcPr>
          <w:p w:rsidR="007200D7" w:rsidRPr="00F86016" w:rsidRDefault="007200D7" w:rsidP="00973E41">
            <w:pPr>
              <w:spacing w:after="0" w:line="240" w:lineRule="auto"/>
              <w:ind w:left="113" w:right="113"/>
              <w:jc w:val="center"/>
              <w:rPr>
                <w:rFonts w:eastAsia="Times New Roman" w:cstheme="minorHAnsi"/>
                <w:iCs/>
                <w:color w:val="000000"/>
                <w:sz w:val="16"/>
                <w:szCs w:val="16"/>
                <w:lang w:eastAsia="el-GR"/>
              </w:rPr>
            </w:pPr>
          </w:p>
        </w:tc>
        <w:tc>
          <w:tcPr>
            <w:tcW w:w="668" w:type="pct"/>
            <w:gridSpan w:val="4"/>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Μεταβολή</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-43,75</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-27,67</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-30,00</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-41,78</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-38,60</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-37,09</w:t>
            </w:r>
          </w:p>
        </w:tc>
      </w:tr>
      <w:tr w:rsidR="00973E41" w:rsidRPr="00F86016" w:rsidTr="00635884">
        <w:trPr>
          <w:cantSplit/>
          <w:trHeight w:val="20"/>
        </w:trPr>
        <w:tc>
          <w:tcPr>
            <w:tcW w:w="541" w:type="pct"/>
            <w:gridSpan w:val="2"/>
            <w:vMerge w:val="restart"/>
            <w:shd w:val="clear" w:color="auto" w:fill="E7E6E6" w:themeFill="background2"/>
            <w:textDirection w:val="btLr"/>
            <w:vAlign w:val="center"/>
            <w:hideMark/>
          </w:tcPr>
          <w:p w:rsidR="007200D7" w:rsidRPr="00F86016" w:rsidRDefault="007200D7" w:rsidP="00973E41">
            <w:pPr>
              <w:spacing w:after="0" w:line="240" w:lineRule="auto"/>
              <w:ind w:left="113" w:right="113"/>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Β΄ γενής</w:t>
            </w:r>
          </w:p>
        </w:tc>
        <w:tc>
          <w:tcPr>
            <w:tcW w:w="668" w:type="pct"/>
            <w:gridSpan w:val="4"/>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2001</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18.403</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3.882</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5.270</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9.658</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37.213</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892.187</w:t>
            </w:r>
          </w:p>
        </w:tc>
      </w:tr>
      <w:tr w:rsidR="00973E41" w:rsidRPr="00F86016" w:rsidTr="00635884">
        <w:trPr>
          <w:cantSplit/>
          <w:trHeight w:val="20"/>
        </w:trPr>
        <w:tc>
          <w:tcPr>
            <w:tcW w:w="541" w:type="pct"/>
            <w:gridSpan w:val="2"/>
            <w:vMerge/>
            <w:shd w:val="clear" w:color="auto" w:fill="E7E6E6" w:themeFill="background2"/>
            <w:textDirection w:val="btLr"/>
            <w:vAlign w:val="center"/>
            <w:hideMark/>
          </w:tcPr>
          <w:p w:rsidR="007200D7" w:rsidRPr="00F86016" w:rsidRDefault="007200D7" w:rsidP="00973E41">
            <w:pPr>
              <w:spacing w:after="0" w:line="240" w:lineRule="auto"/>
              <w:ind w:left="113" w:right="113"/>
              <w:jc w:val="center"/>
              <w:rPr>
                <w:rFonts w:eastAsia="Times New Roman" w:cstheme="minorHAnsi"/>
                <w:iCs/>
                <w:color w:val="000000"/>
                <w:sz w:val="16"/>
                <w:szCs w:val="16"/>
                <w:lang w:eastAsia="el-GR"/>
              </w:rPr>
            </w:pPr>
          </w:p>
        </w:tc>
        <w:tc>
          <w:tcPr>
            <w:tcW w:w="668" w:type="pct"/>
            <w:gridSpan w:val="4"/>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2011</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16.642</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3.355</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4.358</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8.385</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32.740</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654.377</w:t>
            </w:r>
          </w:p>
        </w:tc>
      </w:tr>
      <w:tr w:rsidR="00973E41" w:rsidRPr="00F86016" w:rsidTr="00635884">
        <w:trPr>
          <w:cantSplit/>
          <w:trHeight w:val="20"/>
        </w:trPr>
        <w:tc>
          <w:tcPr>
            <w:tcW w:w="541" w:type="pct"/>
            <w:gridSpan w:val="2"/>
            <w:vMerge/>
            <w:shd w:val="clear" w:color="auto" w:fill="E7E6E6" w:themeFill="background2"/>
            <w:textDirection w:val="btLr"/>
            <w:vAlign w:val="center"/>
            <w:hideMark/>
          </w:tcPr>
          <w:p w:rsidR="007200D7" w:rsidRPr="00F86016" w:rsidRDefault="007200D7" w:rsidP="00973E41">
            <w:pPr>
              <w:spacing w:after="0" w:line="240" w:lineRule="auto"/>
              <w:ind w:left="113" w:right="113"/>
              <w:jc w:val="center"/>
              <w:rPr>
                <w:rFonts w:eastAsia="Times New Roman" w:cstheme="minorHAnsi"/>
                <w:iCs/>
                <w:color w:val="000000"/>
                <w:sz w:val="16"/>
                <w:szCs w:val="16"/>
                <w:lang w:eastAsia="el-GR"/>
              </w:rPr>
            </w:pPr>
          </w:p>
        </w:tc>
        <w:tc>
          <w:tcPr>
            <w:tcW w:w="668" w:type="pct"/>
            <w:gridSpan w:val="4"/>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Μεταβολή</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-9,57</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-13,58</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-17,31</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-13,18</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-12,02</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-26,65</w:t>
            </w:r>
          </w:p>
        </w:tc>
      </w:tr>
      <w:tr w:rsidR="00973E41" w:rsidRPr="00F86016" w:rsidTr="00635884">
        <w:trPr>
          <w:cantSplit/>
          <w:trHeight w:val="20"/>
        </w:trPr>
        <w:tc>
          <w:tcPr>
            <w:tcW w:w="541" w:type="pct"/>
            <w:gridSpan w:val="2"/>
            <w:vMerge w:val="restart"/>
            <w:shd w:val="clear" w:color="auto" w:fill="E7E6E6" w:themeFill="background2"/>
            <w:textDirection w:val="btLr"/>
            <w:vAlign w:val="center"/>
            <w:hideMark/>
          </w:tcPr>
          <w:p w:rsidR="007200D7" w:rsidRPr="00F86016" w:rsidRDefault="007200D7" w:rsidP="00973E41">
            <w:pPr>
              <w:spacing w:after="0" w:line="240" w:lineRule="auto"/>
              <w:ind w:left="113" w:right="113"/>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Γ΄ γενής</w:t>
            </w:r>
          </w:p>
        </w:tc>
        <w:tc>
          <w:tcPr>
            <w:tcW w:w="668" w:type="pct"/>
            <w:gridSpan w:val="4"/>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2001</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65.295</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14.658</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15.643</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32.946</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128.542</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2.401.168</w:t>
            </w:r>
          </w:p>
        </w:tc>
      </w:tr>
      <w:tr w:rsidR="00973E41" w:rsidRPr="00F86016" w:rsidTr="00635884">
        <w:trPr>
          <w:cantSplit/>
          <w:trHeight w:val="20"/>
        </w:trPr>
        <w:tc>
          <w:tcPr>
            <w:tcW w:w="541" w:type="pct"/>
            <w:gridSpan w:val="2"/>
            <w:vMerge/>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p>
        </w:tc>
        <w:tc>
          <w:tcPr>
            <w:tcW w:w="668" w:type="pct"/>
            <w:gridSpan w:val="4"/>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2011</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78.325</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18.223</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21.002</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42.170</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159.720</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2.701.047</w:t>
            </w:r>
          </w:p>
        </w:tc>
      </w:tr>
      <w:tr w:rsidR="00973E41" w:rsidRPr="00F86016" w:rsidTr="00635884">
        <w:trPr>
          <w:cantSplit/>
          <w:trHeight w:val="20"/>
        </w:trPr>
        <w:tc>
          <w:tcPr>
            <w:tcW w:w="541" w:type="pct"/>
            <w:gridSpan w:val="2"/>
            <w:vMerge/>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p>
        </w:tc>
        <w:tc>
          <w:tcPr>
            <w:tcW w:w="668" w:type="pct"/>
            <w:gridSpan w:val="4"/>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iCs/>
                <w:color w:val="000000"/>
                <w:sz w:val="16"/>
                <w:szCs w:val="16"/>
                <w:lang w:eastAsia="el-GR"/>
              </w:rPr>
            </w:pPr>
            <w:r w:rsidRPr="00F86016">
              <w:rPr>
                <w:rFonts w:eastAsia="Times New Roman" w:cstheme="minorHAnsi"/>
                <w:iCs/>
                <w:color w:val="000000"/>
                <w:sz w:val="16"/>
                <w:szCs w:val="16"/>
                <w:lang w:eastAsia="el-GR"/>
              </w:rPr>
              <w:t>Μεταβολή</w:t>
            </w:r>
          </w:p>
        </w:tc>
        <w:tc>
          <w:tcPr>
            <w:tcW w:w="465"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19,96</w:t>
            </w:r>
          </w:p>
        </w:tc>
        <w:tc>
          <w:tcPr>
            <w:tcW w:w="204"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16"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24,32</w:t>
            </w:r>
          </w:p>
        </w:tc>
        <w:tc>
          <w:tcPr>
            <w:tcW w:w="115"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64" w:type="pct"/>
            <w:gridSpan w:val="4"/>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34,26</w:t>
            </w:r>
          </w:p>
        </w:tc>
        <w:tc>
          <w:tcPr>
            <w:tcW w:w="122"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457" w:type="pct"/>
            <w:gridSpan w:val="2"/>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28,00</w:t>
            </w:r>
          </w:p>
        </w:tc>
        <w:tc>
          <w:tcPr>
            <w:tcW w:w="117" w:type="pct"/>
            <w:gridSpan w:val="2"/>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672"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24,26</w:t>
            </w:r>
          </w:p>
        </w:tc>
        <w:tc>
          <w:tcPr>
            <w:tcW w:w="759" w:type="pct"/>
            <w:gridSpan w:val="3"/>
            <w:shd w:val="clear" w:color="auto" w:fill="auto"/>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12,49</w:t>
            </w:r>
          </w:p>
        </w:tc>
      </w:tr>
      <w:tr w:rsidR="00973E41" w:rsidRPr="00F86016" w:rsidTr="00635884">
        <w:trPr>
          <w:trHeight w:val="20"/>
        </w:trPr>
        <w:tc>
          <w:tcPr>
            <w:tcW w:w="5000" w:type="pct"/>
            <w:gridSpan w:val="30"/>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bCs/>
                <w:sz w:val="16"/>
                <w:szCs w:val="16"/>
                <w:lang w:eastAsia="el-GR"/>
              </w:rPr>
            </w:pPr>
            <w:r w:rsidRPr="00F86016">
              <w:rPr>
                <w:rFonts w:eastAsia="Times New Roman" w:cstheme="minorHAnsi"/>
                <w:bCs/>
                <w:sz w:val="16"/>
                <w:szCs w:val="16"/>
                <w:lang w:eastAsia="el-GR"/>
              </w:rPr>
              <w:t xml:space="preserve">Μεταβολή Πληθυσμού κατά Περιφέρεια NUTS 2 – </w:t>
            </w:r>
          </w:p>
          <w:p w:rsidR="007200D7" w:rsidRPr="00F86016" w:rsidRDefault="007200D7" w:rsidP="00973E41">
            <w:pPr>
              <w:spacing w:after="0" w:line="240" w:lineRule="auto"/>
              <w:jc w:val="center"/>
              <w:rPr>
                <w:rFonts w:eastAsia="Times New Roman" w:cstheme="minorHAnsi"/>
                <w:bCs/>
                <w:sz w:val="16"/>
                <w:szCs w:val="16"/>
                <w:lang w:eastAsia="el-GR"/>
              </w:rPr>
            </w:pPr>
            <w:r w:rsidRPr="00F86016">
              <w:rPr>
                <w:rFonts w:eastAsia="Times New Roman" w:cstheme="minorHAnsi"/>
                <w:sz w:val="16"/>
                <w:szCs w:val="16"/>
                <w:lang w:eastAsia="el-GR"/>
              </w:rPr>
              <w:t>Ακαθάριστος ρυθμός συνολικής μεταβολής πληθυσμού  (EUROSTAT)</w:t>
            </w:r>
          </w:p>
        </w:tc>
      </w:tr>
      <w:tr w:rsidR="00973E41" w:rsidRPr="00F86016" w:rsidTr="00635884">
        <w:trPr>
          <w:trHeight w:val="20"/>
        </w:trPr>
        <w:tc>
          <w:tcPr>
            <w:tcW w:w="5000" w:type="pct"/>
            <w:gridSpan w:val="30"/>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sz w:val="16"/>
                <w:szCs w:val="16"/>
                <w:lang w:eastAsia="el-GR"/>
              </w:rPr>
            </w:pPr>
            <w:r w:rsidRPr="00F86016">
              <w:rPr>
                <w:rFonts w:eastAsia="Times New Roman" w:cstheme="minorHAnsi"/>
                <w:sz w:val="16"/>
                <w:szCs w:val="16"/>
                <w:lang w:eastAsia="el-GR"/>
              </w:rPr>
              <w:t xml:space="preserve">Περιγραφή: Ο ακαθάριστος ρυθμός συνολικής μεταβολής είναι ο λόγος της μεταβολής του πληθυσμού κατά τη διάρκεια του έτους (η διαφορά μεταξύ των μεγεθών του πληθυσμού την 1η Ιανουαρίου των δύο διαδοχικών ετών) σε σχέση με τον μέσο όρο του πληθυσμού εκείνου του έτους. Η τιμή εκφράζεται ανά 1.000 άτομα. </w:t>
            </w:r>
          </w:p>
        </w:tc>
      </w:tr>
      <w:tr w:rsidR="00973E41" w:rsidRPr="00F86016" w:rsidTr="00635884">
        <w:trPr>
          <w:trHeight w:val="170"/>
        </w:trPr>
        <w:tc>
          <w:tcPr>
            <w:tcW w:w="480" w:type="pct"/>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Έτος</w:t>
            </w:r>
          </w:p>
        </w:tc>
        <w:tc>
          <w:tcPr>
            <w:tcW w:w="825"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2008</w:t>
            </w:r>
          </w:p>
        </w:tc>
        <w:tc>
          <w:tcPr>
            <w:tcW w:w="843"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2011</w:t>
            </w:r>
          </w:p>
        </w:tc>
        <w:tc>
          <w:tcPr>
            <w:tcW w:w="846" w:type="pct"/>
            <w:gridSpan w:val="7"/>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2014</w:t>
            </w:r>
          </w:p>
        </w:tc>
        <w:tc>
          <w:tcPr>
            <w:tcW w:w="966" w:type="pct"/>
            <w:gridSpan w:val="6"/>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2016</w:t>
            </w:r>
          </w:p>
        </w:tc>
        <w:tc>
          <w:tcPr>
            <w:tcW w:w="1039" w:type="pct"/>
            <w:gridSpan w:val="4"/>
            <w:shd w:val="clear" w:color="auto" w:fill="E7E6E6" w:themeFill="background2"/>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2017</w:t>
            </w:r>
          </w:p>
        </w:tc>
      </w:tr>
      <w:tr w:rsidR="00973E41" w:rsidRPr="00F86016" w:rsidTr="00635884">
        <w:trPr>
          <w:cantSplit/>
          <w:trHeight w:val="1154"/>
        </w:trPr>
        <w:tc>
          <w:tcPr>
            <w:tcW w:w="480" w:type="pct"/>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258" w:type="pct"/>
            <w:gridSpan w:val="2"/>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Περιφερειών</w:t>
            </w:r>
          </w:p>
        </w:tc>
        <w:tc>
          <w:tcPr>
            <w:tcW w:w="143" w:type="pct"/>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ΜΟ</w:t>
            </w:r>
          </w:p>
        </w:tc>
        <w:tc>
          <w:tcPr>
            <w:tcW w:w="173" w:type="pct"/>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δείκτης Κρήτης</w:t>
            </w:r>
          </w:p>
        </w:tc>
        <w:tc>
          <w:tcPr>
            <w:tcW w:w="251" w:type="pct"/>
            <w:gridSpan w:val="2"/>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Θέση Κρήτης</w:t>
            </w:r>
          </w:p>
        </w:tc>
        <w:tc>
          <w:tcPr>
            <w:tcW w:w="221" w:type="pct"/>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Περιφερειών</w:t>
            </w:r>
          </w:p>
        </w:tc>
        <w:tc>
          <w:tcPr>
            <w:tcW w:w="160" w:type="pct"/>
            <w:gridSpan w:val="2"/>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ΜΟ</w:t>
            </w:r>
          </w:p>
        </w:tc>
        <w:tc>
          <w:tcPr>
            <w:tcW w:w="204" w:type="pct"/>
            <w:gridSpan w:val="2"/>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δείκτης Κρήτης</w:t>
            </w:r>
          </w:p>
        </w:tc>
        <w:tc>
          <w:tcPr>
            <w:tcW w:w="258" w:type="pct"/>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Θέση Κρήτης</w:t>
            </w:r>
          </w:p>
        </w:tc>
        <w:tc>
          <w:tcPr>
            <w:tcW w:w="279" w:type="pct"/>
            <w:gridSpan w:val="3"/>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Περιφερειών</w:t>
            </w:r>
          </w:p>
        </w:tc>
        <w:tc>
          <w:tcPr>
            <w:tcW w:w="156" w:type="pct"/>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ΜΟ</w:t>
            </w:r>
          </w:p>
        </w:tc>
        <w:tc>
          <w:tcPr>
            <w:tcW w:w="204" w:type="pct"/>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δείκτης Κρήτης</w:t>
            </w:r>
          </w:p>
        </w:tc>
        <w:tc>
          <w:tcPr>
            <w:tcW w:w="207" w:type="pct"/>
            <w:gridSpan w:val="2"/>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Θέση Κρήτης</w:t>
            </w:r>
          </w:p>
        </w:tc>
        <w:tc>
          <w:tcPr>
            <w:tcW w:w="278" w:type="pct"/>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Περιφερειών</w:t>
            </w:r>
          </w:p>
        </w:tc>
        <w:tc>
          <w:tcPr>
            <w:tcW w:w="208" w:type="pct"/>
            <w:gridSpan w:val="2"/>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ΜΟ</w:t>
            </w:r>
          </w:p>
        </w:tc>
        <w:tc>
          <w:tcPr>
            <w:tcW w:w="201" w:type="pct"/>
            <w:gridSpan w:val="2"/>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δείκτης Κρήτης</w:t>
            </w:r>
          </w:p>
        </w:tc>
        <w:tc>
          <w:tcPr>
            <w:tcW w:w="279" w:type="pct"/>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Θέση Κρήτης</w:t>
            </w:r>
          </w:p>
        </w:tc>
        <w:tc>
          <w:tcPr>
            <w:tcW w:w="280" w:type="pct"/>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Περιφερειών</w:t>
            </w:r>
          </w:p>
        </w:tc>
        <w:tc>
          <w:tcPr>
            <w:tcW w:w="280" w:type="pct"/>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ΜΟ</w:t>
            </w:r>
          </w:p>
        </w:tc>
        <w:tc>
          <w:tcPr>
            <w:tcW w:w="209" w:type="pct"/>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δείκτης Κρήτης</w:t>
            </w:r>
          </w:p>
        </w:tc>
        <w:tc>
          <w:tcPr>
            <w:tcW w:w="270" w:type="pct"/>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Θέση Κρήτης</w:t>
            </w:r>
          </w:p>
        </w:tc>
      </w:tr>
      <w:tr w:rsidR="00973E41" w:rsidRPr="00F86016" w:rsidTr="00635884">
        <w:trPr>
          <w:trHeight w:val="362"/>
        </w:trPr>
        <w:tc>
          <w:tcPr>
            <w:tcW w:w="480" w:type="pct"/>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ΕΕ</w:t>
            </w:r>
          </w:p>
        </w:tc>
        <w:tc>
          <w:tcPr>
            <w:tcW w:w="258" w:type="pct"/>
            <w:gridSpan w:val="2"/>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260</w:t>
            </w:r>
          </w:p>
        </w:tc>
        <w:tc>
          <w:tcPr>
            <w:tcW w:w="143"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w:t>
            </w:r>
          </w:p>
        </w:tc>
        <w:tc>
          <w:tcPr>
            <w:tcW w:w="173" w:type="pct"/>
            <w:vMerge w:val="restar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8,4</w:t>
            </w:r>
          </w:p>
        </w:tc>
        <w:tc>
          <w:tcPr>
            <w:tcW w:w="251" w:type="pct"/>
            <w:gridSpan w:val="2"/>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59</w:t>
            </w:r>
          </w:p>
        </w:tc>
        <w:tc>
          <w:tcPr>
            <w:tcW w:w="221"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265</w:t>
            </w:r>
          </w:p>
        </w:tc>
        <w:tc>
          <w:tcPr>
            <w:tcW w:w="160" w:type="pct"/>
            <w:gridSpan w:val="2"/>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2,4</w:t>
            </w:r>
          </w:p>
        </w:tc>
        <w:tc>
          <w:tcPr>
            <w:tcW w:w="204" w:type="pct"/>
            <w:gridSpan w:val="2"/>
            <w:vMerge w:val="restar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3,5</w:t>
            </w:r>
          </w:p>
        </w:tc>
        <w:tc>
          <w:tcPr>
            <w:tcW w:w="258"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101</w:t>
            </w:r>
          </w:p>
        </w:tc>
        <w:tc>
          <w:tcPr>
            <w:tcW w:w="279" w:type="pct"/>
            <w:gridSpan w:val="3"/>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281</w:t>
            </w:r>
          </w:p>
        </w:tc>
        <w:tc>
          <w:tcPr>
            <w:tcW w:w="156"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2,4</w:t>
            </w:r>
          </w:p>
        </w:tc>
        <w:tc>
          <w:tcPr>
            <w:tcW w:w="204" w:type="pct"/>
            <w:vMerge w:val="restar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207" w:type="pct"/>
            <w:gridSpan w:val="2"/>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160</w:t>
            </w:r>
          </w:p>
        </w:tc>
        <w:tc>
          <w:tcPr>
            <w:tcW w:w="278"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281</w:t>
            </w:r>
          </w:p>
        </w:tc>
        <w:tc>
          <w:tcPr>
            <w:tcW w:w="208" w:type="pct"/>
            <w:gridSpan w:val="2"/>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2,5</w:t>
            </w:r>
          </w:p>
        </w:tc>
        <w:tc>
          <w:tcPr>
            <w:tcW w:w="201" w:type="pct"/>
            <w:gridSpan w:val="2"/>
            <w:vMerge w:val="restar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1,4</w:t>
            </w:r>
          </w:p>
        </w:tc>
        <w:tc>
          <w:tcPr>
            <w:tcW w:w="279"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150</w:t>
            </w:r>
          </w:p>
        </w:tc>
        <w:tc>
          <w:tcPr>
            <w:tcW w:w="280"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281</w:t>
            </w:r>
          </w:p>
        </w:tc>
        <w:tc>
          <w:tcPr>
            <w:tcW w:w="280"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2,1</w:t>
            </w:r>
          </w:p>
        </w:tc>
        <w:tc>
          <w:tcPr>
            <w:tcW w:w="209" w:type="pct"/>
            <w:vMerge w:val="restar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1,3</w:t>
            </w:r>
          </w:p>
        </w:tc>
        <w:tc>
          <w:tcPr>
            <w:tcW w:w="270"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156</w:t>
            </w:r>
          </w:p>
        </w:tc>
      </w:tr>
      <w:tr w:rsidR="00973E41" w:rsidRPr="00F86016" w:rsidTr="00635884">
        <w:trPr>
          <w:trHeight w:val="593"/>
        </w:trPr>
        <w:tc>
          <w:tcPr>
            <w:tcW w:w="480" w:type="pct"/>
            <w:shd w:val="clear" w:color="auto" w:fill="E7E6E6" w:themeFill="background2"/>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Ελλάδα</w:t>
            </w:r>
          </w:p>
        </w:tc>
        <w:tc>
          <w:tcPr>
            <w:tcW w:w="258" w:type="pct"/>
            <w:gridSpan w:val="2"/>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13</w:t>
            </w:r>
          </w:p>
        </w:tc>
        <w:tc>
          <w:tcPr>
            <w:tcW w:w="143"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3,31</w:t>
            </w:r>
          </w:p>
        </w:tc>
        <w:tc>
          <w:tcPr>
            <w:tcW w:w="173" w:type="pct"/>
            <w:vMerge/>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251" w:type="pct"/>
            <w:gridSpan w:val="2"/>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221"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13</w:t>
            </w:r>
          </w:p>
        </w:tc>
        <w:tc>
          <w:tcPr>
            <w:tcW w:w="160" w:type="pct"/>
            <w:gridSpan w:val="2"/>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-1,6</w:t>
            </w:r>
          </w:p>
        </w:tc>
        <w:tc>
          <w:tcPr>
            <w:tcW w:w="204" w:type="pct"/>
            <w:gridSpan w:val="2"/>
            <w:vMerge/>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258"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279" w:type="pct"/>
            <w:gridSpan w:val="3"/>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13</w:t>
            </w:r>
          </w:p>
        </w:tc>
        <w:tc>
          <w:tcPr>
            <w:tcW w:w="156"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w:t>
            </w:r>
          </w:p>
        </w:tc>
        <w:tc>
          <w:tcPr>
            <w:tcW w:w="204" w:type="pct"/>
            <w:vMerge/>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207" w:type="pct"/>
            <w:gridSpan w:val="2"/>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278"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13</w:t>
            </w:r>
          </w:p>
        </w:tc>
        <w:tc>
          <w:tcPr>
            <w:tcW w:w="208" w:type="pct"/>
            <w:gridSpan w:val="2"/>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0,72</w:t>
            </w:r>
          </w:p>
        </w:tc>
        <w:tc>
          <w:tcPr>
            <w:tcW w:w="201" w:type="pct"/>
            <w:gridSpan w:val="2"/>
            <w:vMerge/>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279"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w:t>
            </w:r>
          </w:p>
        </w:tc>
        <w:tc>
          <w:tcPr>
            <w:tcW w:w="280"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13</w:t>
            </w:r>
          </w:p>
        </w:tc>
        <w:tc>
          <w:tcPr>
            <w:tcW w:w="280"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0,25</w:t>
            </w:r>
          </w:p>
        </w:tc>
        <w:tc>
          <w:tcPr>
            <w:tcW w:w="209" w:type="pct"/>
            <w:vMerge/>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p>
        </w:tc>
        <w:tc>
          <w:tcPr>
            <w:tcW w:w="270" w:type="pct"/>
            <w:shd w:val="clear" w:color="auto" w:fill="auto"/>
            <w:textDirection w:val="btLr"/>
            <w:vAlign w:val="center"/>
            <w:hideMark/>
          </w:tcPr>
          <w:p w:rsidR="007200D7" w:rsidRPr="00F86016" w:rsidRDefault="007200D7" w:rsidP="00973E41">
            <w:pPr>
              <w:spacing w:after="0" w:line="240" w:lineRule="auto"/>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w:t>
            </w:r>
          </w:p>
        </w:tc>
      </w:tr>
    </w:tbl>
    <w:p w:rsidR="00E261FF" w:rsidRPr="00F86016" w:rsidRDefault="00E261FF" w:rsidP="00DE0B31">
      <w:pPr>
        <w:spacing w:before="120" w:after="120" w:line="276" w:lineRule="auto"/>
        <w:jc w:val="both"/>
      </w:pPr>
    </w:p>
    <w:p w:rsidR="007200D7" w:rsidRPr="00F86016" w:rsidRDefault="007200D7" w:rsidP="00DE0B31">
      <w:pPr>
        <w:spacing w:before="120" w:after="120" w:line="276" w:lineRule="auto"/>
        <w:jc w:val="both"/>
      </w:pPr>
    </w:p>
    <w:p w:rsidR="005D7129" w:rsidRPr="00F86016" w:rsidRDefault="005E3F5D" w:rsidP="005D7129">
      <w:pPr>
        <w:spacing w:before="60" w:after="60" w:line="276" w:lineRule="auto"/>
        <w:contextualSpacing/>
        <w:jc w:val="center"/>
        <w:rPr>
          <w:sz w:val="18"/>
        </w:rPr>
      </w:pPr>
      <w:r w:rsidRPr="00F86016">
        <w:rPr>
          <w:rFonts w:eastAsia="Times New Roman" w:cstheme="minorHAnsi"/>
          <w:sz w:val="20"/>
          <w:szCs w:val="24"/>
          <w:lang w:eastAsia="el-GR"/>
        </w:rPr>
        <w:lastRenderedPageBreak/>
        <w:t>Πίνακας Ι.3.2</w:t>
      </w:r>
      <w:r w:rsidR="005D7129" w:rsidRPr="00F86016">
        <w:rPr>
          <w:rFonts w:eastAsia="Times New Roman" w:cstheme="minorHAnsi"/>
          <w:sz w:val="20"/>
          <w:szCs w:val="24"/>
          <w:lang w:eastAsia="el-GR"/>
        </w:rPr>
        <w:t>: Έξυπνη Ανάπτυξη</w:t>
      </w:r>
      <w:r w:rsidR="00923154" w:rsidRPr="00F86016">
        <w:rPr>
          <w:rFonts w:eastAsia="Times New Roman" w:cstheme="minorHAnsi"/>
          <w:sz w:val="20"/>
          <w:szCs w:val="24"/>
          <w:lang w:eastAsia="el-GR"/>
        </w:rPr>
        <w:t xml:space="preserve"> – στοιχεία και δείκτες</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2"/>
        <w:gridCol w:w="284"/>
        <w:gridCol w:w="283"/>
        <w:gridCol w:w="33"/>
        <w:gridCol w:w="534"/>
        <w:gridCol w:w="425"/>
        <w:gridCol w:w="142"/>
        <w:gridCol w:w="425"/>
        <w:gridCol w:w="426"/>
        <w:gridCol w:w="141"/>
        <w:gridCol w:w="426"/>
        <w:gridCol w:w="425"/>
        <w:gridCol w:w="142"/>
        <w:gridCol w:w="254"/>
        <w:gridCol w:w="313"/>
        <w:gridCol w:w="141"/>
        <w:gridCol w:w="349"/>
        <w:gridCol w:w="77"/>
        <w:gridCol w:w="425"/>
        <w:gridCol w:w="348"/>
        <w:gridCol w:w="77"/>
        <w:gridCol w:w="284"/>
        <w:gridCol w:w="141"/>
        <w:gridCol w:w="426"/>
        <w:gridCol w:w="141"/>
        <w:gridCol w:w="284"/>
        <w:gridCol w:w="142"/>
        <w:gridCol w:w="425"/>
        <w:gridCol w:w="65"/>
        <w:gridCol w:w="360"/>
        <w:gridCol w:w="378"/>
        <w:gridCol w:w="189"/>
        <w:gridCol w:w="425"/>
        <w:gridCol w:w="94"/>
        <w:gridCol w:w="332"/>
        <w:gridCol w:w="425"/>
      </w:tblGrid>
      <w:tr w:rsidR="007200D7" w:rsidRPr="00F86016" w:rsidTr="00635884">
        <w:trPr>
          <w:trHeight w:val="454"/>
          <w:tblHeader/>
        </w:trPr>
        <w:tc>
          <w:tcPr>
            <w:tcW w:w="10490" w:type="dxa"/>
            <w:gridSpan w:val="37"/>
            <w:shd w:val="clear" w:color="auto" w:fill="808080" w:themeFill="background1" w:themeFillShade="80"/>
            <w:vAlign w:val="center"/>
            <w:hideMark/>
          </w:tcPr>
          <w:p w:rsidR="007200D7" w:rsidRPr="00F86016" w:rsidRDefault="00923154" w:rsidP="00973E41">
            <w:pPr>
              <w:spacing w:after="0" w:line="240" w:lineRule="auto"/>
              <w:contextualSpacing/>
              <w:jc w:val="center"/>
              <w:rPr>
                <w:rFonts w:cstheme="minorHAnsi"/>
                <w:b/>
                <w:bCs/>
                <w:sz w:val="16"/>
                <w:szCs w:val="16"/>
              </w:rPr>
            </w:pPr>
            <w:r w:rsidRPr="00F86016">
              <w:rPr>
                <w:rFonts w:cstheme="minorHAnsi"/>
                <w:b/>
                <w:bCs/>
                <w:color w:val="FFFFFF" w:themeColor="background1"/>
                <w:sz w:val="16"/>
                <w:szCs w:val="16"/>
              </w:rPr>
              <w:t>Έξυπνη Ανάπτυξη</w:t>
            </w:r>
          </w:p>
        </w:tc>
      </w:tr>
      <w:tr w:rsidR="007200D7" w:rsidRPr="00F86016" w:rsidTr="00635884">
        <w:trPr>
          <w:trHeight w:val="300"/>
        </w:trPr>
        <w:tc>
          <w:tcPr>
            <w:tcW w:w="10490" w:type="dxa"/>
            <w:gridSpan w:val="3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bCs/>
                <w:sz w:val="16"/>
                <w:szCs w:val="16"/>
              </w:rPr>
            </w:pPr>
            <w:r w:rsidRPr="00F86016">
              <w:rPr>
                <w:rFonts w:cstheme="minorHAnsi"/>
                <w:bCs/>
                <w:sz w:val="16"/>
                <w:szCs w:val="16"/>
              </w:rPr>
              <w:t xml:space="preserve">Απασχόληση σε κλάδους υψηλής τεχνολογίας ανά Περιφέρεια NUTS 2 regions [TGS00039] Ποσοστό συνολικής απασχόλησης </w:t>
            </w:r>
            <w:r w:rsidRPr="00F86016">
              <w:rPr>
                <w:rFonts w:cstheme="minorHAnsi"/>
                <w:sz w:val="16"/>
                <w:szCs w:val="16"/>
              </w:rPr>
              <w:t>(Eurostat)</w:t>
            </w:r>
          </w:p>
        </w:tc>
      </w:tr>
      <w:tr w:rsidR="007200D7" w:rsidRPr="00F86016" w:rsidTr="00635884">
        <w:trPr>
          <w:trHeight w:val="450"/>
        </w:trPr>
        <w:tc>
          <w:tcPr>
            <w:tcW w:w="10490" w:type="dxa"/>
            <w:gridSpan w:val="3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sz w:val="16"/>
                <w:szCs w:val="16"/>
              </w:rPr>
            </w:pPr>
            <w:r w:rsidRPr="00F86016">
              <w:rPr>
                <w:rFonts w:cstheme="minorHAnsi"/>
                <w:sz w:val="16"/>
                <w:szCs w:val="16"/>
              </w:rPr>
              <w:t>Περιγραφή: Τα στοιχεία δείχνουν την απασχόληση σε τομείς υψηλής τεχνολογίας (κωδικός HTC) ως ποσοστό της συνολικής απασχόλησης. Τα στοιχεία συγκεντρώνονται σύμφωνα με την κλαδική προσέγγιση σε επίπεδο διψήφιου αριθμού της NACE αναθ. 2 και εστιάζονται στην αναλογία της υψηλής ειδίκευσης εργασίας σε αυτούς τους τομείς.</w:t>
            </w:r>
          </w:p>
        </w:tc>
      </w:tr>
      <w:tr w:rsidR="007200D7" w:rsidRPr="00F86016" w:rsidTr="00635884">
        <w:trPr>
          <w:trHeight w:val="300"/>
        </w:trPr>
        <w:tc>
          <w:tcPr>
            <w:tcW w:w="709" w:type="dxa"/>
            <w:gridSpan w:val="2"/>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Έτος</w:t>
            </w:r>
          </w:p>
        </w:tc>
        <w:tc>
          <w:tcPr>
            <w:tcW w:w="2126" w:type="dxa"/>
            <w:gridSpan w:val="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2008</w:t>
            </w:r>
          </w:p>
        </w:tc>
        <w:tc>
          <w:tcPr>
            <w:tcW w:w="2127" w:type="dxa"/>
            <w:gridSpan w:val="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2011</w:t>
            </w:r>
          </w:p>
        </w:tc>
        <w:tc>
          <w:tcPr>
            <w:tcW w:w="1842" w:type="dxa"/>
            <w:gridSpan w:val="8"/>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2014</w:t>
            </w:r>
          </w:p>
        </w:tc>
        <w:tc>
          <w:tcPr>
            <w:tcW w:w="1843" w:type="dxa"/>
            <w:gridSpan w:val="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2016</w:t>
            </w:r>
          </w:p>
        </w:tc>
        <w:tc>
          <w:tcPr>
            <w:tcW w:w="1843" w:type="dxa"/>
            <w:gridSpan w:val="6"/>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2018</w:t>
            </w:r>
          </w:p>
        </w:tc>
      </w:tr>
      <w:tr w:rsidR="007200D7" w:rsidRPr="00F86016" w:rsidTr="00635884">
        <w:trPr>
          <w:trHeight w:val="1350"/>
        </w:trPr>
        <w:tc>
          <w:tcPr>
            <w:tcW w:w="709"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425"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426"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567" w:type="dxa"/>
            <w:gridSpan w:val="3"/>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425"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425"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425"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426"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425"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425"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425"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426"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425"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r>
      <w:tr w:rsidR="007200D7" w:rsidRPr="00F86016" w:rsidTr="00635884">
        <w:trPr>
          <w:trHeight w:val="480"/>
        </w:trPr>
        <w:tc>
          <w:tcPr>
            <w:tcW w:w="709"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ΕΕ</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249</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3,5</w:t>
            </w:r>
          </w:p>
        </w:tc>
        <w:tc>
          <w:tcPr>
            <w:tcW w:w="425" w:type="dxa"/>
            <w:vMerge w:val="restart"/>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1,1</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239</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253</w:t>
            </w:r>
          </w:p>
        </w:tc>
        <w:tc>
          <w:tcPr>
            <w:tcW w:w="426"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3,5</w:t>
            </w:r>
          </w:p>
        </w:tc>
        <w:tc>
          <w:tcPr>
            <w:tcW w:w="567" w:type="dxa"/>
            <w:gridSpan w:val="2"/>
            <w:vMerge w:val="restart"/>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0,8</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251</w:t>
            </w:r>
          </w:p>
        </w:tc>
        <w:tc>
          <w:tcPr>
            <w:tcW w:w="567" w:type="dxa"/>
            <w:gridSpan w:val="3"/>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263</w:t>
            </w: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2,6</w:t>
            </w:r>
          </w:p>
        </w:tc>
        <w:tc>
          <w:tcPr>
            <w:tcW w:w="425" w:type="dxa"/>
            <w:gridSpan w:val="2"/>
            <w:vMerge w:val="restart"/>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1,6</w:t>
            </w:r>
          </w:p>
        </w:tc>
        <w:tc>
          <w:tcPr>
            <w:tcW w:w="425"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241</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258</w:t>
            </w:r>
          </w:p>
        </w:tc>
        <w:tc>
          <w:tcPr>
            <w:tcW w:w="426"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3,7</w:t>
            </w:r>
          </w:p>
        </w:tc>
        <w:tc>
          <w:tcPr>
            <w:tcW w:w="425" w:type="dxa"/>
            <w:vMerge w:val="restart"/>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425"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255</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259</w:t>
            </w: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3,8</w:t>
            </w:r>
          </w:p>
        </w:tc>
        <w:tc>
          <w:tcPr>
            <w:tcW w:w="426" w:type="dxa"/>
            <w:gridSpan w:val="2"/>
            <w:vMerge w:val="restart"/>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247</w:t>
            </w:r>
          </w:p>
        </w:tc>
      </w:tr>
      <w:tr w:rsidR="007200D7" w:rsidRPr="00F86016" w:rsidTr="00635884">
        <w:trPr>
          <w:trHeight w:val="648"/>
        </w:trPr>
        <w:tc>
          <w:tcPr>
            <w:tcW w:w="709"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Ελλάδα</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8</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1,4</w:t>
            </w:r>
          </w:p>
        </w:tc>
        <w:tc>
          <w:tcPr>
            <w:tcW w:w="425" w:type="dxa"/>
            <w:vMerge/>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4</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7</w:t>
            </w:r>
          </w:p>
        </w:tc>
        <w:tc>
          <w:tcPr>
            <w:tcW w:w="426"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1,6</w:t>
            </w:r>
          </w:p>
        </w:tc>
        <w:tc>
          <w:tcPr>
            <w:tcW w:w="567" w:type="dxa"/>
            <w:gridSpan w:val="2"/>
            <w:vMerge/>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7</w:t>
            </w:r>
          </w:p>
        </w:tc>
        <w:tc>
          <w:tcPr>
            <w:tcW w:w="567" w:type="dxa"/>
            <w:gridSpan w:val="3"/>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6</w:t>
            </w: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1,9</w:t>
            </w:r>
          </w:p>
        </w:tc>
        <w:tc>
          <w:tcPr>
            <w:tcW w:w="425" w:type="dxa"/>
            <w:gridSpan w:val="2"/>
            <w:vMerge/>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425"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3</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5</w:t>
            </w:r>
          </w:p>
        </w:tc>
        <w:tc>
          <w:tcPr>
            <w:tcW w:w="426"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w:t>
            </w:r>
          </w:p>
        </w:tc>
        <w:tc>
          <w:tcPr>
            <w:tcW w:w="425" w:type="dxa"/>
            <w:vMerge/>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425"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4</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7</w:t>
            </w: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1,7</w:t>
            </w:r>
          </w:p>
        </w:tc>
        <w:tc>
          <w:tcPr>
            <w:tcW w:w="426" w:type="dxa"/>
            <w:gridSpan w:val="2"/>
            <w:vMerge/>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3</w:t>
            </w:r>
          </w:p>
        </w:tc>
      </w:tr>
      <w:tr w:rsidR="007200D7" w:rsidRPr="00F86016" w:rsidTr="00635884">
        <w:trPr>
          <w:trHeight w:val="300"/>
        </w:trPr>
        <w:tc>
          <w:tcPr>
            <w:tcW w:w="10490" w:type="dxa"/>
            <w:gridSpan w:val="3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bCs/>
                <w:sz w:val="16"/>
                <w:szCs w:val="16"/>
              </w:rPr>
            </w:pPr>
            <w:r w:rsidRPr="00F86016">
              <w:rPr>
                <w:rFonts w:cstheme="minorHAnsi"/>
                <w:bCs/>
                <w:sz w:val="16"/>
                <w:szCs w:val="16"/>
              </w:rPr>
              <w:t>Ανθρώπινοι πόροι στις επιστήμες και στην τεχνολογία (HRST) ανά Περιφέρεια NUTS 2 [TGS00038]</w:t>
            </w:r>
            <w:r w:rsidRPr="00F86016">
              <w:rPr>
                <w:rFonts w:cstheme="minorHAnsi"/>
                <w:sz w:val="16"/>
                <w:szCs w:val="16"/>
              </w:rPr>
              <w:t xml:space="preserve"> Ποσοστό Ενεργού Πληθυσμού (Eurostat)</w:t>
            </w:r>
          </w:p>
        </w:tc>
      </w:tr>
      <w:tr w:rsidR="007200D7" w:rsidRPr="00F86016" w:rsidTr="00635884">
        <w:trPr>
          <w:trHeight w:val="525"/>
        </w:trPr>
        <w:tc>
          <w:tcPr>
            <w:tcW w:w="10490" w:type="dxa"/>
            <w:gridSpan w:val="3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sz w:val="16"/>
                <w:szCs w:val="16"/>
              </w:rPr>
            </w:pPr>
            <w:r w:rsidRPr="00F86016">
              <w:rPr>
                <w:rFonts w:cstheme="minorHAnsi"/>
                <w:sz w:val="16"/>
                <w:szCs w:val="16"/>
              </w:rPr>
              <w:t>Περιγραφή: Ανθρώπινοι πόροι στις επιστήμες και την τεχνολογία (HRST) ως ποσοστό του ενεργού πληθυσμού στην ηλικιακή ομάδα 15-74 στο περιφερειακό επίπεδο NUTS 2. Τα στοιχεία δείχνουν ότι ο ενεργός πληθυσμός στην ηλικιακή ομάδα 15-74 που έχει ταξινομηθεί ως HRST (δηλ. Έχει ολοκληρώσει επιτυχώς την τριτοβάθμια εκπαίδευση ή απασχολείται στην επιστήμη και την τεχνολογία) ως ποσοστό του συνολικού ενεργού πληθυσμού ηλικίας 15-74 ετών. Τα HRST μετριούνται κυρίως με τις έννοιες και τους ορισμούς που καθορίζονται στο εγχειρίδιο της Canberra, OECD, Παρίσι, 1995.</w:t>
            </w:r>
          </w:p>
        </w:tc>
      </w:tr>
      <w:tr w:rsidR="007200D7" w:rsidRPr="00F86016" w:rsidTr="00635884">
        <w:trPr>
          <w:trHeight w:val="600"/>
        </w:trPr>
        <w:tc>
          <w:tcPr>
            <w:tcW w:w="709" w:type="dxa"/>
            <w:gridSpan w:val="2"/>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Έτος</w:t>
            </w:r>
          </w:p>
        </w:tc>
        <w:tc>
          <w:tcPr>
            <w:tcW w:w="2126" w:type="dxa"/>
            <w:gridSpan w:val="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2008</w:t>
            </w:r>
          </w:p>
        </w:tc>
        <w:tc>
          <w:tcPr>
            <w:tcW w:w="2127" w:type="dxa"/>
            <w:gridSpan w:val="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2011</w:t>
            </w:r>
          </w:p>
        </w:tc>
        <w:tc>
          <w:tcPr>
            <w:tcW w:w="1842" w:type="dxa"/>
            <w:gridSpan w:val="8"/>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2014</w:t>
            </w:r>
          </w:p>
        </w:tc>
        <w:tc>
          <w:tcPr>
            <w:tcW w:w="1843" w:type="dxa"/>
            <w:gridSpan w:val="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2016</w:t>
            </w:r>
          </w:p>
        </w:tc>
        <w:tc>
          <w:tcPr>
            <w:tcW w:w="1843" w:type="dxa"/>
            <w:gridSpan w:val="6"/>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2018</w:t>
            </w:r>
          </w:p>
        </w:tc>
      </w:tr>
      <w:tr w:rsidR="007200D7" w:rsidRPr="00F86016" w:rsidTr="00635884">
        <w:trPr>
          <w:trHeight w:val="1161"/>
        </w:trPr>
        <w:tc>
          <w:tcPr>
            <w:tcW w:w="709"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425"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426"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567" w:type="dxa"/>
            <w:gridSpan w:val="3"/>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425"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425"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425"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426"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425"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425"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425"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426"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425"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r>
      <w:tr w:rsidR="007200D7" w:rsidRPr="00F86016" w:rsidTr="00635884">
        <w:trPr>
          <w:trHeight w:val="585"/>
        </w:trPr>
        <w:tc>
          <w:tcPr>
            <w:tcW w:w="709"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ΕΕ</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269</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35,6</w:t>
            </w:r>
          </w:p>
        </w:tc>
        <w:tc>
          <w:tcPr>
            <w:tcW w:w="425" w:type="dxa"/>
            <w:vMerge w:val="restart"/>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26,2</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236</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274</w:t>
            </w:r>
          </w:p>
        </w:tc>
        <w:tc>
          <w:tcPr>
            <w:tcW w:w="426"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38,8</w:t>
            </w:r>
          </w:p>
        </w:tc>
        <w:tc>
          <w:tcPr>
            <w:tcW w:w="567" w:type="dxa"/>
            <w:gridSpan w:val="2"/>
            <w:vMerge w:val="restart"/>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25</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255</w:t>
            </w:r>
          </w:p>
        </w:tc>
        <w:tc>
          <w:tcPr>
            <w:tcW w:w="567" w:type="dxa"/>
            <w:gridSpan w:val="3"/>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281</w:t>
            </w: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41,2</w:t>
            </w:r>
          </w:p>
        </w:tc>
        <w:tc>
          <w:tcPr>
            <w:tcW w:w="425" w:type="dxa"/>
            <w:gridSpan w:val="2"/>
            <w:vMerge w:val="restart"/>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26,4</w:t>
            </w:r>
          </w:p>
        </w:tc>
        <w:tc>
          <w:tcPr>
            <w:tcW w:w="425"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263</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281</w:t>
            </w:r>
          </w:p>
        </w:tc>
        <w:tc>
          <w:tcPr>
            <w:tcW w:w="426"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42,7</w:t>
            </w:r>
          </w:p>
        </w:tc>
        <w:tc>
          <w:tcPr>
            <w:tcW w:w="425" w:type="dxa"/>
            <w:vMerge w:val="restart"/>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31</w:t>
            </w:r>
          </w:p>
        </w:tc>
        <w:tc>
          <w:tcPr>
            <w:tcW w:w="425"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252</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281</w:t>
            </w: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44</w:t>
            </w:r>
          </w:p>
        </w:tc>
        <w:tc>
          <w:tcPr>
            <w:tcW w:w="426" w:type="dxa"/>
            <w:gridSpan w:val="2"/>
            <w:vMerge w:val="restart"/>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30,5</w:t>
            </w: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252</w:t>
            </w:r>
          </w:p>
        </w:tc>
      </w:tr>
      <w:tr w:rsidR="007200D7" w:rsidRPr="00F86016" w:rsidTr="00635884">
        <w:trPr>
          <w:trHeight w:val="768"/>
        </w:trPr>
        <w:tc>
          <w:tcPr>
            <w:tcW w:w="709"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Ελλάδα</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25,3</w:t>
            </w:r>
          </w:p>
        </w:tc>
        <w:tc>
          <w:tcPr>
            <w:tcW w:w="425" w:type="dxa"/>
            <w:vMerge/>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5</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426"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26,8</w:t>
            </w:r>
          </w:p>
        </w:tc>
        <w:tc>
          <w:tcPr>
            <w:tcW w:w="567" w:type="dxa"/>
            <w:gridSpan w:val="2"/>
            <w:vMerge/>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8</w:t>
            </w:r>
          </w:p>
        </w:tc>
        <w:tc>
          <w:tcPr>
            <w:tcW w:w="567" w:type="dxa"/>
            <w:gridSpan w:val="3"/>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28,5</w:t>
            </w:r>
          </w:p>
        </w:tc>
        <w:tc>
          <w:tcPr>
            <w:tcW w:w="425" w:type="dxa"/>
            <w:gridSpan w:val="2"/>
            <w:vMerge/>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425"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8</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426"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30,2</w:t>
            </w:r>
          </w:p>
        </w:tc>
        <w:tc>
          <w:tcPr>
            <w:tcW w:w="425" w:type="dxa"/>
            <w:vMerge/>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425"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5</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32,4</w:t>
            </w:r>
          </w:p>
        </w:tc>
        <w:tc>
          <w:tcPr>
            <w:tcW w:w="426" w:type="dxa"/>
            <w:gridSpan w:val="2"/>
            <w:vMerge/>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7</w:t>
            </w:r>
          </w:p>
        </w:tc>
      </w:tr>
      <w:tr w:rsidR="007200D7" w:rsidRPr="00F86016" w:rsidTr="00E3402A">
        <w:trPr>
          <w:trHeight w:val="567"/>
        </w:trPr>
        <w:tc>
          <w:tcPr>
            <w:tcW w:w="10490" w:type="dxa"/>
            <w:gridSpan w:val="3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bCs/>
                <w:sz w:val="16"/>
                <w:szCs w:val="16"/>
              </w:rPr>
            </w:pPr>
            <w:r w:rsidRPr="00F86016">
              <w:rPr>
                <w:rFonts w:cstheme="minorHAnsi"/>
                <w:bCs/>
                <w:sz w:val="16"/>
                <w:szCs w:val="16"/>
              </w:rPr>
              <w:t xml:space="preserve">Ερευνητές σε όλους τους κλάδους ανά Περιφέρεια NUTS 2 [TGS00043] Ποσοστό επί του συνόλου της απασχόλησης </w:t>
            </w:r>
            <w:r w:rsidRPr="00F86016">
              <w:rPr>
                <w:rFonts w:cstheme="minorHAnsi"/>
                <w:sz w:val="16"/>
                <w:szCs w:val="16"/>
              </w:rPr>
              <w:t>– ο αριθμητής σε ισοδύναμα πλήρους απασχόλησης (FTE) (Eurostat)</w:t>
            </w:r>
          </w:p>
        </w:tc>
      </w:tr>
      <w:tr w:rsidR="007200D7" w:rsidRPr="00F86016" w:rsidTr="00E3402A">
        <w:trPr>
          <w:trHeight w:val="1191"/>
        </w:trPr>
        <w:tc>
          <w:tcPr>
            <w:tcW w:w="10490" w:type="dxa"/>
            <w:gridSpan w:val="3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sz w:val="16"/>
                <w:szCs w:val="16"/>
              </w:rPr>
            </w:pPr>
            <w:r w:rsidRPr="00F86016">
              <w:rPr>
                <w:rFonts w:cstheme="minorHAnsi"/>
                <w:sz w:val="16"/>
                <w:szCs w:val="16"/>
              </w:rPr>
              <w:t>Περιγραφή: Οι ερευνητές είναι επαγγελματίες που ασχολούνται με τη σύλληψη ή τη δημιουργία νέων γνώσεων, προϊόντων, διαδικασιών, μεθόδων και συστημάτων καθώς και στη διαχείριση των σχετικών έργων. Το μέγεθος που παρουσιάζεται στον πίνακα αυτό είναι οι ερευνητές σε ισοδύναμα πλήρους απασχόλησης διαιρούμενοι με το συνολικό ετήσιο μέσο όρο απασχολούμενου πληθυσμού. Σημειώστε ότι ο υπολογισμός του μέτρου σε αυτόν τον πίνακα έχει αλλάξει από το να βασίζεται στον αριθμό ατόμων σε ισοδύναμα πλήρους απασχόλησης από τον Ιανουάριο του 2010. Το μέτρο που βασίζεται στον αριθμό ατόμων εξακολουθεί να είναι προσβάσιμο από τις δημόσιες βάσεις δεδομένων της Eurostat, πίνακας: Σύνολο προσωπικού Ε&amp;Α και ερευνητών ανά κλάδο απόδοσης, περιφέρειας και φύλου (rd_p_persreg)</w:t>
            </w:r>
          </w:p>
        </w:tc>
      </w:tr>
      <w:tr w:rsidR="007200D7" w:rsidRPr="00F86016" w:rsidTr="00635884">
        <w:trPr>
          <w:trHeight w:val="600"/>
        </w:trPr>
        <w:tc>
          <w:tcPr>
            <w:tcW w:w="709" w:type="dxa"/>
            <w:gridSpan w:val="2"/>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2126" w:type="dxa"/>
            <w:gridSpan w:val="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2005</w:t>
            </w:r>
          </w:p>
        </w:tc>
        <w:tc>
          <w:tcPr>
            <w:tcW w:w="2127" w:type="dxa"/>
            <w:gridSpan w:val="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2011</w:t>
            </w:r>
          </w:p>
        </w:tc>
        <w:tc>
          <w:tcPr>
            <w:tcW w:w="1842" w:type="dxa"/>
            <w:gridSpan w:val="8"/>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2013</w:t>
            </w:r>
          </w:p>
        </w:tc>
        <w:tc>
          <w:tcPr>
            <w:tcW w:w="1843" w:type="dxa"/>
            <w:gridSpan w:val="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2015</w:t>
            </w:r>
          </w:p>
        </w:tc>
        <w:tc>
          <w:tcPr>
            <w:tcW w:w="1843" w:type="dxa"/>
            <w:gridSpan w:val="6"/>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2018</w:t>
            </w:r>
          </w:p>
        </w:tc>
      </w:tr>
      <w:tr w:rsidR="007200D7" w:rsidRPr="00F86016" w:rsidTr="00635884">
        <w:trPr>
          <w:trHeight w:val="1158"/>
        </w:trPr>
        <w:tc>
          <w:tcPr>
            <w:tcW w:w="709"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425"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426"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567" w:type="dxa"/>
            <w:gridSpan w:val="3"/>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425"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425"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425"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426"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425"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425"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567"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425"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426"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425"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r>
      <w:tr w:rsidR="007200D7" w:rsidRPr="00F86016" w:rsidTr="00635884">
        <w:trPr>
          <w:trHeight w:val="585"/>
        </w:trPr>
        <w:tc>
          <w:tcPr>
            <w:tcW w:w="709"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ΕΕ</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204</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0,53</w:t>
            </w:r>
          </w:p>
        </w:tc>
        <w:tc>
          <w:tcPr>
            <w:tcW w:w="425" w:type="dxa"/>
            <w:vMerge w:val="restart"/>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0,4065</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101</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259</w:t>
            </w:r>
          </w:p>
        </w:tc>
        <w:tc>
          <w:tcPr>
            <w:tcW w:w="426"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0,67</w:t>
            </w:r>
          </w:p>
        </w:tc>
        <w:tc>
          <w:tcPr>
            <w:tcW w:w="567" w:type="dxa"/>
            <w:gridSpan w:val="2"/>
            <w:vMerge w:val="restart"/>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1,0024</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47</w:t>
            </w:r>
          </w:p>
        </w:tc>
        <w:tc>
          <w:tcPr>
            <w:tcW w:w="567" w:type="dxa"/>
            <w:gridSpan w:val="3"/>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263</w:t>
            </w: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0,7</w:t>
            </w:r>
          </w:p>
        </w:tc>
        <w:tc>
          <w:tcPr>
            <w:tcW w:w="425" w:type="dxa"/>
            <w:gridSpan w:val="2"/>
            <w:vMerge w:val="restart"/>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1,2652</w:t>
            </w:r>
          </w:p>
        </w:tc>
        <w:tc>
          <w:tcPr>
            <w:tcW w:w="425"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30</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242</w:t>
            </w:r>
          </w:p>
        </w:tc>
        <w:tc>
          <w:tcPr>
            <w:tcW w:w="426"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0,73</w:t>
            </w:r>
          </w:p>
        </w:tc>
        <w:tc>
          <w:tcPr>
            <w:tcW w:w="425" w:type="dxa"/>
            <w:vMerge w:val="restart"/>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1,1949</w:t>
            </w:r>
          </w:p>
        </w:tc>
        <w:tc>
          <w:tcPr>
            <w:tcW w:w="425"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38</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426" w:type="dxa"/>
            <w:gridSpan w:val="2"/>
            <w:vMerge w:val="restart"/>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r>
      <w:tr w:rsidR="007200D7" w:rsidRPr="00F86016" w:rsidTr="00635884">
        <w:trPr>
          <w:trHeight w:val="757"/>
        </w:trPr>
        <w:tc>
          <w:tcPr>
            <w:tcW w:w="709" w:type="dxa"/>
            <w:gridSpan w:val="2"/>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Ελλάδα</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0,29</w:t>
            </w:r>
          </w:p>
        </w:tc>
        <w:tc>
          <w:tcPr>
            <w:tcW w:w="425" w:type="dxa"/>
            <w:vMerge/>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5</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426"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0,49</w:t>
            </w:r>
          </w:p>
        </w:tc>
        <w:tc>
          <w:tcPr>
            <w:tcW w:w="567" w:type="dxa"/>
            <w:gridSpan w:val="2"/>
            <w:vMerge/>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567" w:type="dxa"/>
            <w:gridSpan w:val="3"/>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0,65</w:t>
            </w:r>
          </w:p>
        </w:tc>
        <w:tc>
          <w:tcPr>
            <w:tcW w:w="425" w:type="dxa"/>
            <w:gridSpan w:val="2"/>
            <w:vMerge/>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425"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426"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0,78</w:t>
            </w:r>
          </w:p>
        </w:tc>
        <w:tc>
          <w:tcPr>
            <w:tcW w:w="425" w:type="dxa"/>
            <w:vMerge/>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425"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3</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426" w:type="dxa"/>
            <w:gridSpan w:val="2"/>
            <w:vMerge/>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p>
        </w:tc>
      </w:tr>
      <w:tr w:rsidR="007200D7" w:rsidRPr="00F86016" w:rsidTr="00973E41">
        <w:trPr>
          <w:trHeight w:val="300"/>
        </w:trPr>
        <w:tc>
          <w:tcPr>
            <w:tcW w:w="10490" w:type="dxa"/>
            <w:gridSpan w:val="3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bCs/>
                <w:sz w:val="16"/>
                <w:szCs w:val="16"/>
              </w:rPr>
            </w:pPr>
            <w:r w:rsidRPr="00F86016">
              <w:rPr>
                <w:rFonts w:cstheme="minorHAnsi"/>
                <w:bCs/>
                <w:sz w:val="16"/>
                <w:szCs w:val="16"/>
              </w:rPr>
              <w:lastRenderedPageBreak/>
              <w:t>Άτομα που έχουν παραγγείλει προϊόντα και υπηρεσίες από το Διαδίκτυο για ιδιωτική χρήση [isoc_r_blt12_i]</w:t>
            </w:r>
            <w:r w:rsidRPr="00F86016">
              <w:rPr>
                <w:rFonts w:cstheme="minorHAnsi"/>
                <w:sz w:val="16"/>
                <w:szCs w:val="16"/>
              </w:rPr>
              <w:t xml:space="preserve"> Ποσοστό ατόμων (EUROSTAT)</w:t>
            </w:r>
          </w:p>
        </w:tc>
      </w:tr>
      <w:tr w:rsidR="007200D7" w:rsidRPr="00F86016" w:rsidTr="00973E41">
        <w:trPr>
          <w:trHeight w:val="300"/>
        </w:trPr>
        <w:tc>
          <w:tcPr>
            <w:tcW w:w="10490" w:type="dxa"/>
            <w:gridSpan w:val="3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sz w:val="16"/>
                <w:szCs w:val="16"/>
              </w:rPr>
            </w:pPr>
            <w:r w:rsidRPr="00F86016">
              <w:rPr>
                <w:rFonts w:cstheme="minorHAnsi"/>
                <w:sz w:val="16"/>
                <w:szCs w:val="16"/>
              </w:rPr>
              <w:t>Περιγραφή: Τελευταία διαδικτυακή προμήθεια: στους 12 μήνες</w:t>
            </w:r>
          </w:p>
        </w:tc>
      </w:tr>
      <w:tr w:rsidR="007200D7" w:rsidRPr="00F86016" w:rsidTr="00973E41">
        <w:trPr>
          <w:trHeight w:val="300"/>
        </w:trPr>
        <w:tc>
          <w:tcPr>
            <w:tcW w:w="567" w:type="dxa"/>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Έτος</w:t>
            </w:r>
          </w:p>
        </w:tc>
        <w:tc>
          <w:tcPr>
            <w:tcW w:w="1843" w:type="dxa"/>
            <w:gridSpan w:val="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2008</w:t>
            </w:r>
          </w:p>
        </w:tc>
        <w:tc>
          <w:tcPr>
            <w:tcW w:w="1843" w:type="dxa"/>
            <w:gridSpan w:val="5"/>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2011</w:t>
            </w:r>
          </w:p>
        </w:tc>
        <w:tc>
          <w:tcPr>
            <w:tcW w:w="1701" w:type="dxa"/>
            <w:gridSpan w:val="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2014</w:t>
            </w:r>
          </w:p>
        </w:tc>
        <w:tc>
          <w:tcPr>
            <w:tcW w:w="1701" w:type="dxa"/>
            <w:gridSpan w:val="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2016</w:t>
            </w:r>
          </w:p>
        </w:tc>
        <w:tc>
          <w:tcPr>
            <w:tcW w:w="2835" w:type="dxa"/>
            <w:gridSpan w:val="10"/>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2018</w:t>
            </w:r>
          </w:p>
        </w:tc>
      </w:tr>
      <w:tr w:rsidR="007200D7" w:rsidRPr="00F86016" w:rsidTr="00973E41">
        <w:trPr>
          <w:trHeight w:val="1555"/>
        </w:trPr>
        <w:tc>
          <w:tcPr>
            <w:tcW w:w="567" w:type="dxa"/>
            <w:shd w:val="clear" w:color="auto" w:fill="E7E6E6" w:themeFill="background2"/>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Έτος</w:t>
            </w:r>
          </w:p>
        </w:tc>
        <w:tc>
          <w:tcPr>
            <w:tcW w:w="426" w:type="dxa"/>
            <w:gridSpan w:val="2"/>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xml:space="preserve">Αριθμός Περιφερειών </w:t>
            </w:r>
          </w:p>
        </w:tc>
        <w:tc>
          <w:tcPr>
            <w:tcW w:w="316" w:type="dxa"/>
            <w:gridSpan w:val="2"/>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534" w:type="dxa"/>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Υπερπεριφέρειας</w:t>
            </w:r>
          </w:p>
        </w:tc>
        <w:tc>
          <w:tcPr>
            <w:tcW w:w="567" w:type="dxa"/>
            <w:gridSpan w:val="2"/>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Υπερπεριφέρειας</w:t>
            </w:r>
          </w:p>
        </w:tc>
        <w:tc>
          <w:tcPr>
            <w:tcW w:w="425" w:type="dxa"/>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xml:space="preserve">Αριθμός Περιφερειών </w:t>
            </w:r>
          </w:p>
        </w:tc>
        <w:tc>
          <w:tcPr>
            <w:tcW w:w="426" w:type="dxa"/>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567" w:type="dxa"/>
            <w:gridSpan w:val="2"/>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Υπερπεριφέρειας</w:t>
            </w:r>
          </w:p>
        </w:tc>
        <w:tc>
          <w:tcPr>
            <w:tcW w:w="425" w:type="dxa"/>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Υπερπεριφέρειας</w:t>
            </w:r>
          </w:p>
        </w:tc>
        <w:tc>
          <w:tcPr>
            <w:tcW w:w="396" w:type="dxa"/>
            <w:gridSpan w:val="2"/>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xml:space="preserve">Αριθμός Περιφερειών </w:t>
            </w:r>
          </w:p>
        </w:tc>
        <w:tc>
          <w:tcPr>
            <w:tcW w:w="454" w:type="dxa"/>
            <w:gridSpan w:val="2"/>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349" w:type="dxa"/>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Υπερπεριφέρειας</w:t>
            </w:r>
          </w:p>
        </w:tc>
        <w:tc>
          <w:tcPr>
            <w:tcW w:w="502" w:type="dxa"/>
            <w:gridSpan w:val="2"/>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Υπερπεριφέρειας</w:t>
            </w:r>
          </w:p>
        </w:tc>
        <w:tc>
          <w:tcPr>
            <w:tcW w:w="348" w:type="dxa"/>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xml:space="preserve">Αριθμός Περιφερειών </w:t>
            </w:r>
          </w:p>
        </w:tc>
        <w:tc>
          <w:tcPr>
            <w:tcW w:w="361" w:type="dxa"/>
            <w:gridSpan w:val="2"/>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567" w:type="dxa"/>
            <w:gridSpan w:val="2"/>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Υπερπεριφέρειας</w:t>
            </w:r>
          </w:p>
        </w:tc>
        <w:tc>
          <w:tcPr>
            <w:tcW w:w="425" w:type="dxa"/>
            <w:gridSpan w:val="2"/>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Υπερπεριφέρειας</w:t>
            </w:r>
          </w:p>
        </w:tc>
        <w:tc>
          <w:tcPr>
            <w:tcW w:w="632" w:type="dxa"/>
            <w:gridSpan w:val="3"/>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xml:space="preserve">Αριθμός Περιφερειών </w:t>
            </w:r>
          </w:p>
        </w:tc>
        <w:tc>
          <w:tcPr>
            <w:tcW w:w="738" w:type="dxa"/>
            <w:gridSpan w:val="2"/>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708" w:type="dxa"/>
            <w:gridSpan w:val="3"/>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Υπερπεριφέρειας</w:t>
            </w:r>
          </w:p>
        </w:tc>
        <w:tc>
          <w:tcPr>
            <w:tcW w:w="757" w:type="dxa"/>
            <w:gridSpan w:val="2"/>
            <w:shd w:val="clear" w:color="auto" w:fill="auto"/>
            <w:textDirection w:val="btLr"/>
            <w:vAlign w:val="center"/>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Θέση Υπερπεριφέρειας</w:t>
            </w:r>
          </w:p>
        </w:tc>
      </w:tr>
      <w:tr w:rsidR="007200D7" w:rsidRPr="00F86016" w:rsidTr="00973E41">
        <w:trPr>
          <w:trHeight w:val="420"/>
        </w:trPr>
        <w:tc>
          <w:tcPr>
            <w:tcW w:w="567"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ΕΕ</w:t>
            </w:r>
          </w:p>
        </w:tc>
        <w:tc>
          <w:tcPr>
            <w:tcW w:w="426"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w:t>
            </w:r>
          </w:p>
        </w:tc>
        <w:tc>
          <w:tcPr>
            <w:tcW w:w="316"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w:t>
            </w:r>
          </w:p>
        </w:tc>
        <w:tc>
          <w:tcPr>
            <w:tcW w:w="534"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w:t>
            </w: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w:t>
            </w:r>
          </w:p>
        </w:tc>
        <w:tc>
          <w:tcPr>
            <w:tcW w:w="426"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w:t>
            </w: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w:t>
            </w:r>
          </w:p>
        </w:tc>
        <w:tc>
          <w:tcPr>
            <w:tcW w:w="396"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224</w:t>
            </w:r>
          </w:p>
        </w:tc>
        <w:tc>
          <w:tcPr>
            <w:tcW w:w="454"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49</w:t>
            </w:r>
          </w:p>
        </w:tc>
        <w:tc>
          <w:tcPr>
            <w:tcW w:w="349"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25</w:t>
            </w:r>
          </w:p>
        </w:tc>
        <w:tc>
          <w:tcPr>
            <w:tcW w:w="502"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198</w:t>
            </w:r>
          </w:p>
        </w:tc>
        <w:tc>
          <w:tcPr>
            <w:tcW w:w="348"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230</w:t>
            </w:r>
          </w:p>
        </w:tc>
        <w:tc>
          <w:tcPr>
            <w:tcW w:w="361"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52</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35</w:t>
            </w:r>
          </w:p>
        </w:tc>
        <w:tc>
          <w:tcPr>
            <w:tcW w:w="425"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178</w:t>
            </w:r>
          </w:p>
        </w:tc>
        <w:tc>
          <w:tcPr>
            <w:tcW w:w="632" w:type="dxa"/>
            <w:gridSpan w:val="3"/>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237</w:t>
            </w:r>
          </w:p>
        </w:tc>
        <w:tc>
          <w:tcPr>
            <w:tcW w:w="738"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57</w:t>
            </w:r>
          </w:p>
        </w:tc>
        <w:tc>
          <w:tcPr>
            <w:tcW w:w="708" w:type="dxa"/>
            <w:gridSpan w:val="3"/>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41</w:t>
            </w:r>
          </w:p>
        </w:tc>
        <w:tc>
          <w:tcPr>
            <w:tcW w:w="75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184</w:t>
            </w:r>
          </w:p>
        </w:tc>
      </w:tr>
      <w:tr w:rsidR="007200D7" w:rsidRPr="00F86016" w:rsidTr="00973E41">
        <w:trPr>
          <w:trHeight w:val="300"/>
        </w:trPr>
        <w:tc>
          <w:tcPr>
            <w:tcW w:w="10490" w:type="dxa"/>
            <w:gridSpan w:val="3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bCs/>
                <w:sz w:val="16"/>
                <w:szCs w:val="16"/>
              </w:rPr>
            </w:pPr>
            <w:r w:rsidRPr="00F86016">
              <w:rPr>
                <w:rFonts w:cstheme="minorHAnsi"/>
                <w:bCs/>
                <w:sz w:val="16"/>
                <w:szCs w:val="16"/>
              </w:rPr>
              <w:t>Άτομα που χρησιμοποίησαν το διαδίκτυο για αλληλεπίδραση με δημόσιες αρχές [isoc_r_gov_i]</w:t>
            </w:r>
            <w:r w:rsidRPr="00F86016">
              <w:rPr>
                <w:rFonts w:cstheme="minorHAnsi"/>
                <w:sz w:val="16"/>
                <w:szCs w:val="16"/>
              </w:rPr>
              <w:t xml:space="preserve"> Ποσοστό ατόμων (EUROSTAT)</w:t>
            </w:r>
          </w:p>
        </w:tc>
      </w:tr>
      <w:tr w:rsidR="007200D7" w:rsidRPr="00F86016" w:rsidTr="00973E41">
        <w:trPr>
          <w:trHeight w:val="300"/>
        </w:trPr>
        <w:tc>
          <w:tcPr>
            <w:tcW w:w="10490" w:type="dxa"/>
            <w:gridSpan w:val="3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sz w:val="16"/>
                <w:szCs w:val="16"/>
              </w:rPr>
            </w:pPr>
            <w:r w:rsidRPr="00F86016">
              <w:rPr>
                <w:rFonts w:cstheme="minorHAnsi"/>
                <w:sz w:val="16"/>
                <w:szCs w:val="16"/>
              </w:rPr>
              <w:t>Περιγραφή: Χρήση Διαδικτύου: Αλληλεπίδραση με δημόσιες αρχές (τελευταίοι 12 μήνες)</w:t>
            </w:r>
          </w:p>
        </w:tc>
      </w:tr>
      <w:tr w:rsidR="007200D7" w:rsidRPr="00F86016" w:rsidTr="00973E41">
        <w:trPr>
          <w:trHeight w:val="300"/>
        </w:trPr>
        <w:tc>
          <w:tcPr>
            <w:tcW w:w="567" w:type="dxa"/>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Έτος</w:t>
            </w:r>
          </w:p>
        </w:tc>
        <w:tc>
          <w:tcPr>
            <w:tcW w:w="1843" w:type="dxa"/>
            <w:gridSpan w:val="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2008</w:t>
            </w:r>
          </w:p>
        </w:tc>
        <w:tc>
          <w:tcPr>
            <w:tcW w:w="1843" w:type="dxa"/>
            <w:gridSpan w:val="5"/>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2011</w:t>
            </w:r>
          </w:p>
        </w:tc>
        <w:tc>
          <w:tcPr>
            <w:tcW w:w="1701" w:type="dxa"/>
            <w:gridSpan w:val="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2014</w:t>
            </w:r>
          </w:p>
        </w:tc>
        <w:tc>
          <w:tcPr>
            <w:tcW w:w="1701" w:type="dxa"/>
            <w:gridSpan w:val="7"/>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2016</w:t>
            </w:r>
          </w:p>
        </w:tc>
        <w:tc>
          <w:tcPr>
            <w:tcW w:w="2835" w:type="dxa"/>
            <w:gridSpan w:val="10"/>
            <w:shd w:val="clear" w:color="auto" w:fill="E7E6E6" w:themeFill="background2"/>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2018</w:t>
            </w:r>
          </w:p>
        </w:tc>
      </w:tr>
      <w:tr w:rsidR="007200D7" w:rsidRPr="00F86016" w:rsidTr="00973E41">
        <w:trPr>
          <w:trHeight w:val="750"/>
        </w:trPr>
        <w:tc>
          <w:tcPr>
            <w:tcW w:w="567" w:type="dxa"/>
            <w:shd w:val="clear" w:color="auto" w:fill="E7E6E6" w:themeFill="background2"/>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ΕΕ</w:t>
            </w:r>
          </w:p>
        </w:tc>
        <w:tc>
          <w:tcPr>
            <w:tcW w:w="426"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w:t>
            </w:r>
          </w:p>
        </w:tc>
        <w:tc>
          <w:tcPr>
            <w:tcW w:w="316"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w:t>
            </w:r>
          </w:p>
        </w:tc>
        <w:tc>
          <w:tcPr>
            <w:tcW w:w="534"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 </w:t>
            </w: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189</w:t>
            </w:r>
          </w:p>
        </w:tc>
        <w:tc>
          <w:tcPr>
            <w:tcW w:w="426"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42</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20</w:t>
            </w:r>
          </w:p>
        </w:tc>
        <w:tc>
          <w:tcPr>
            <w:tcW w:w="425"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164</w:t>
            </w:r>
          </w:p>
        </w:tc>
        <w:tc>
          <w:tcPr>
            <w:tcW w:w="396"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224</w:t>
            </w:r>
          </w:p>
        </w:tc>
        <w:tc>
          <w:tcPr>
            <w:tcW w:w="454"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51</w:t>
            </w:r>
          </w:p>
        </w:tc>
        <w:tc>
          <w:tcPr>
            <w:tcW w:w="349"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41</w:t>
            </w:r>
          </w:p>
        </w:tc>
        <w:tc>
          <w:tcPr>
            <w:tcW w:w="502"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163</w:t>
            </w:r>
          </w:p>
        </w:tc>
        <w:tc>
          <w:tcPr>
            <w:tcW w:w="348" w:type="dxa"/>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231</w:t>
            </w:r>
          </w:p>
        </w:tc>
        <w:tc>
          <w:tcPr>
            <w:tcW w:w="361"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51</w:t>
            </w:r>
          </w:p>
        </w:tc>
        <w:tc>
          <w:tcPr>
            <w:tcW w:w="56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43</w:t>
            </w:r>
          </w:p>
        </w:tc>
        <w:tc>
          <w:tcPr>
            <w:tcW w:w="425"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166</w:t>
            </w:r>
          </w:p>
        </w:tc>
        <w:tc>
          <w:tcPr>
            <w:tcW w:w="632" w:type="dxa"/>
            <w:gridSpan w:val="3"/>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238</w:t>
            </w:r>
          </w:p>
        </w:tc>
        <w:tc>
          <w:tcPr>
            <w:tcW w:w="738"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55</w:t>
            </w:r>
          </w:p>
        </w:tc>
        <w:tc>
          <w:tcPr>
            <w:tcW w:w="708" w:type="dxa"/>
            <w:gridSpan w:val="3"/>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46</w:t>
            </w:r>
          </w:p>
        </w:tc>
        <w:tc>
          <w:tcPr>
            <w:tcW w:w="757" w:type="dxa"/>
            <w:gridSpan w:val="2"/>
            <w:shd w:val="clear" w:color="auto" w:fill="auto"/>
            <w:textDirection w:val="btLr"/>
            <w:vAlign w:val="center"/>
            <w:hideMark/>
          </w:tcPr>
          <w:p w:rsidR="007200D7" w:rsidRPr="00F86016" w:rsidRDefault="007200D7" w:rsidP="00973E41">
            <w:pPr>
              <w:spacing w:after="0" w:line="240" w:lineRule="auto"/>
              <w:contextualSpacing/>
              <w:jc w:val="center"/>
              <w:rPr>
                <w:rFonts w:cstheme="minorHAnsi"/>
                <w:color w:val="000000"/>
                <w:sz w:val="16"/>
                <w:szCs w:val="16"/>
              </w:rPr>
            </w:pPr>
            <w:r w:rsidRPr="00F86016">
              <w:rPr>
                <w:rFonts w:cstheme="minorHAnsi"/>
                <w:color w:val="000000"/>
                <w:sz w:val="16"/>
                <w:szCs w:val="16"/>
              </w:rPr>
              <w:t>180</w:t>
            </w:r>
          </w:p>
        </w:tc>
      </w:tr>
    </w:tbl>
    <w:p w:rsidR="005D7129" w:rsidRPr="00F86016" w:rsidRDefault="005E3F5D" w:rsidP="005D7129">
      <w:pPr>
        <w:spacing w:before="240" w:after="0" w:line="276" w:lineRule="auto"/>
        <w:jc w:val="center"/>
        <w:rPr>
          <w:sz w:val="18"/>
        </w:rPr>
      </w:pPr>
      <w:r w:rsidRPr="00F86016">
        <w:rPr>
          <w:rFonts w:eastAsia="Times New Roman" w:cstheme="minorHAnsi"/>
          <w:sz w:val="20"/>
          <w:szCs w:val="24"/>
          <w:lang w:eastAsia="el-GR"/>
        </w:rPr>
        <w:t>Πίνακας Ι.3.3</w:t>
      </w:r>
      <w:r w:rsidR="005D7129" w:rsidRPr="00F86016">
        <w:rPr>
          <w:rFonts w:eastAsia="Times New Roman" w:cstheme="minorHAnsi"/>
          <w:sz w:val="20"/>
          <w:szCs w:val="24"/>
          <w:lang w:eastAsia="el-GR"/>
        </w:rPr>
        <w:t>: Πράσινη Ανάπτυξη</w:t>
      </w:r>
      <w:r w:rsidR="00923154" w:rsidRPr="00F86016">
        <w:rPr>
          <w:rFonts w:eastAsia="Times New Roman" w:cstheme="minorHAnsi"/>
          <w:sz w:val="20"/>
          <w:szCs w:val="24"/>
          <w:lang w:eastAsia="el-GR"/>
        </w:rPr>
        <w:t xml:space="preserve"> – στοιχεία και δείκτες</w:t>
      </w:r>
    </w:p>
    <w:tbl>
      <w:tblPr>
        <w:tblW w:w="581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1"/>
        <w:gridCol w:w="386"/>
        <w:gridCol w:w="449"/>
        <w:gridCol w:w="206"/>
        <w:gridCol w:w="889"/>
        <w:gridCol w:w="466"/>
        <w:gridCol w:w="371"/>
        <w:gridCol w:w="300"/>
        <w:gridCol w:w="564"/>
        <w:gridCol w:w="235"/>
        <w:gridCol w:w="67"/>
        <w:gridCol w:w="8"/>
        <w:gridCol w:w="19"/>
        <w:gridCol w:w="917"/>
        <w:gridCol w:w="191"/>
        <w:gridCol w:w="472"/>
        <w:gridCol w:w="252"/>
        <w:gridCol w:w="145"/>
        <w:gridCol w:w="69"/>
        <w:gridCol w:w="621"/>
        <w:gridCol w:w="82"/>
        <w:gridCol w:w="57"/>
        <w:gridCol w:w="313"/>
        <w:gridCol w:w="1219"/>
      </w:tblGrid>
      <w:tr w:rsidR="00635884" w:rsidRPr="00F86016" w:rsidTr="00635884">
        <w:trPr>
          <w:trHeight w:val="454"/>
          <w:tblHeader/>
        </w:trPr>
        <w:tc>
          <w:tcPr>
            <w:tcW w:w="5000" w:type="pct"/>
            <w:gridSpan w:val="24"/>
            <w:shd w:val="clear" w:color="auto" w:fill="808080" w:themeFill="background1" w:themeFillShade="80"/>
            <w:vAlign w:val="center"/>
          </w:tcPr>
          <w:p w:rsidR="00635884" w:rsidRPr="00F86016" w:rsidRDefault="00923154" w:rsidP="00F51F46">
            <w:pPr>
              <w:spacing w:after="0" w:line="240" w:lineRule="auto"/>
              <w:contextualSpacing/>
              <w:jc w:val="center"/>
              <w:rPr>
                <w:rFonts w:cstheme="minorHAnsi"/>
                <w:b/>
                <w:sz w:val="16"/>
                <w:szCs w:val="16"/>
              </w:rPr>
            </w:pPr>
            <w:r w:rsidRPr="00F86016">
              <w:rPr>
                <w:rFonts w:cstheme="minorHAnsi"/>
                <w:b/>
                <w:color w:val="FFFFFF" w:themeColor="background1"/>
                <w:sz w:val="16"/>
                <w:szCs w:val="16"/>
              </w:rPr>
              <w:t>Πράσινη Ανάπτυξη</w:t>
            </w:r>
          </w:p>
        </w:tc>
      </w:tr>
      <w:tr w:rsidR="00635884" w:rsidRPr="00F86016" w:rsidTr="00635884">
        <w:trPr>
          <w:trHeight w:val="125"/>
        </w:trPr>
        <w:tc>
          <w:tcPr>
            <w:tcW w:w="5000" w:type="pct"/>
            <w:gridSpan w:val="24"/>
            <w:shd w:val="clear" w:color="auto" w:fill="E7E6E6" w:themeFill="background2"/>
            <w:vAlign w:val="center"/>
          </w:tcPr>
          <w:p w:rsidR="00635884" w:rsidRPr="00F86016" w:rsidRDefault="00635884" w:rsidP="00F51F46">
            <w:pPr>
              <w:spacing w:after="0" w:line="240" w:lineRule="auto"/>
              <w:contextualSpacing/>
              <w:jc w:val="center"/>
              <w:rPr>
                <w:rFonts w:cstheme="minorHAnsi"/>
                <w:b/>
                <w:sz w:val="16"/>
                <w:szCs w:val="16"/>
              </w:rPr>
            </w:pPr>
            <w:r w:rsidRPr="00F86016">
              <w:rPr>
                <w:rFonts w:cstheme="minorHAnsi"/>
                <w:b/>
                <w:sz w:val="16"/>
                <w:szCs w:val="16"/>
              </w:rPr>
              <w:t>Ενέργεια</w:t>
            </w:r>
          </w:p>
        </w:tc>
      </w:tr>
      <w:tr w:rsidR="00635884" w:rsidRPr="00F86016" w:rsidTr="00E3402A">
        <w:trPr>
          <w:trHeight w:val="283"/>
          <w:tblHeader/>
        </w:trPr>
        <w:tc>
          <w:tcPr>
            <w:tcW w:w="1045" w:type="pct"/>
            <w:vMerge w:val="restart"/>
            <w:shd w:val="clear" w:color="auto" w:fill="E7E6E6" w:themeFill="background2"/>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bCs/>
                <w:iCs/>
                <w:sz w:val="16"/>
                <w:szCs w:val="16"/>
              </w:rPr>
              <w:t xml:space="preserve">Παραγωγή Ενέργειας </w:t>
            </w:r>
          </w:p>
        </w:tc>
        <w:tc>
          <w:tcPr>
            <w:tcW w:w="1142" w:type="pct"/>
            <w:gridSpan w:val="5"/>
            <w:tcBorders>
              <w:bottom w:val="single" w:sz="4" w:space="0" w:color="auto"/>
            </w:tcBorders>
            <w:shd w:val="clear" w:color="auto" w:fill="E7E6E6" w:themeFill="background2"/>
            <w:noWrap/>
            <w:vAlign w:val="bottom"/>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Σύνολο</w:t>
            </w:r>
          </w:p>
        </w:tc>
        <w:tc>
          <w:tcPr>
            <w:tcW w:w="746" w:type="pct"/>
            <w:gridSpan w:val="7"/>
            <w:tcBorders>
              <w:bottom w:val="single" w:sz="4" w:space="0" w:color="auto"/>
            </w:tcBorders>
            <w:shd w:val="clear" w:color="auto" w:fill="E7E6E6" w:themeFill="background2"/>
            <w:noWrap/>
            <w:vAlign w:val="bottom"/>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ΠΕ</w:t>
            </w:r>
            <w:r w:rsidRPr="00F86016">
              <w:rPr>
                <w:rFonts w:cstheme="minorHAnsi"/>
                <w:sz w:val="16"/>
                <w:szCs w:val="16"/>
              </w:rPr>
              <w:t xml:space="preserve"> Ηρακλείου</w:t>
            </w:r>
            <w:r w:rsidRPr="00F86016">
              <w:rPr>
                <w:rFonts w:cstheme="minorHAnsi"/>
                <w:bCs/>
                <w:sz w:val="16"/>
                <w:szCs w:val="16"/>
              </w:rPr>
              <w:t xml:space="preserve"> </w:t>
            </w:r>
          </w:p>
        </w:tc>
        <w:tc>
          <w:tcPr>
            <w:tcW w:w="753" w:type="pct"/>
            <w:gridSpan w:val="3"/>
            <w:tcBorders>
              <w:bottom w:val="single" w:sz="4" w:space="0" w:color="auto"/>
            </w:tcBorders>
            <w:shd w:val="clear" w:color="auto" w:fill="E7E6E6" w:themeFill="background2"/>
            <w:noWrap/>
            <w:vAlign w:val="bottom"/>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ΠΕ</w:t>
            </w:r>
            <w:r w:rsidRPr="00F86016">
              <w:rPr>
                <w:rFonts w:cstheme="minorHAnsi"/>
                <w:sz w:val="16"/>
                <w:szCs w:val="16"/>
              </w:rPr>
              <w:t xml:space="preserve"> Λασιθίου </w:t>
            </w:r>
          </w:p>
        </w:tc>
        <w:tc>
          <w:tcPr>
            <w:tcW w:w="584" w:type="pct"/>
            <w:gridSpan w:val="6"/>
            <w:tcBorders>
              <w:bottom w:val="single" w:sz="4" w:space="0" w:color="auto"/>
            </w:tcBorders>
            <w:shd w:val="clear" w:color="auto" w:fill="E7E6E6" w:themeFill="background2"/>
            <w:noWrap/>
            <w:vAlign w:val="bottom"/>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ΠΕ</w:t>
            </w:r>
            <w:r w:rsidRPr="00F86016">
              <w:rPr>
                <w:rFonts w:cstheme="minorHAnsi"/>
                <w:sz w:val="16"/>
                <w:szCs w:val="16"/>
              </w:rPr>
              <w:t xml:space="preserve"> Ρεθύμνης </w:t>
            </w:r>
          </w:p>
        </w:tc>
        <w:tc>
          <w:tcPr>
            <w:tcW w:w="730" w:type="pct"/>
            <w:gridSpan w:val="2"/>
            <w:tcBorders>
              <w:bottom w:val="single" w:sz="4" w:space="0" w:color="auto"/>
            </w:tcBorders>
            <w:shd w:val="clear" w:color="auto" w:fill="DBDBDB" w:themeFill="accent3" w:themeFillTint="66"/>
            <w:noWrap/>
            <w:vAlign w:val="bottom"/>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ΠΕ</w:t>
            </w:r>
            <w:r w:rsidRPr="00F86016">
              <w:rPr>
                <w:rFonts w:cstheme="minorHAnsi"/>
                <w:sz w:val="16"/>
                <w:szCs w:val="16"/>
              </w:rPr>
              <w:t xml:space="preserve"> Χανίων</w:t>
            </w:r>
            <w:r w:rsidRPr="00F86016">
              <w:rPr>
                <w:rFonts w:cstheme="minorHAnsi"/>
                <w:bCs/>
                <w:sz w:val="16"/>
                <w:szCs w:val="16"/>
              </w:rPr>
              <w:t xml:space="preserve"> </w:t>
            </w:r>
          </w:p>
        </w:tc>
      </w:tr>
      <w:tr w:rsidR="00635884" w:rsidRPr="00F86016" w:rsidTr="00635884">
        <w:trPr>
          <w:trHeight w:val="20"/>
        </w:trPr>
        <w:tc>
          <w:tcPr>
            <w:tcW w:w="1045" w:type="pct"/>
            <w:vMerge/>
            <w:shd w:val="clear" w:color="auto" w:fill="E7E6E6" w:themeFill="background2"/>
            <w:vAlign w:val="center"/>
          </w:tcPr>
          <w:p w:rsidR="00635884" w:rsidRPr="00F86016" w:rsidRDefault="00635884" w:rsidP="00F51F46">
            <w:pPr>
              <w:spacing w:after="0" w:line="240" w:lineRule="auto"/>
              <w:contextualSpacing/>
              <w:jc w:val="center"/>
              <w:rPr>
                <w:rFonts w:cstheme="minorHAnsi"/>
                <w:bCs/>
                <w:iCs/>
                <w:sz w:val="16"/>
                <w:szCs w:val="16"/>
              </w:rPr>
            </w:pPr>
          </w:p>
        </w:tc>
        <w:tc>
          <w:tcPr>
            <w:tcW w:w="3955" w:type="pct"/>
            <w:gridSpan w:val="23"/>
            <w:shd w:val="clear" w:color="auto" w:fill="E7E6E6" w:themeFill="background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Θερμική Παραγωγή</w:t>
            </w: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000000" w:fill="F2F2F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Ισχύς μικρότερη των 0.5 MW (πλήθος)</w:t>
            </w:r>
          </w:p>
        </w:tc>
      </w:tr>
      <w:tr w:rsidR="00635884" w:rsidRPr="00F86016" w:rsidTr="005D7129">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1142" w:type="pct"/>
            <w:gridSpan w:val="5"/>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c>
          <w:tcPr>
            <w:tcW w:w="746" w:type="pct"/>
            <w:gridSpan w:val="7"/>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c>
          <w:tcPr>
            <w:tcW w:w="753" w:type="pct"/>
            <w:gridSpan w:val="3"/>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c>
          <w:tcPr>
            <w:tcW w:w="518"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c>
          <w:tcPr>
            <w:tcW w:w="796"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000000" w:fill="F2F2F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Ισχύς μεγαλύτερη των 0.5 MW (πλήθος)</w:t>
            </w:r>
          </w:p>
        </w:tc>
      </w:tr>
      <w:tr w:rsidR="00635884" w:rsidRPr="00F86016" w:rsidTr="005D7129">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1142" w:type="pct"/>
            <w:gridSpan w:val="5"/>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824,8MW</w:t>
            </w:r>
          </w:p>
        </w:tc>
        <w:tc>
          <w:tcPr>
            <w:tcW w:w="746" w:type="pct"/>
            <w:gridSpan w:val="7"/>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 xml:space="preserve">279,1MW </w:t>
            </w:r>
          </w:p>
        </w:tc>
        <w:tc>
          <w:tcPr>
            <w:tcW w:w="753" w:type="pct"/>
            <w:gridSpan w:val="3"/>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 xml:space="preserve">211,2MW </w:t>
            </w:r>
          </w:p>
        </w:tc>
        <w:tc>
          <w:tcPr>
            <w:tcW w:w="518"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796"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 xml:space="preserve">334,5MW </w:t>
            </w: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000000" w:fill="F2F2F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Σύνολο (Πλήθος)</w:t>
            </w:r>
          </w:p>
        </w:tc>
      </w:tr>
      <w:tr w:rsidR="00635884" w:rsidRPr="00F86016" w:rsidTr="005D7129">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1142" w:type="pct"/>
            <w:gridSpan w:val="5"/>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3</w:t>
            </w:r>
          </w:p>
        </w:tc>
        <w:tc>
          <w:tcPr>
            <w:tcW w:w="746" w:type="pct"/>
            <w:gridSpan w:val="7"/>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753" w:type="pct"/>
            <w:gridSpan w:val="3"/>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518" w:type="pct"/>
            <w:gridSpan w:val="4"/>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796" w:type="pct"/>
            <w:gridSpan w:val="4"/>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i/>
                <w:iCs/>
                <w:sz w:val="16"/>
                <w:szCs w:val="16"/>
              </w:rPr>
            </w:pP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auto" w:fill="E7E6E6" w:themeFill="background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Υδροηλεκτρική</w:t>
            </w: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000000" w:fill="F2F2F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Ισχύς μικρότερη των 10 MW (πλήθος)</w:t>
            </w:r>
          </w:p>
        </w:tc>
      </w:tr>
      <w:tr w:rsidR="00635884" w:rsidRPr="00F86016" w:rsidTr="005D7129">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1142" w:type="pct"/>
            <w:gridSpan w:val="5"/>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0,3 MW</w:t>
            </w:r>
          </w:p>
        </w:tc>
        <w:tc>
          <w:tcPr>
            <w:tcW w:w="746" w:type="pct"/>
            <w:gridSpan w:val="7"/>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753" w:type="pct"/>
            <w:gridSpan w:val="3"/>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518"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796"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0,3 MW</w:t>
            </w: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000000" w:fill="F2F2F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Ισχύς μεγαλύτερη των 10 MW (πλήθος)</w:t>
            </w:r>
          </w:p>
        </w:tc>
      </w:tr>
      <w:tr w:rsidR="00635884" w:rsidRPr="00F86016" w:rsidTr="005D7129">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1142" w:type="pct"/>
            <w:gridSpan w:val="5"/>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c>
          <w:tcPr>
            <w:tcW w:w="746" w:type="pct"/>
            <w:gridSpan w:val="7"/>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753" w:type="pct"/>
            <w:gridSpan w:val="3"/>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518"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796"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
                <w:iCs/>
                <w:sz w:val="16"/>
                <w:szCs w:val="16"/>
              </w:rPr>
            </w:pP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000000" w:fill="F2F2F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Σύνολο (Πλήθος)</w:t>
            </w:r>
          </w:p>
        </w:tc>
      </w:tr>
      <w:tr w:rsidR="00635884" w:rsidRPr="00F86016" w:rsidTr="005D7129">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1142" w:type="pct"/>
            <w:gridSpan w:val="5"/>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1</w:t>
            </w:r>
          </w:p>
        </w:tc>
        <w:tc>
          <w:tcPr>
            <w:tcW w:w="746" w:type="pct"/>
            <w:gridSpan w:val="7"/>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753" w:type="pct"/>
            <w:gridSpan w:val="3"/>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518" w:type="pct"/>
            <w:gridSpan w:val="4"/>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796" w:type="pct"/>
            <w:gridSpan w:val="4"/>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i/>
                <w:iCs/>
                <w:sz w:val="16"/>
                <w:szCs w:val="16"/>
              </w:rPr>
            </w:pP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auto" w:fill="E7E6E6" w:themeFill="background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Αιολική</w:t>
            </w: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000000" w:fill="F2F2F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Ισχύς μικρότερη των 100 KW (πλήθος)</w:t>
            </w:r>
          </w:p>
        </w:tc>
      </w:tr>
      <w:tr w:rsidR="00635884" w:rsidRPr="00F86016" w:rsidTr="005D7129">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1142" w:type="pct"/>
            <w:gridSpan w:val="5"/>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c>
          <w:tcPr>
            <w:tcW w:w="746" w:type="pct"/>
            <w:gridSpan w:val="7"/>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753" w:type="pct"/>
            <w:gridSpan w:val="3"/>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518"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796"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
                <w:iCs/>
                <w:sz w:val="16"/>
                <w:szCs w:val="16"/>
              </w:rPr>
            </w:pP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000000" w:fill="F2F2F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Ισχύς μεγαλύτερη των 100 KW (πλήθος)</w:t>
            </w:r>
          </w:p>
        </w:tc>
      </w:tr>
      <w:tr w:rsidR="00635884" w:rsidRPr="00F86016" w:rsidTr="005D7129">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1142" w:type="pct"/>
            <w:gridSpan w:val="5"/>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34</w:t>
            </w:r>
          </w:p>
        </w:tc>
        <w:tc>
          <w:tcPr>
            <w:tcW w:w="746" w:type="pct"/>
            <w:gridSpan w:val="7"/>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7</w:t>
            </w:r>
          </w:p>
        </w:tc>
        <w:tc>
          <w:tcPr>
            <w:tcW w:w="753" w:type="pct"/>
            <w:gridSpan w:val="3"/>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18</w:t>
            </w:r>
          </w:p>
        </w:tc>
        <w:tc>
          <w:tcPr>
            <w:tcW w:w="518"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4</w:t>
            </w:r>
          </w:p>
        </w:tc>
        <w:tc>
          <w:tcPr>
            <w:tcW w:w="796"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5</w:t>
            </w: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000000" w:fill="F2F2F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Σύνολο (Πλήθος)</w:t>
            </w:r>
          </w:p>
        </w:tc>
      </w:tr>
      <w:tr w:rsidR="00635884" w:rsidRPr="00F86016" w:rsidTr="005D7129">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1142" w:type="pct"/>
            <w:gridSpan w:val="5"/>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34 (Συνολική ισχύς 200,9ΜW)</w:t>
            </w:r>
          </w:p>
        </w:tc>
        <w:tc>
          <w:tcPr>
            <w:tcW w:w="746" w:type="pct"/>
            <w:gridSpan w:val="7"/>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753" w:type="pct"/>
            <w:gridSpan w:val="3"/>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518" w:type="pct"/>
            <w:gridSpan w:val="4"/>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p>
        </w:tc>
        <w:tc>
          <w:tcPr>
            <w:tcW w:w="796" w:type="pct"/>
            <w:gridSpan w:val="4"/>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i/>
                <w:iCs/>
                <w:sz w:val="16"/>
                <w:szCs w:val="16"/>
              </w:rPr>
            </w:pP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auto" w:fill="E7E6E6" w:themeFill="background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Ηλιακή</w:t>
            </w: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000000" w:fill="F2F2F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Ισχύς μικρότερη των 1 MWp (πλήθος)</w:t>
            </w: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78,29MW (φ/β σε γήπεδα με ισχύ ≤80KW), 17,40MW (φ/β σε στέγες με ισχύ ≤10ΚW), 3,60ΜW (φ/β από net-metering)</w:t>
            </w: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000000" w:fill="F2F2F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Ισχύς μεγαλύτερη των 1 MWp (πλήθος)</w:t>
            </w:r>
          </w:p>
        </w:tc>
      </w:tr>
      <w:tr w:rsidR="00635884" w:rsidRPr="00F86016" w:rsidTr="005D7129">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1142" w:type="pct"/>
            <w:gridSpan w:val="5"/>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c>
          <w:tcPr>
            <w:tcW w:w="746" w:type="pct"/>
            <w:gridSpan w:val="7"/>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c>
          <w:tcPr>
            <w:tcW w:w="753" w:type="pct"/>
            <w:gridSpan w:val="3"/>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c>
          <w:tcPr>
            <w:tcW w:w="518"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c>
          <w:tcPr>
            <w:tcW w:w="796"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000000" w:fill="F2F2F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Σύνολο (Πλήθος)</w:t>
            </w:r>
          </w:p>
        </w:tc>
      </w:tr>
      <w:tr w:rsidR="00635884" w:rsidRPr="00F86016" w:rsidTr="005D7129">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1142" w:type="pct"/>
            <w:gridSpan w:val="5"/>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color w:val="000000"/>
                <w:sz w:val="16"/>
                <w:szCs w:val="16"/>
              </w:rPr>
            </w:pPr>
          </w:p>
        </w:tc>
        <w:tc>
          <w:tcPr>
            <w:tcW w:w="746" w:type="pct"/>
            <w:gridSpan w:val="7"/>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color w:val="000000"/>
                <w:sz w:val="16"/>
                <w:szCs w:val="16"/>
              </w:rPr>
            </w:pPr>
          </w:p>
        </w:tc>
        <w:tc>
          <w:tcPr>
            <w:tcW w:w="753" w:type="pct"/>
            <w:gridSpan w:val="3"/>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color w:val="000000"/>
                <w:sz w:val="16"/>
                <w:szCs w:val="16"/>
              </w:rPr>
            </w:pPr>
          </w:p>
        </w:tc>
        <w:tc>
          <w:tcPr>
            <w:tcW w:w="518" w:type="pct"/>
            <w:gridSpan w:val="4"/>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color w:val="000000"/>
                <w:sz w:val="16"/>
                <w:szCs w:val="16"/>
              </w:rPr>
            </w:pPr>
          </w:p>
        </w:tc>
        <w:tc>
          <w:tcPr>
            <w:tcW w:w="796" w:type="pct"/>
            <w:gridSpan w:val="4"/>
            <w:tcBorders>
              <w:bottom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color w:val="000000"/>
                <w:sz w:val="16"/>
                <w:szCs w:val="16"/>
              </w:rPr>
            </w:pP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auto" w:fill="E7E6E6" w:themeFill="background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Άλλη ΑΠΕ</w:t>
            </w: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000000" w:fill="F2F2F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Ισχύς μικρότερη των 10 MW (πλήθος)</w:t>
            </w:r>
          </w:p>
        </w:tc>
      </w:tr>
      <w:tr w:rsidR="00635884" w:rsidRPr="00F86016" w:rsidTr="005D7129">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1142" w:type="pct"/>
            <w:gridSpan w:val="5"/>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1MW</w:t>
            </w:r>
          </w:p>
        </w:tc>
        <w:tc>
          <w:tcPr>
            <w:tcW w:w="746" w:type="pct"/>
            <w:gridSpan w:val="7"/>
            <w:shd w:val="clear" w:color="000000" w:fill="FFFFFF"/>
            <w:noWrap/>
            <w:vAlign w:val="bottom"/>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iCs/>
                <w:sz w:val="16"/>
                <w:szCs w:val="16"/>
              </w:rPr>
              <w:t>1MW Βιοαέριο</w:t>
            </w:r>
          </w:p>
        </w:tc>
        <w:tc>
          <w:tcPr>
            <w:tcW w:w="753" w:type="pct"/>
            <w:gridSpan w:val="3"/>
            <w:shd w:val="clear" w:color="000000" w:fill="FFFFFF"/>
            <w:noWrap/>
            <w:vAlign w:val="bottom"/>
          </w:tcPr>
          <w:p w:rsidR="00635884" w:rsidRPr="00F86016" w:rsidRDefault="00635884" w:rsidP="00F51F46">
            <w:pPr>
              <w:spacing w:after="0" w:line="240" w:lineRule="auto"/>
              <w:contextualSpacing/>
              <w:jc w:val="center"/>
              <w:rPr>
                <w:rFonts w:cstheme="minorHAnsi"/>
                <w:color w:val="000000"/>
                <w:sz w:val="16"/>
                <w:szCs w:val="16"/>
              </w:rPr>
            </w:pPr>
          </w:p>
        </w:tc>
        <w:tc>
          <w:tcPr>
            <w:tcW w:w="518"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color w:val="000000"/>
                <w:sz w:val="16"/>
                <w:szCs w:val="16"/>
              </w:rPr>
            </w:pPr>
          </w:p>
        </w:tc>
        <w:tc>
          <w:tcPr>
            <w:tcW w:w="796"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color w:val="000000"/>
                <w:sz w:val="16"/>
                <w:szCs w:val="16"/>
              </w:rPr>
            </w:pP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000000" w:fill="F2F2F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Ισχύς μεγαλύτερη των 10 MW (πλήθος)</w:t>
            </w:r>
          </w:p>
        </w:tc>
      </w:tr>
      <w:tr w:rsidR="00635884" w:rsidRPr="00F86016" w:rsidTr="005D7129">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1142" w:type="pct"/>
            <w:gridSpan w:val="5"/>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c>
          <w:tcPr>
            <w:tcW w:w="746" w:type="pct"/>
            <w:gridSpan w:val="7"/>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c>
          <w:tcPr>
            <w:tcW w:w="753" w:type="pct"/>
            <w:gridSpan w:val="3"/>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c>
          <w:tcPr>
            <w:tcW w:w="518"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c>
          <w:tcPr>
            <w:tcW w:w="796"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r>
      <w:tr w:rsidR="00635884" w:rsidRPr="00F86016" w:rsidTr="00635884">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3955" w:type="pct"/>
            <w:gridSpan w:val="23"/>
            <w:shd w:val="clear" w:color="000000" w:fill="F2F2F2"/>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Σύνολο (Πλήθος)</w:t>
            </w:r>
          </w:p>
        </w:tc>
      </w:tr>
      <w:tr w:rsidR="00635884" w:rsidRPr="00F86016" w:rsidTr="005D7129">
        <w:trPr>
          <w:trHeight w:val="20"/>
        </w:trPr>
        <w:tc>
          <w:tcPr>
            <w:tcW w:w="1045" w:type="pct"/>
            <w:vMerge/>
            <w:shd w:val="clear" w:color="auto" w:fill="DBDBDB" w:themeFill="accent3" w:themeFillTint="66"/>
            <w:vAlign w:val="center"/>
          </w:tcPr>
          <w:p w:rsidR="00635884" w:rsidRPr="00F86016" w:rsidRDefault="00635884" w:rsidP="00F51F46">
            <w:pPr>
              <w:spacing w:after="0" w:line="240" w:lineRule="auto"/>
              <w:contextualSpacing/>
              <w:rPr>
                <w:rFonts w:cstheme="minorHAnsi"/>
                <w:b/>
                <w:bCs/>
                <w:i/>
                <w:iCs/>
                <w:sz w:val="16"/>
                <w:szCs w:val="16"/>
              </w:rPr>
            </w:pPr>
          </w:p>
        </w:tc>
        <w:tc>
          <w:tcPr>
            <w:tcW w:w="1142" w:type="pct"/>
            <w:gridSpan w:val="5"/>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1</w:t>
            </w:r>
          </w:p>
        </w:tc>
        <w:tc>
          <w:tcPr>
            <w:tcW w:w="746" w:type="pct"/>
            <w:gridSpan w:val="7"/>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1</w:t>
            </w:r>
          </w:p>
        </w:tc>
        <w:tc>
          <w:tcPr>
            <w:tcW w:w="753" w:type="pct"/>
            <w:gridSpan w:val="3"/>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c>
          <w:tcPr>
            <w:tcW w:w="518"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c>
          <w:tcPr>
            <w:tcW w:w="796" w:type="pct"/>
            <w:gridSpan w:val="4"/>
            <w:shd w:val="clear" w:color="000000" w:fill="FFFFFF"/>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0</w:t>
            </w: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vMerge w:val="restart"/>
            <w:tcBorders>
              <w:top w:val="single" w:sz="4" w:space="0" w:color="auto"/>
              <w:left w:val="single" w:sz="8" w:space="0" w:color="auto"/>
              <w:bottom w:val="single" w:sz="4" w:space="0" w:color="000000"/>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lastRenderedPageBreak/>
              <w:t>Ευρείες ζώνες αναζήτησης για ΑΠΕ (στρ)</w:t>
            </w:r>
          </w:p>
        </w:tc>
        <w:tc>
          <w:tcPr>
            <w:tcW w:w="920" w:type="pct"/>
            <w:gridSpan w:val="4"/>
            <w:tcBorders>
              <w:top w:val="single" w:sz="4" w:space="0" w:color="auto"/>
              <w:left w:val="nil"/>
              <w:bottom w:val="single" w:sz="4" w:space="0" w:color="auto"/>
              <w:right w:val="single" w:sz="4" w:space="0" w:color="auto"/>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ΠΕ Ηρακλείου</w:t>
            </w:r>
          </w:p>
        </w:tc>
        <w:tc>
          <w:tcPr>
            <w:tcW w:w="959" w:type="pct"/>
            <w:gridSpan w:val="7"/>
            <w:tcBorders>
              <w:top w:val="single" w:sz="4" w:space="0" w:color="auto"/>
              <w:left w:val="single" w:sz="4" w:space="0" w:color="auto"/>
              <w:bottom w:val="single" w:sz="4" w:space="0" w:color="auto"/>
              <w:right w:val="single" w:sz="4" w:space="0" w:color="000000"/>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ΠΕ Λασιθίου</w:t>
            </w:r>
          </w:p>
        </w:tc>
        <w:tc>
          <w:tcPr>
            <w:tcW w:w="951" w:type="pct"/>
            <w:gridSpan w:val="6"/>
            <w:tcBorders>
              <w:top w:val="nil"/>
              <w:left w:val="nil"/>
              <w:bottom w:val="single" w:sz="4" w:space="0" w:color="auto"/>
              <w:right w:val="single" w:sz="4" w:space="0" w:color="auto"/>
            </w:tcBorders>
            <w:shd w:val="clear" w:color="auto" w:fill="E7E6E6" w:themeFill="background2"/>
            <w:noWrap/>
            <w:vAlign w:val="center"/>
          </w:tcPr>
          <w:p w:rsidR="00635884" w:rsidRPr="00F86016" w:rsidRDefault="00635884" w:rsidP="00E3402A">
            <w:pPr>
              <w:spacing w:after="0" w:line="240" w:lineRule="auto"/>
              <w:contextualSpacing/>
              <w:jc w:val="center"/>
              <w:rPr>
                <w:rFonts w:cstheme="minorHAnsi"/>
                <w:sz w:val="16"/>
                <w:szCs w:val="16"/>
              </w:rPr>
            </w:pPr>
            <w:r w:rsidRPr="00F86016">
              <w:rPr>
                <w:rFonts w:cstheme="minorHAnsi"/>
                <w:sz w:val="16"/>
                <w:szCs w:val="16"/>
              </w:rPr>
              <w:t>ΠΕ Ρεθύμνης</w:t>
            </w:r>
          </w:p>
        </w:tc>
        <w:tc>
          <w:tcPr>
            <w:tcW w:w="1126" w:type="pct"/>
            <w:gridSpan w:val="6"/>
            <w:tcBorders>
              <w:top w:val="nil"/>
              <w:left w:val="nil"/>
              <w:bottom w:val="single" w:sz="4" w:space="0" w:color="auto"/>
              <w:right w:val="single" w:sz="8" w:space="0" w:color="auto"/>
            </w:tcBorders>
            <w:shd w:val="clear" w:color="auto" w:fill="E7E6E6" w:themeFill="background2"/>
            <w:noWrap/>
            <w:vAlign w:val="center"/>
          </w:tcPr>
          <w:p w:rsidR="00635884" w:rsidRPr="00F86016" w:rsidRDefault="00635884" w:rsidP="00E3402A">
            <w:pPr>
              <w:spacing w:after="0" w:line="240" w:lineRule="auto"/>
              <w:contextualSpacing/>
              <w:jc w:val="center"/>
              <w:rPr>
                <w:rFonts w:cstheme="minorHAnsi"/>
                <w:sz w:val="16"/>
                <w:szCs w:val="16"/>
              </w:rPr>
            </w:pPr>
            <w:r w:rsidRPr="00F86016">
              <w:rPr>
                <w:rFonts w:cstheme="minorHAnsi"/>
                <w:sz w:val="16"/>
                <w:szCs w:val="16"/>
              </w:rPr>
              <w:t>ΠΕ Χανίων</w:t>
            </w: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vMerge/>
            <w:tcBorders>
              <w:top w:val="nil"/>
              <w:left w:val="single" w:sz="8" w:space="0" w:color="auto"/>
              <w:bottom w:val="single" w:sz="4" w:space="0" w:color="auto"/>
              <w:right w:val="single" w:sz="4" w:space="0" w:color="auto"/>
            </w:tcBorders>
            <w:shd w:val="clear" w:color="auto" w:fill="DBDBDB" w:themeFill="accent3" w:themeFillTint="66"/>
            <w:vAlign w:val="center"/>
          </w:tcPr>
          <w:p w:rsidR="00635884" w:rsidRPr="00F86016" w:rsidRDefault="00635884" w:rsidP="00F51F46">
            <w:pPr>
              <w:spacing w:after="0" w:line="240" w:lineRule="auto"/>
              <w:contextualSpacing/>
              <w:rPr>
                <w:rFonts w:cstheme="minorHAnsi"/>
                <w:sz w:val="16"/>
                <w:szCs w:val="16"/>
              </w:rPr>
            </w:pPr>
          </w:p>
        </w:tc>
        <w:tc>
          <w:tcPr>
            <w:tcW w:w="920" w:type="pct"/>
            <w:gridSpan w:val="4"/>
            <w:tcBorders>
              <w:top w:val="nil"/>
              <w:left w:val="nil"/>
              <w:bottom w:val="single" w:sz="4" w:space="0" w:color="auto"/>
              <w:right w:val="single" w:sz="4" w:space="0" w:color="auto"/>
            </w:tcBorders>
            <w:shd w:val="clear" w:color="000000" w:fill="FFFFFF"/>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99.366,82</w:t>
            </w:r>
          </w:p>
        </w:tc>
        <w:tc>
          <w:tcPr>
            <w:tcW w:w="959" w:type="pct"/>
            <w:gridSpan w:val="7"/>
            <w:tcBorders>
              <w:top w:val="nil"/>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74.960,69</w:t>
            </w:r>
          </w:p>
        </w:tc>
        <w:tc>
          <w:tcPr>
            <w:tcW w:w="951" w:type="pct"/>
            <w:gridSpan w:val="6"/>
            <w:tcBorders>
              <w:top w:val="nil"/>
              <w:left w:val="nil"/>
              <w:bottom w:val="single" w:sz="4" w:space="0" w:color="auto"/>
              <w:right w:val="single" w:sz="4" w:space="0" w:color="auto"/>
            </w:tcBorders>
            <w:shd w:val="clear" w:color="000000" w:fill="FFFFFF"/>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74.380,02</w:t>
            </w:r>
          </w:p>
        </w:tc>
        <w:tc>
          <w:tcPr>
            <w:tcW w:w="1126" w:type="pct"/>
            <w:gridSpan w:val="6"/>
            <w:tcBorders>
              <w:top w:val="nil"/>
              <w:left w:val="nil"/>
              <w:bottom w:val="single" w:sz="4" w:space="0" w:color="auto"/>
              <w:right w:val="single" w:sz="8" w:space="0" w:color="auto"/>
            </w:tcBorders>
            <w:shd w:val="clear" w:color="000000" w:fill="FFFFFF"/>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75.073,40</w:t>
            </w:r>
          </w:p>
        </w:tc>
      </w:tr>
      <w:tr w:rsidR="00635884" w:rsidRPr="00F86016" w:rsidTr="00635884">
        <w:trPr>
          <w:trHeight w:val="204"/>
        </w:trPr>
        <w:tc>
          <w:tcPr>
            <w:tcW w:w="5000" w:type="pct"/>
            <w:gridSpan w:val="24"/>
            <w:shd w:val="clear" w:color="auto" w:fill="E7E6E6" w:themeFill="background2"/>
            <w:vAlign w:val="center"/>
          </w:tcPr>
          <w:p w:rsidR="00635884" w:rsidRPr="00F86016" w:rsidRDefault="00635884" w:rsidP="00F51F46">
            <w:pPr>
              <w:spacing w:after="0" w:line="240" w:lineRule="auto"/>
              <w:contextualSpacing/>
              <w:jc w:val="center"/>
              <w:rPr>
                <w:rFonts w:cstheme="minorHAnsi"/>
                <w:b/>
                <w:bCs/>
                <w:sz w:val="16"/>
                <w:szCs w:val="16"/>
              </w:rPr>
            </w:pPr>
            <w:r w:rsidRPr="00F86016">
              <w:rPr>
                <w:rFonts w:cstheme="minorHAnsi"/>
                <w:b/>
                <w:sz w:val="16"/>
                <w:szCs w:val="16"/>
              </w:rPr>
              <w:t xml:space="preserve">Διαχείριση Υδάτινων πόρων </w:t>
            </w:r>
          </w:p>
        </w:tc>
      </w:tr>
      <w:tr w:rsidR="00635884" w:rsidRPr="00F86016" w:rsidTr="005D71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45" w:type="pct"/>
            <w:vMerge w:val="restart"/>
            <w:tcBorders>
              <w:top w:val="single" w:sz="4" w:space="0" w:color="auto"/>
              <w:left w:val="single" w:sz="8" w:space="0" w:color="auto"/>
              <w:bottom w:val="single" w:sz="4" w:space="0" w:color="000000"/>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Ζήτηση για νερό (ΣΔΛΑΠ)</w:t>
            </w:r>
          </w:p>
        </w:tc>
        <w:tc>
          <w:tcPr>
            <w:tcW w:w="920" w:type="pct"/>
            <w:gridSpan w:val="4"/>
            <w:tcBorders>
              <w:top w:val="single" w:sz="4" w:space="0" w:color="auto"/>
              <w:left w:val="nil"/>
              <w:bottom w:val="single" w:sz="4" w:space="0" w:color="auto"/>
              <w:right w:val="single" w:sz="4" w:space="0" w:color="auto"/>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Άρδευση</w:t>
            </w:r>
          </w:p>
        </w:tc>
        <w:tc>
          <w:tcPr>
            <w:tcW w:w="959" w:type="pct"/>
            <w:gridSpan w:val="7"/>
            <w:tcBorders>
              <w:top w:val="single" w:sz="4" w:space="0" w:color="auto"/>
              <w:left w:val="single" w:sz="4" w:space="0" w:color="auto"/>
              <w:bottom w:val="single" w:sz="4" w:space="0" w:color="auto"/>
              <w:right w:val="single" w:sz="4" w:space="0" w:color="000000"/>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Ύδρευση</w:t>
            </w:r>
          </w:p>
        </w:tc>
        <w:tc>
          <w:tcPr>
            <w:tcW w:w="951" w:type="pct"/>
            <w:gridSpan w:val="6"/>
            <w:tcBorders>
              <w:top w:val="nil"/>
              <w:left w:val="nil"/>
              <w:bottom w:val="single" w:sz="4" w:space="0" w:color="auto"/>
              <w:right w:val="single" w:sz="4" w:space="0" w:color="auto"/>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Κτηνοτροφία</w:t>
            </w:r>
          </w:p>
        </w:tc>
        <w:tc>
          <w:tcPr>
            <w:tcW w:w="1126" w:type="pct"/>
            <w:gridSpan w:val="6"/>
            <w:tcBorders>
              <w:top w:val="nil"/>
              <w:left w:val="nil"/>
              <w:bottom w:val="single" w:sz="4" w:space="0" w:color="auto"/>
              <w:right w:val="single" w:sz="8" w:space="0" w:color="auto"/>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Βιομηχανία</w:t>
            </w:r>
          </w:p>
        </w:tc>
      </w:tr>
      <w:tr w:rsidR="00635884" w:rsidRPr="00F86016" w:rsidTr="005D71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45" w:type="pct"/>
            <w:vMerge/>
            <w:tcBorders>
              <w:top w:val="nil"/>
              <w:left w:val="single" w:sz="8" w:space="0" w:color="auto"/>
              <w:bottom w:val="single" w:sz="4" w:space="0" w:color="auto"/>
              <w:right w:val="single" w:sz="4" w:space="0" w:color="auto"/>
            </w:tcBorders>
            <w:shd w:val="clear" w:color="auto" w:fill="DBDBDB" w:themeFill="accent3" w:themeFillTint="66"/>
            <w:vAlign w:val="center"/>
          </w:tcPr>
          <w:p w:rsidR="00635884" w:rsidRPr="00F86016" w:rsidRDefault="00635884" w:rsidP="00F51F46">
            <w:pPr>
              <w:spacing w:after="0" w:line="240" w:lineRule="auto"/>
              <w:contextualSpacing/>
              <w:rPr>
                <w:rFonts w:cstheme="minorHAnsi"/>
                <w:sz w:val="16"/>
                <w:szCs w:val="16"/>
              </w:rPr>
            </w:pPr>
          </w:p>
        </w:tc>
        <w:tc>
          <w:tcPr>
            <w:tcW w:w="920" w:type="pct"/>
            <w:gridSpan w:val="4"/>
            <w:tcBorders>
              <w:top w:val="nil"/>
              <w:left w:val="nil"/>
              <w:bottom w:val="single" w:sz="4" w:space="0" w:color="auto"/>
              <w:right w:val="single" w:sz="4" w:space="0" w:color="auto"/>
            </w:tcBorders>
            <w:shd w:val="clear" w:color="000000" w:fill="FFFFFF"/>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83%</w:t>
            </w:r>
          </w:p>
        </w:tc>
        <w:tc>
          <w:tcPr>
            <w:tcW w:w="959" w:type="pct"/>
            <w:gridSpan w:val="7"/>
            <w:tcBorders>
              <w:top w:val="nil"/>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16%</w:t>
            </w:r>
          </w:p>
        </w:tc>
        <w:tc>
          <w:tcPr>
            <w:tcW w:w="951" w:type="pct"/>
            <w:gridSpan w:val="6"/>
            <w:tcBorders>
              <w:top w:val="nil"/>
              <w:left w:val="nil"/>
              <w:bottom w:val="single" w:sz="4" w:space="0" w:color="auto"/>
              <w:right w:val="single" w:sz="4"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0,8%</w:t>
            </w:r>
          </w:p>
        </w:tc>
        <w:tc>
          <w:tcPr>
            <w:tcW w:w="1126" w:type="pct"/>
            <w:gridSpan w:val="6"/>
            <w:tcBorders>
              <w:top w:val="nil"/>
              <w:left w:val="nil"/>
              <w:bottom w:val="single" w:sz="4" w:space="0" w:color="auto"/>
              <w:right w:val="single" w:sz="8" w:space="0" w:color="auto"/>
            </w:tcBorders>
            <w:shd w:val="clear" w:color="000000" w:fill="FFFFFF"/>
            <w:noWrap/>
            <w:vAlign w:val="bottom"/>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0,15% </w:t>
            </w:r>
          </w:p>
        </w:tc>
      </w:tr>
      <w:tr w:rsidR="00635884" w:rsidRPr="00F86016" w:rsidTr="005D71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45" w:type="pct"/>
            <w:tcBorders>
              <w:top w:val="single" w:sz="4" w:space="0" w:color="auto"/>
              <w:left w:val="single" w:sz="8" w:space="0" w:color="auto"/>
              <w:bottom w:val="single" w:sz="4" w:space="0" w:color="000000"/>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ΠΕ</w:t>
            </w:r>
          </w:p>
        </w:tc>
        <w:tc>
          <w:tcPr>
            <w:tcW w:w="920" w:type="pct"/>
            <w:gridSpan w:val="4"/>
            <w:tcBorders>
              <w:top w:val="single" w:sz="4" w:space="0" w:color="auto"/>
              <w:left w:val="nil"/>
              <w:bottom w:val="single" w:sz="4" w:space="0" w:color="auto"/>
              <w:right w:val="single" w:sz="4" w:space="0" w:color="auto"/>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Ηρακλείου</w:t>
            </w:r>
          </w:p>
        </w:tc>
        <w:tc>
          <w:tcPr>
            <w:tcW w:w="959" w:type="pct"/>
            <w:gridSpan w:val="7"/>
            <w:tcBorders>
              <w:top w:val="single" w:sz="4" w:space="0" w:color="auto"/>
              <w:left w:val="nil"/>
              <w:bottom w:val="single" w:sz="4" w:space="0" w:color="auto"/>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Λασιθίου</w:t>
            </w:r>
          </w:p>
        </w:tc>
        <w:tc>
          <w:tcPr>
            <w:tcW w:w="951" w:type="pct"/>
            <w:gridSpan w:val="6"/>
            <w:tcBorders>
              <w:top w:val="nil"/>
              <w:left w:val="nil"/>
              <w:bottom w:val="single" w:sz="4" w:space="0" w:color="auto"/>
              <w:right w:val="single" w:sz="4" w:space="0" w:color="auto"/>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Ρεθύμνης</w:t>
            </w:r>
          </w:p>
        </w:tc>
        <w:tc>
          <w:tcPr>
            <w:tcW w:w="1126" w:type="pct"/>
            <w:gridSpan w:val="6"/>
            <w:tcBorders>
              <w:top w:val="nil"/>
              <w:left w:val="nil"/>
              <w:bottom w:val="single" w:sz="4" w:space="0" w:color="auto"/>
              <w:right w:val="single" w:sz="8" w:space="0" w:color="auto"/>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Χανίων</w:t>
            </w:r>
          </w:p>
        </w:tc>
      </w:tr>
      <w:tr w:rsidR="00635884" w:rsidRPr="00F86016" w:rsidTr="005D71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0"/>
        </w:trPr>
        <w:tc>
          <w:tcPr>
            <w:tcW w:w="1045" w:type="pct"/>
            <w:vMerge w:val="restart"/>
            <w:tcBorders>
              <w:top w:val="single" w:sz="4" w:space="0" w:color="auto"/>
              <w:left w:val="single" w:sz="8" w:space="0" w:color="auto"/>
              <w:bottom w:val="single" w:sz="4" w:space="0" w:color="000000"/>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 xml:space="preserve">Πλήθος Δήμων / κατηγορία παρόχου ύδρευσης / αποχέτευσης (ΣΔΛΑΠ) </w:t>
            </w:r>
          </w:p>
        </w:tc>
        <w:tc>
          <w:tcPr>
            <w:tcW w:w="398" w:type="pct"/>
            <w:gridSpan w:val="2"/>
            <w:tcBorders>
              <w:top w:val="single" w:sz="4" w:space="0" w:color="auto"/>
              <w:left w:val="nil"/>
              <w:bottom w:val="single" w:sz="4" w:space="0" w:color="auto"/>
              <w:right w:val="single" w:sz="4" w:space="0" w:color="auto"/>
            </w:tcBorders>
            <w:shd w:val="clear" w:color="000000" w:fill="FFFFFF"/>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ΔΕΥΑ</w:t>
            </w:r>
          </w:p>
        </w:tc>
        <w:tc>
          <w:tcPr>
            <w:tcW w:w="522" w:type="pct"/>
            <w:gridSpan w:val="2"/>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Χωρίς ΔΕΥΑ</w:t>
            </w:r>
          </w:p>
        </w:tc>
        <w:tc>
          <w:tcPr>
            <w:tcW w:w="542" w:type="pct"/>
            <w:gridSpan w:val="3"/>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ΔΕΥΑ</w:t>
            </w:r>
          </w:p>
        </w:tc>
        <w:tc>
          <w:tcPr>
            <w:tcW w:w="417" w:type="pct"/>
            <w:gridSpan w:val="4"/>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Χωρίς ΔΕΥΑ</w:t>
            </w:r>
          </w:p>
        </w:tc>
        <w:tc>
          <w:tcPr>
            <w:tcW w:w="537" w:type="pct"/>
            <w:gridSpan w:val="3"/>
            <w:tcBorders>
              <w:top w:val="nil"/>
              <w:left w:val="nil"/>
              <w:bottom w:val="single" w:sz="4" w:space="0" w:color="auto"/>
              <w:right w:val="single" w:sz="4" w:space="0" w:color="auto"/>
            </w:tcBorders>
            <w:shd w:val="clear" w:color="000000" w:fill="FFFFFF"/>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ΔΕΥΑ</w:t>
            </w:r>
          </w:p>
        </w:tc>
        <w:tc>
          <w:tcPr>
            <w:tcW w:w="413" w:type="pct"/>
            <w:gridSpan w:val="3"/>
            <w:tcBorders>
              <w:top w:val="nil"/>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Χωρίς ΔΕΥΑ</w:t>
            </w:r>
          </w:p>
        </w:tc>
        <w:tc>
          <w:tcPr>
            <w:tcW w:w="544" w:type="pct"/>
            <w:gridSpan w:val="5"/>
            <w:tcBorders>
              <w:top w:val="nil"/>
              <w:left w:val="nil"/>
              <w:bottom w:val="single" w:sz="4" w:space="0" w:color="auto"/>
              <w:right w:val="single" w:sz="4" w:space="0" w:color="auto"/>
            </w:tcBorders>
            <w:shd w:val="clear" w:color="000000" w:fill="FFFFFF"/>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ΔΕΥΑ</w:t>
            </w:r>
          </w:p>
        </w:tc>
        <w:tc>
          <w:tcPr>
            <w:tcW w:w="582" w:type="pct"/>
            <w:tcBorders>
              <w:top w:val="nil"/>
              <w:left w:val="single" w:sz="4" w:space="0" w:color="auto"/>
              <w:bottom w:val="single" w:sz="4" w:space="0" w:color="auto"/>
              <w:right w:val="single" w:sz="8"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Χωρίς ΔΕΥΑ</w:t>
            </w:r>
          </w:p>
        </w:tc>
      </w:tr>
      <w:tr w:rsidR="00635884" w:rsidRPr="00F86016" w:rsidTr="005D71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45" w:type="pct"/>
            <w:vMerge/>
            <w:tcBorders>
              <w:top w:val="nil"/>
              <w:left w:val="single" w:sz="8" w:space="0" w:color="auto"/>
              <w:bottom w:val="single" w:sz="4" w:space="0" w:color="auto"/>
              <w:right w:val="single" w:sz="4" w:space="0" w:color="auto"/>
            </w:tcBorders>
            <w:shd w:val="clear" w:color="auto" w:fill="E7E6E6" w:themeFill="background2"/>
            <w:vAlign w:val="center"/>
          </w:tcPr>
          <w:p w:rsidR="00635884" w:rsidRPr="00F86016" w:rsidRDefault="00635884" w:rsidP="00F51F46">
            <w:pPr>
              <w:spacing w:after="0" w:line="240" w:lineRule="auto"/>
              <w:contextualSpacing/>
              <w:rPr>
                <w:rFonts w:cstheme="minorHAnsi"/>
                <w:sz w:val="16"/>
                <w:szCs w:val="16"/>
              </w:rPr>
            </w:pPr>
          </w:p>
        </w:tc>
        <w:tc>
          <w:tcPr>
            <w:tcW w:w="398" w:type="pct"/>
            <w:gridSpan w:val="2"/>
            <w:tcBorders>
              <w:top w:val="nil"/>
              <w:left w:val="nil"/>
              <w:bottom w:val="single" w:sz="4" w:space="0" w:color="auto"/>
              <w:right w:val="single" w:sz="4" w:space="0" w:color="auto"/>
            </w:tcBorders>
            <w:shd w:val="clear" w:color="000000" w:fill="FFFFFF"/>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5</w:t>
            </w:r>
          </w:p>
        </w:tc>
        <w:tc>
          <w:tcPr>
            <w:tcW w:w="522" w:type="pct"/>
            <w:gridSpan w:val="2"/>
            <w:tcBorders>
              <w:top w:val="nil"/>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3</w:t>
            </w:r>
          </w:p>
        </w:tc>
        <w:tc>
          <w:tcPr>
            <w:tcW w:w="542" w:type="pct"/>
            <w:gridSpan w:val="3"/>
            <w:tcBorders>
              <w:top w:val="nil"/>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2</w:t>
            </w:r>
          </w:p>
        </w:tc>
        <w:tc>
          <w:tcPr>
            <w:tcW w:w="417" w:type="pct"/>
            <w:gridSpan w:val="4"/>
            <w:tcBorders>
              <w:top w:val="nil"/>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2</w:t>
            </w:r>
          </w:p>
        </w:tc>
        <w:tc>
          <w:tcPr>
            <w:tcW w:w="537" w:type="pct"/>
            <w:gridSpan w:val="3"/>
            <w:tcBorders>
              <w:top w:val="nil"/>
              <w:left w:val="nil"/>
              <w:bottom w:val="single" w:sz="4" w:space="0" w:color="auto"/>
              <w:right w:val="single" w:sz="4" w:space="0" w:color="auto"/>
            </w:tcBorders>
            <w:shd w:val="clear" w:color="000000" w:fill="FFFFFF"/>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2</w:t>
            </w:r>
          </w:p>
        </w:tc>
        <w:tc>
          <w:tcPr>
            <w:tcW w:w="413" w:type="pct"/>
            <w:gridSpan w:val="3"/>
            <w:tcBorders>
              <w:top w:val="nil"/>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3</w:t>
            </w:r>
          </w:p>
        </w:tc>
        <w:tc>
          <w:tcPr>
            <w:tcW w:w="544" w:type="pct"/>
            <w:gridSpan w:val="5"/>
            <w:tcBorders>
              <w:top w:val="nil"/>
              <w:left w:val="nil"/>
              <w:bottom w:val="single" w:sz="4" w:space="0" w:color="auto"/>
              <w:right w:val="single" w:sz="4" w:space="0" w:color="auto"/>
            </w:tcBorders>
            <w:shd w:val="clear" w:color="000000" w:fill="FFFFFF"/>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3</w:t>
            </w:r>
          </w:p>
        </w:tc>
        <w:tc>
          <w:tcPr>
            <w:tcW w:w="582" w:type="pct"/>
            <w:tcBorders>
              <w:top w:val="nil"/>
              <w:left w:val="single" w:sz="4" w:space="0" w:color="auto"/>
              <w:bottom w:val="single" w:sz="4" w:space="0" w:color="auto"/>
              <w:right w:val="single" w:sz="8"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4</w:t>
            </w: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5000" w:type="pct"/>
            <w:gridSpan w:val="24"/>
            <w:tcBorders>
              <w:top w:val="single" w:sz="4" w:space="0" w:color="auto"/>
              <w:left w:val="single" w:sz="8" w:space="0" w:color="auto"/>
              <w:bottom w:val="single" w:sz="4" w:space="0" w:color="000000"/>
              <w:right w:val="single" w:sz="8"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Φράγματα – Ταμιευτήρες</w:t>
            </w: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1045" w:type="pct"/>
            <w:tcBorders>
              <w:top w:val="single" w:sz="4" w:space="0" w:color="auto"/>
              <w:left w:val="single" w:sz="8" w:space="0" w:color="auto"/>
              <w:bottom w:val="single" w:sz="4" w:space="0" w:color="000000"/>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ΠΕ</w:t>
            </w:r>
          </w:p>
        </w:tc>
        <w:tc>
          <w:tcPr>
            <w:tcW w:w="1875" w:type="pct"/>
            <w:gridSpan w:val="10"/>
            <w:tcBorders>
              <w:top w:val="single" w:sz="4" w:space="0" w:color="auto"/>
              <w:left w:val="nil"/>
              <w:bottom w:val="single" w:sz="4" w:space="0" w:color="auto"/>
              <w:right w:val="single" w:sz="4" w:space="0" w:color="000000"/>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Υφιστάμενα</w:t>
            </w:r>
          </w:p>
        </w:tc>
        <w:tc>
          <w:tcPr>
            <w:tcW w:w="2080" w:type="pct"/>
            <w:gridSpan w:val="13"/>
            <w:tcBorders>
              <w:top w:val="nil"/>
              <w:left w:val="nil"/>
              <w:bottom w:val="single" w:sz="4" w:space="0" w:color="auto"/>
              <w:right w:val="single" w:sz="8" w:space="0" w:color="auto"/>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Νέα</w:t>
            </w: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045" w:type="pct"/>
            <w:tcBorders>
              <w:top w:val="nil"/>
              <w:left w:val="single" w:sz="4" w:space="0" w:color="auto"/>
              <w:bottom w:val="single" w:sz="4" w:space="0" w:color="auto"/>
              <w:right w:val="single" w:sz="4" w:space="0" w:color="auto"/>
            </w:tcBorders>
            <w:shd w:val="clear" w:color="auto" w:fill="E7E6E6" w:themeFill="background2"/>
            <w:noWrap/>
            <w:vAlign w:val="center"/>
            <w:hideMark/>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Ηρακλείου</w:t>
            </w:r>
          </w:p>
        </w:tc>
        <w:tc>
          <w:tcPr>
            <w:tcW w:w="1875" w:type="pct"/>
            <w:gridSpan w:val="10"/>
            <w:tcBorders>
              <w:top w:val="nil"/>
              <w:left w:val="nil"/>
              <w:bottom w:val="single" w:sz="4" w:space="0" w:color="auto"/>
              <w:right w:val="single" w:sz="4" w:space="0" w:color="auto"/>
            </w:tcBorders>
            <w:shd w:val="clear" w:color="auto" w:fill="auto"/>
            <w:vAlign w:val="center"/>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sz w:val="16"/>
                <w:szCs w:val="16"/>
              </w:rPr>
              <w:t>Αποσελέμη / Φανερωμένης / Ινίου / Πλακιώτισσας</w:t>
            </w:r>
          </w:p>
        </w:tc>
        <w:tc>
          <w:tcPr>
            <w:tcW w:w="2080" w:type="pct"/>
            <w:gridSpan w:val="13"/>
            <w:tcBorders>
              <w:top w:val="nil"/>
              <w:left w:val="nil"/>
              <w:bottom w:val="single" w:sz="4" w:space="0" w:color="auto"/>
              <w:right w:val="single" w:sz="4" w:space="0" w:color="auto"/>
            </w:tcBorders>
            <w:shd w:val="clear" w:color="auto" w:fill="auto"/>
            <w:vAlign w:val="center"/>
          </w:tcPr>
          <w:p w:rsidR="00635884" w:rsidRPr="00F86016" w:rsidRDefault="00635884" w:rsidP="00F51F46">
            <w:pPr>
              <w:spacing w:after="0" w:line="240" w:lineRule="auto"/>
              <w:contextualSpacing/>
              <w:jc w:val="center"/>
              <w:rPr>
                <w:rFonts w:cstheme="minorHAnsi"/>
                <w:bCs/>
                <w:color w:val="000000"/>
                <w:sz w:val="16"/>
                <w:szCs w:val="16"/>
              </w:rPr>
            </w:pP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045" w:type="pct"/>
            <w:tcBorders>
              <w:top w:val="nil"/>
              <w:left w:val="single" w:sz="4" w:space="0" w:color="auto"/>
              <w:bottom w:val="single" w:sz="4" w:space="0" w:color="auto"/>
              <w:right w:val="single" w:sz="4" w:space="0" w:color="auto"/>
            </w:tcBorders>
            <w:shd w:val="clear" w:color="auto" w:fill="E7E6E6" w:themeFill="background2"/>
            <w:noWrap/>
            <w:vAlign w:val="center"/>
            <w:hideMark/>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Λασιθίου</w:t>
            </w:r>
          </w:p>
        </w:tc>
        <w:tc>
          <w:tcPr>
            <w:tcW w:w="1875" w:type="pct"/>
            <w:gridSpan w:val="10"/>
            <w:tcBorders>
              <w:top w:val="nil"/>
              <w:left w:val="nil"/>
              <w:bottom w:val="single" w:sz="4" w:space="0" w:color="auto"/>
              <w:right w:val="single" w:sz="4" w:space="0" w:color="auto"/>
            </w:tcBorders>
            <w:shd w:val="clear" w:color="auto" w:fill="auto"/>
            <w:vAlign w:val="center"/>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sz w:val="16"/>
                <w:szCs w:val="16"/>
              </w:rPr>
              <w:t>Μπραμιανών</w:t>
            </w:r>
          </w:p>
        </w:tc>
        <w:tc>
          <w:tcPr>
            <w:tcW w:w="2080" w:type="pct"/>
            <w:gridSpan w:val="13"/>
            <w:tcBorders>
              <w:top w:val="nil"/>
              <w:left w:val="nil"/>
              <w:bottom w:val="single" w:sz="4" w:space="0" w:color="auto"/>
              <w:right w:val="single" w:sz="4" w:space="0" w:color="auto"/>
            </w:tcBorders>
            <w:shd w:val="clear" w:color="auto" w:fill="auto"/>
            <w:vAlign w:val="center"/>
          </w:tcPr>
          <w:p w:rsidR="00635884" w:rsidRPr="00F86016" w:rsidRDefault="00635884" w:rsidP="00F51F46">
            <w:pPr>
              <w:spacing w:after="0" w:line="240" w:lineRule="auto"/>
              <w:contextualSpacing/>
              <w:jc w:val="center"/>
              <w:rPr>
                <w:rFonts w:cstheme="minorHAnsi"/>
                <w:bCs/>
                <w:color w:val="000000"/>
                <w:sz w:val="16"/>
                <w:szCs w:val="16"/>
              </w:rPr>
            </w:pP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045" w:type="pct"/>
            <w:tcBorders>
              <w:top w:val="nil"/>
              <w:left w:val="single" w:sz="4" w:space="0" w:color="auto"/>
              <w:bottom w:val="single" w:sz="4" w:space="0" w:color="auto"/>
              <w:right w:val="single" w:sz="4" w:space="0" w:color="auto"/>
            </w:tcBorders>
            <w:shd w:val="clear" w:color="auto" w:fill="E7E6E6" w:themeFill="background2"/>
            <w:noWrap/>
            <w:vAlign w:val="center"/>
            <w:hideMark/>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Ρεθύμνης</w:t>
            </w:r>
          </w:p>
        </w:tc>
        <w:tc>
          <w:tcPr>
            <w:tcW w:w="1875" w:type="pct"/>
            <w:gridSpan w:val="10"/>
            <w:tcBorders>
              <w:top w:val="nil"/>
              <w:left w:val="nil"/>
              <w:bottom w:val="single" w:sz="4" w:space="0" w:color="auto"/>
              <w:right w:val="single" w:sz="4" w:space="0" w:color="auto"/>
            </w:tcBorders>
            <w:shd w:val="clear" w:color="auto" w:fill="auto"/>
            <w:vAlign w:val="center"/>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sz w:val="16"/>
                <w:szCs w:val="16"/>
              </w:rPr>
              <w:t>Ποταμών</w:t>
            </w:r>
          </w:p>
        </w:tc>
        <w:tc>
          <w:tcPr>
            <w:tcW w:w="2080" w:type="pct"/>
            <w:gridSpan w:val="13"/>
            <w:tcBorders>
              <w:top w:val="nil"/>
              <w:left w:val="nil"/>
              <w:bottom w:val="single" w:sz="4" w:space="0" w:color="auto"/>
              <w:right w:val="single" w:sz="4" w:space="0" w:color="auto"/>
            </w:tcBorders>
            <w:shd w:val="clear" w:color="auto" w:fill="auto"/>
            <w:vAlign w:val="center"/>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sz w:val="16"/>
                <w:szCs w:val="16"/>
              </w:rPr>
              <w:t>Πλατύ Ποταμού</w:t>
            </w: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045" w:type="pct"/>
            <w:tcBorders>
              <w:top w:val="nil"/>
              <w:left w:val="single" w:sz="4" w:space="0" w:color="auto"/>
              <w:bottom w:val="single" w:sz="4" w:space="0" w:color="auto"/>
              <w:right w:val="single" w:sz="4" w:space="0" w:color="auto"/>
            </w:tcBorders>
            <w:shd w:val="clear" w:color="auto" w:fill="E7E6E6" w:themeFill="background2"/>
            <w:noWrap/>
            <w:vAlign w:val="center"/>
            <w:hideMark/>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Χανίων</w:t>
            </w:r>
          </w:p>
        </w:tc>
        <w:tc>
          <w:tcPr>
            <w:tcW w:w="1875" w:type="pct"/>
            <w:gridSpan w:val="10"/>
            <w:tcBorders>
              <w:top w:val="nil"/>
              <w:left w:val="nil"/>
              <w:bottom w:val="single" w:sz="4" w:space="0" w:color="auto"/>
              <w:right w:val="single" w:sz="4" w:space="0" w:color="auto"/>
            </w:tcBorders>
            <w:shd w:val="clear" w:color="auto" w:fill="auto"/>
            <w:vAlign w:val="center"/>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sz w:val="16"/>
                <w:szCs w:val="16"/>
              </w:rPr>
              <w:t>Βαρσαμιώτη</w:t>
            </w:r>
          </w:p>
        </w:tc>
        <w:tc>
          <w:tcPr>
            <w:tcW w:w="2080" w:type="pct"/>
            <w:gridSpan w:val="13"/>
            <w:tcBorders>
              <w:top w:val="nil"/>
              <w:left w:val="nil"/>
              <w:bottom w:val="single" w:sz="4" w:space="0" w:color="auto"/>
              <w:right w:val="single" w:sz="4" w:space="0" w:color="auto"/>
            </w:tcBorders>
            <w:shd w:val="clear" w:color="auto" w:fill="auto"/>
            <w:vAlign w:val="center"/>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sz w:val="16"/>
                <w:szCs w:val="16"/>
              </w:rPr>
              <w:t>Δίδυμου Ταυρωνίτη (Σεμπρωνιώτη- Ντεριανού)</w:t>
            </w: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trPr>
        <w:tc>
          <w:tcPr>
            <w:tcW w:w="5000" w:type="pct"/>
            <w:gridSpan w:val="24"/>
            <w:tcBorders>
              <w:top w:val="single" w:sz="8" w:space="0" w:color="auto"/>
              <w:left w:val="single" w:sz="8" w:space="0" w:color="auto"/>
              <w:bottom w:val="single" w:sz="8" w:space="0" w:color="auto"/>
              <w:right w:val="single" w:sz="8" w:space="0" w:color="000000"/>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b/>
                <w:bCs/>
                <w:sz w:val="16"/>
                <w:szCs w:val="16"/>
              </w:rPr>
            </w:pPr>
            <w:r w:rsidRPr="00F86016">
              <w:rPr>
                <w:rFonts w:cstheme="minorHAnsi"/>
                <w:b/>
                <w:sz w:val="16"/>
                <w:szCs w:val="16"/>
              </w:rPr>
              <w:t>Υγρά – στερεά απόβλητα</w:t>
            </w:r>
            <w:r w:rsidRPr="00F86016">
              <w:rPr>
                <w:rFonts w:cstheme="minorHAnsi"/>
                <w:sz w:val="16"/>
                <w:szCs w:val="16"/>
              </w:rPr>
              <w:t xml:space="preserve">  </w:t>
            </w: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45" w:type="pct"/>
            <w:vMerge w:val="restart"/>
            <w:tcBorders>
              <w:top w:val="nil"/>
              <w:left w:val="single" w:sz="4" w:space="0" w:color="auto"/>
              <w:bottom w:val="single" w:sz="4" w:space="0" w:color="000000"/>
              <w:right w:val="single" w:sz="4" w:space="0" w:color="auto"/>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ΧΥΤΑ / ΧΥΤΥ</w:t>
            </w:r>
          </w:p>
        </w:tc>
        <w:tc>
          <w:tcPr>
            <w:tcW w:w="496" w:type="pct"/>
            <w:gridSpan w:val="3"/>
            <w:tcBorders>
              <w:top w:val="nil"/>
              <w:left w:val="nil"/>
              <w:bottom w:val="single" w:sz="4" w:space="0" w:color="auto"/>
              <w:right w:val="single" w:sz="4" w:space="0" w:color="auto"/>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Πλήθος</w:t>
            </w:r>
          </w:p>
        </w:tc>
        <w:tc>
          <w:tcPr>
            <w:tcW w:w="1379" w:type="pct"/>
            <w:gridSpan w:val="7"/>
            <w:vMerge w:val="restart"/>
            <w:tcBorders>
              <w:top w:val="nil"/>
              <w:left w:val="single" w:sz="4" w:space="0" w:color="auto"/>
              <w:bottom w:val="single" w:sz="4" w:space="0" w:color="auto"/>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ΕΜΑΚ / Μονάδα προεπεξεργασίας απορριμμάτων</w:t>
            </w:r>
          </w:p>
        </w:tc>
        <w:tc>
          <w:tcPr>
            <w:tcW w:w="2080" w:type="pct"/>
            <w:gridSpan w:val="13"/>
            <w:tcBorders>
              <w:top w:val="nil"/>
              <w:left w:val="nil"/>
              <w:bottom w:val="single" w:sz="4" w:space="0" w:color="auto"/>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Πλήθος</w:t>
            </w: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45" w:type="pct"/>
            <w:vMerge/>
            <w:tcBorders>
              <w:top w:val="nil"/>
              <w:left w:val="single" w:sz="4" w:space="0" w:color="auto"/>
              <w:bottom w:val="single" w:sz="4" w:space="0" w:color="000000"/>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bCs/>
                <w:sz w:val="16"/>
                <w:szCs w:val="16"/>
              </w:rPr>
            </w:pPr>
          </w:p>
        </w:tc>
        <w:tc>
          <w:tcPr>
            <w:tcW w:w="496" w:type="pct"/>
            <w:gridSpan w:val="3"/>
            <w:tcBorders>
              <w:top w:val="nil"/>
              <w:left w:val="nil"/>
              <w:bottom w:val="single" w:sz="4" w:space="0" w:color="auto"/>
              <w:right w:val="single" w:sz="4" w:space="0" w:color="auto"/>
            </w:tcBorders>
            <w:shd w:val="clear" w:color="auto" w:fill="auto"/>
            <w:noWrap/>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6 / 1</w:t>
            </w:r>
          </w:p>
        </w:tc>
        <w:tc>
          <w:tcPr>
            <w:tcW w:w="1379" w:type="pct"/>
            <w:gridSpan w:val="7"/>
            <w:vMerge/>
            <w:tcBorders>
              <w:top w:val="nil"/>
              <w:left w:val="single" w:sz="4" w:space="0" w:color="auto"/>
              <w:bottom w:val="single" w:sz="4" w:space="0" w:color="auto"/>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bCs/>
                <w:sz w:val="16"/>
                <w:szCs w:val="16"/>
              </w:rPr>
            </w:pPr>
          </w:p>
        </w:tc>
        <w:tc>
          <w:tcPr>
            <w:tcW w:w="2080" w:type="pct"/>
            <w:gridSpan w:val="13"/>
            <w:tcBorders>
              <w:top w:val="nil"/>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1 / 1</w:t>
            </w: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45" w:type="pct"/>
            <w:vMerge w:val="restart"/>
            <w:tcBorders>
              <w:top w:val="nil"/>
              <w:left w:val="single" w:sz="4" w:space="0" w:color="auto"/>
              <w:bottom w:val="single" w:sz="4" w:space="0" w:color="000000"/>
              <w:right w:val="single" w:sz="4" w:space="0" w:color="auto"/>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ΣΜΑ</w:t>
            </w:r>
          </w:p>
        </w:tc>
        <w:tc>
          <w:tcPr>
            <w:tcW w:w="496" w:type="pct"/>
            <w:gridSpan w:val="3"/>
            <w:tcBorders>
              <w:top w:val="nil"/>
              <w:left w:val="nil"/>
              <w:bottom w:val="single" w:sz="4" w:space="0" w:color="auto"/>
              <w:right w:val="single" w:sz="4" w:space="0" w:color="auto"/>
            </w:tcBorders>
            <w:shd w:val="clear" w:color="auto" w:fill="E7E6E6" w:themeFill="background2"/>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Πλήθος</w:t>
            </w:r>
          </w:p>
        </w:tc>
        <w:tc>
          <w:tcPr>
            <w:tcW w:w="1379" w:type="pct"/>
            <w:gridSpan w:val="7"/>
            <w:vMerge w:val="restart"/>
            <w:tcBorders>
              <w:top w:val="nil"/>
              <w:left w:val="single" w:sz="4" w:space="0" w:color="auto"/>
              <w:bottom w:val="single" w:sz="4" w:space="0" w:color="auto"/>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ΕΕΛ</w:t>
            </w:r>
          </w:p>
        </w:tc>
        <w:tc>
          <w:tcPr>
            <w:tcW w:w="2080" w:type="pct"/>
            <w:gridSpan w:val="13"/>
            <w:tcBorders>
              <w:top w:val="nil"/>
              <w:left w:val="nil"/>
              <w:bottom w:val="single" w:sz="4" w:space="0" w:color="auto"/>
              <w:right w:val="single" w:sz="4" w:space="0" w:color="auto"/>
            </w:tcBorders>
            <w:shd w:val="clear" w:color="auto" w:fill="E7E6E6" w:themeFill="background2"/>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Πλήθος</w:t>
            </w: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45" w:type="pct"/>
            <w:vMerge/>
            <w:tcBorders>
              <w:top w:val="nil"/>
              <w:left w:val="single" w:sz="4" w:space="0" w:color="auto"/>
              <w:bottom w:val="single" w:sz="4" w:space="0" w:color="000000"/>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bCs/>
                <w:sz w:val="16"/>
                <w:szCs w:val="16"/>
              </w:rPr>
            </w:pPr>
          </w:p>
        </w:tc>
        <w:tc>
          <w:tcPr>
            <w:tcW w:w="496" w:type="pct"/>
            <w:gridSpan w:val="3"/>
            <w:tcBorders>
              <w:top w:val="nil"/>
              <w:left w:val="nil"/>
              <w:bottom w:val="single" w:sz="4" w:space="0" w:color="auto"/>
              <w:right w:val="single" w:sz="4" w:space="0" w:color="auto"/>
            </w:tcBorders>
            <w:shd w:val="clear" w:color="auto" w:fill="auto"/>
            <w:noWrap/>
            <w:vAlign w:val="bottom"/>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4</w:t>
            </w:r>
          </w:p>
        </w:tc>
        <w:tc>
          <w:tcPr>
            <w:tcW w:w="1379" w:type="pct"/>
            <w:gridSpan w:val="7"/>
            <w:vMerge/>
            <w:tcBorders>
              <w:top w:val="nil"/>
              <w:left w:val="single" w:sz="4" w:space="0" w:color="auto"/>
              <w:bottom w:val="single" w:sz="4" w:space="0" w:color="auto"/>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bCs/>
                <w:sz w:val="16"/>
                <w:szCs w:val="16"/>
              </w:rPr>
            </w:pPr>
          </w:p>
        </w:tc>
        <w:tc>
          <w:tcPr>
            <w:tcW w:w="2080" w:type="pct"/>
            <w:gridSpan w:val="13"/>
            <w:tcBorders>
              <w:top w:val="nil"/>
              <w:left w:val="nil"/>
              <w:bottom w:val="single" w:sz="4" w:space="0" w:color="auto"/>
              <w:right w:val="single" w:sz="4" w:space="0" w:color="auto"/>
            </w:tcBorders>
            <w:shd w:val="clear" w:color="auto" w:fill="auto"/>
            <w:noWrap/>
            <w:vAlign w:val="bottom"/>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59</w:t>
            </w: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45" w:type="pct"/>
            <w:vMerge w:val="restart"/>
            <w:tcBorders>
              <w:top w:val="nil"/>
              <w:left w:val="single" w:sz="4" w:space="0" w:color="auto"/>
              <w:bottom w:val="single" w:sz="4" w:space="0" w:color="000000"/>
              <w:right w:val="single" w:sz="4" w:space="0" w:color="auto"/>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 xml:space="preserve">    ΚΔΑΥ</w:t>
            </w:r>
          </w:p>
        </w:tc>
        <w:tc>
          <w:tcPr>
            <w:tcW w:w="496" w:type="pct"/>
            <w:gridSpan w:val="3"/>
            <w:tcBorders>
              <w:top w:val="nil"/>
              <w:left w:val="nil"/>
              <w:bottom w:val="single" w:sz="4" w:space="0" w:color="auto"/>
              <w:right w:val="single" w:sz="4" w:space="0" w:color="auto"/>
            </w:tcBorders>
            <w:shd w:val="clear" w:color="auto" w:fill="E7E6E6" w:themeFill="background2"/>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Πλήθος</w:t>
            </w:r>
          </w:p>
        </w:tc>
        <w:tc>
          <w:tcPr>
            <w:tcW w:w="1379" w:type="pct"/>
            <w:gridSpan w:val="7"/>
            <w:vMerge w:val="restart"/>
            <w:tcBorders>
              <w:top w:val="nil"/>
              <w:left w:val="single" w:sz="4" w:space="0" w:color="auto"/>
              <w:bottom w:val="single" w:sz="4" w:space="0" w:color="auto"/>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ΦΟΣΔΑ</w:t>
            </w:r>
          </w:p>
        </w:tc>
        <w:tc>
          <w:tcPr>
            <w:tcW w:w="2080" w:type="pct"/>
            <w:gridSpan w:val="13"/>
            <w:tcBorders>
              <w:top w:val="nil"/>
              <w:left w:val="nil"/>
              <w:bottom w:val="single" w:sz="4" w:space="0" w:color="auto"/>
              <w:right w:val="single" w:sz="4" w:space="0" w:color="auto"/>
            </w:tcBorders>
            <w:shd w:val="clear" w:color="auto" w:fill="E7E6E6" w:themeFill="background2"/>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 xml:space="preserve">  Πλήθος</w:t>
            </w: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45" w:type="pct"/>
            <w:vMerge/>
            <w:tcBorders>
              <w:top w:val="nil"/>
              <w:left w:val="single" w:sz="4" w:space="0" w:color="auto"/>
              <w:bottom w:val="single" w:sz="4" w:space="0" w:color="000000"/>
              <w:right w:val="single" w:sz="4" w:space="0" w:color="auto"/>
            </w:tcBorders>
            <w:shd w:val="clear" w:color="auto" w:fill="E7E6E6" w:themeFill="background2"/>
            <w:vAlign w:val="center"/>
          </w:tcPr>
          <w:p w:rsidR="00635884" w:rsidRPr="00F86016" w:rsidRDefault="00635884" w:rsidP="00F51F46">
            <w:pPr>
              <w:spacing w:after="0" w:line="240" w:lineRule="auto"/>
              <w:contextualSpacing/>
              <w:rPr>
                <w:rFonts w:cstheme="minorHAnsi"/>
                <w:b/>
                <w:bCs/>
                <w:sz w:val="16"/>
                <w:szCs w:val="16"/>
              </w:rPr>
            </w:pPr>
          </w:p>
        </w:tc>
        <w:tc>
          <w:tcPr>
            <w:tcW w:w="496" w:type="pct"/>
            <w:gridSpan w:val="3"/>
            <w:tcBorders>
              <w:top w:val="nil"/>
              <w:left w:val="nil"/>
              <w:bottom w:val="single" w:sz="4" w:space="0" w:color="auto"/>
              <w:right w:val="single" w:sz="4" w:space="0" w:color="auto"/>
            </w:tcBorders>
            <w:shd w:val="clear" w:color="auto" w:fill="auto"/>
            <w:noWrap/>
            <w:vAlign w:val="bottom"/>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 2</w:t>
            </w:r>
          </w:p>
        </w:tc>
        <w:tc>
          <w:tcPr>
            <w:tcW w:w="1379" w:type="pct"/>
            <w:gridSpan w:val="7"/>
            <w:vMerge/>
            <w:tcBorders>
              <w:top w:val="nil"/>
              <w:left w:val="single" w:sz="4" w:space="0" w:color="auto"/>
              <w:bottom w:val="single" w:sz="4" w:space="0" w:color="auto"/>
              <w:right w:val="single" w:sz="4" w:space="0" w:color="auto"/>
            </w:tcBorders>
            <w:shd w:val="clear" w:color="auto" w:fill="DBDBDB" w:themeFill="accent3" w:themeFillTint="66"/>
            <w:vAlign w:val="center"/>
          </w:tcPr>
          <w:p w:rsidR="00635884" w:rsidRPr="00F86016" w:rsidRDefault="00635884" w:rsidP="00F51F46">
            <w:pPr>
              <w:spacing w:after="0" w:line="240" w:lineRule="auto"/>
              <w:contextualSpacing/>
              <w:rPr>
                <w:rFonts w:cstheme="minorHAnsi"/>
                <w:b/>
                <w:bCs/>
                <w:sz w:val="16"/>
                <w:szCs w:val="16"/>
              </w:rPr>
            </w:pPr>
          </w:p>
        </w:tc>
        <w:tc>
          <w:tcPr>
            <w:tcW w:w="2080" w:type="pct"/>
            <w:gridSpan w:val="13"/>
            <w:tcBorders>
              <w:top w:val="nil"/>
              <w:left w:val="nil"/>
              <w:bottom w:val="single" w:sz="4" w:space="0" w:color="auto"/>
              <w:right w:val="single" w:sz="4" w:space="0" w:color="auto"/>
            </w:tcBorders>
            <w:shd w:val="clear" w:color="auto" w:fill="auto"/>
            <w:noWrap/>
            <w:vAlign w:val="bottom"/>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4</w:t>
            </w: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45" w:type="pct"/>
            <w:vMerge w:val="restart"/>
            <w:tcBorders>
              <w:top w:val="nil"/>
              <w:left w:val="single" w:sz="4" w:space="0" w:color="auto"/>
              <w:bottom w:val="single" w:sz="4" w:space="0" w:color="000000"/>
              <w:right w:val="single" w:sz="4" w:space="0" w:color="auto"/>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 xml:space="preserve">   ΠεΣΔΑ</w:t>
            </w:r>
          </w:p>
        </w:tc>
        <w:tc>
          <w:tcPr>
            <w:tcW w:w="496" w:type="pct"/>
            <w:gridSpan w:val="3"/>
            <w:tcBorders>
              <w:top w:val="nil"/>
              <w:left w:val="nil"/>
              <w:bottom w:val="single" w:sz="4" w:space="0" w:color="auto"/>
              <w:right w:val="single" w:sz="4" w:space="0" w:color="auto"/>
            </w:tcBorders>
            <w:shd w:val="clear" w:color="auto" w:fill="E7E6E6" w:themeFill="background2"/>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Πλήθος</w:t>
            </w:r>
          </w:p>
        </w:tc>
        <w:tc>
          <w:tcPr>
            <w:tcW w:w="1379" w:type="pct"/>
            <w:gridSpan w:val="7"/>
            <w:tcBorders>
              <w:top w:val="nil"/>
              <w:left w:val="nil"/>
              <w:bottom w:val="single" w:sz="4" w:space="0" w:color="auto"/>
              <w:right w:val="single" w:sz="4" w:space="0" w:color="auto"/>
            </w:tcBorders>
            <w:shd w:val="clear" w:color="auto" w:fill="auto"/>
            <w:noWrap/>
            <w:vAlign w:val="bottom"/>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 </w:t>
            </w:r>
          </w:p>
        </w:tc>
        <w:tc>
          <w:tcPr>
            <w:tcW w:w="2080" w:type="pct"/>
            <w:gridSpan w:val="13"/>
            <w:tcBorders>
              <w:top w:val="nil"/>
              <w:left w:val="nil"/>
              <w:bottom w:val="single" w:sz="4" w:space="0" w:color="auto"/>
              <w:right w:val="single" w:sz="4" w:space="0" w:color="auto"/>
            </w:tcBorders>
            <w:shd w:val="clear" w:color="auto" w:fill="auto"/>
            <w:noWrap/>
            <w:vAlign w:val="bottom"/>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 </w:t>
            </w: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45" w:type="pct"/>
            <w:vMerge/>
            <w:tcBorders>
              <w:top w:val="nil"/>
              <w:left w:val="single" w:sz="4" w:space="0" w:color="auto"/>
              <w:bottom w:val="single" w:sz="4" w:space="0" w:color="000000"/>
              <w:right w:val="single" w:sz="4" w:space="0" w:color="auto"/>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bCs/>
                <w:sz w:val="16"/>
                <w:szCs w:val="16"/>
              </w:rPr>
            </w:pPr>
          </w:p>
        </w:tc>
        <w:tc>
          <w:tcPr>
            <w:tcW w:w="496" w:type="pct"/>
            <w:gridSpan w:val="3"/>
            <w:tcBorders>
              <w:top w:val="nil"/>
              <w:left w:val="nil"/>
              <w:bottom w:val="single" w:sz="4" w:space="0" w:color="auto"/>
              <w:right w:val="single" w:sz="4" w:space="0" w:color="auto"/>
            </w:tcBorders>
            <w:shd w:val="clear" w:color="auto" w:fill="auto"/>
            <w:noWrap/>
            <w:vAlign w:val="bottom"/>
          </w:tcPr>
          <w:p w:rsidR="00635884" w:rsidRPr="00F86016" w:rsidRDefault="00635884" w:rsidP="00F51F46">
            <w:pPr>
              <w:spacing w:after="0" w:line="240" w:lineRule="auto"/>
              <w:contextualSpacing/>
              <w:jc w:val="center"/>
              <w:rPr>
                <w:rFonts w:cstheme="minorHAnsi"/>
                <w:iCs/>
                <w:sz w:val="16"/>
                <w:szCs w:val="16"/>
              </w:rPr>
            </w:pPr>
            <w:r w:rsidRPr="00F86016">
              <w:rPr>
                <w:rFonts w:cstheme="minorHAnsi"/>
                <w:iCs/>
                <w:sz w:val="16"/>
                <w:szCs w:val="16"/>
              </w:rPr>
              <w:t>1</w:t>
            </w:r>
          </w:p>
        </w:tc>
        <w:tc>
          <w:tcPr>
            <w:tcW w:w="1379" w:type="pct"/>
            <w:gridSpan w:val="7"/>
            <w:tcBorders>
              <w:top w:val="nil"/>
              <w:left w:val="nil"/>
              <w:bottom w:val="single" w:sz="4" w:space="0" w:color="auto"/>
              <w:right w:val="single" w:sz="4" w:space="0" w:color="auto"/>
            </w:tcBorders>
            <w:shd w:val="clear" w:color="auto" w:fill="auto"/>
            <w:noWrap/>
            <w:vAlign w:val="bottom"/>
          </w:tcPr>
          <w:p w:rsidR="00635884" w:rsidRPr="00F86016" w:rsidRDefault="00635884" w:rsidP="00F51F46">
            <w:pPr>
              <w:spacing w:after="0" w:line="240" w:lineRule="auto"/>
              <w:contextualSpacing/>
              <w:jc w:val="center"/>
              <w:rPr>
                <w:rFonts w:cstheme="minorHAnsi"/>
                <w:sz w:val="16"/>
                <w:szCs w:val="16"/>
              </w:rPr>
            </w:pPr>
          </w:p>
        </w:tc>
        <w:tc>
          <w:tcPr>
            <w:tcW w:w="2080" w:type="pct"/>
            <w:gridSpan w:val="13"/>
            <w:tcBorders>
              <w:top w:val="nil"/>
              <w:left w:val="nil"/>
              <w:bottom w:val="single" w:sz="4" w:space="0" w:color="auto"/>
              <w:right w:val="single" w:sz="4" w:space="0" w:color="auto"/>
            </w:tcBorders>
            <w:shd w:val="clear" w:color="auto" w:fill="auto"/>
            <w:noWrap/>
            <w:vAlign w:val="bottom"/>
          </w:tcPr>
          <w:p w:rsidR="00635884" w:rsidRPr="00F86016" w:rsidRDefault="00635884" w:rsidP="00F51F46">
            <w:pPr>
              <w:spacing w:after="0" w:line="240" w:lineRule="auto"/>
              <w:contextualSpacing/>
              <w:jc w:val="center"/>
              <w:rPr>
                <w:rFonts w:cstheme="minorHAnsi"/>
                <w:sz w:val="16"/>
                <w:szCs w:val="16"/>
              </w:rPr>
            </w:pP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5000" w:type="pct"/>
            <w:gridSpan w:val="24"/>
            <w:tcBorders>
              <w:top w:val="nil"/>
              <w:left w:val="single" w:sz="4" w:space="0" w:color="auto"/>
              <w:bottom w:val="single" w:sz="4" w:space="0" w:color="000000"/>
              <w:right w:val="single" w:sz="4" w:space="0" w:color="auto"/>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b/>
                <w:sz w:val="16"/>
                <w:szCs w:val="16"/>
              </w:rPr>
            </w:pPr>
            <w:r w:rsidRPr="00F86016">
              <w:rPr>
                <w:rFonts w:cstheme="minorHAnsi"/>
                <w:b/>
                <w:sz w:val="16"/>
                <w:szCs w:val="16"/>
              </w:rPr>
              <w:t>Κίνδυνοι από φυσικές καταστροφές – κλιματική αλλαγή</w:t>
            </w: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tcBorders>
              <w:top w:val="nil"/>
              <w:left w:val="single" w:sz="8" w:space="0" w:color="auto"/>
              <w:bottom w:val="nil"/>
              <w:right w:val="single" w:sz="8"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Πολιτική Προστασία</w:t>
            </w:r>
          </w:p>
        </w:tc>
        <w:tc>
          <w:tcPr>
            <w:tcW w:w="496" w:type="pct"/>
            <w:gridSpan w:val="3"/>
            <w:tcBorders>
              <w:top w:val="nil"/>
              <w:left w:val="nil"/>
              <w:bottom w:val="single" w:sz="4" w:space="0" w:color="auto"/>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Πλήθος</w:t>
            </w:r>
          </w:p>
        </w:tc>
        <w:tc>
          <w:tcPr>
            <w:tcW w:w="2367" w:type="pct"/>
            <w:gridSpan w:val="15"/>
            <w:tcBorders>
              <w:top w:val="single" w:sz="8" w:space="0" w:color="auto"/>
              <w:left w:val="nil"/>
              <w:bottom w:val="single" w:sz="4" w:space="0" w:color="auto"/>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Περιγραφή</w:t>
            </w:r>
          </w:p>
        </w:tc>
        <w:tc>
          <w:tcPr>
            <w:tcW w:w="1092" w:type="pct"/>
            <w:gridSpan w:val="5"/>
            <w:tcBorders>
              <w:top w:val="single" w:sz="8" w:space="0" w:color="auto"/>
              <w:left w:val="single" w:sz="4" w:space="0" w:color="auto"/>
              <w:bottom w:val="single" w:sz="4" w:space="0" w:color="auto"/>
              <w:right w:val="single" w:sz="8" w:space="0" w:color="000000"/>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Πλήθος για λοιπούς φορείς (κατά προσέγγιση)</w:t>
            </w: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vMerge w:val="restart"/>
            <w:tcBorders>
              <w:top w:val="single" w:sz="4" w:space="0" w:color="auto"/>
              <w:left w:val="single" w:sz="8" w:space="0" w:color="auto"/>
              <w:bottom w:val="nil"/>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Υποδομές - Εξοπλισμός</w:t>
            </w:r>
          </w:p>
        </w:tc>
        <w:tc>
          <w:tcPr>
            <w:tcW w:w="496" w:type="pct"/>
            <w:gridSpan w:val="3"/>
            <w:tcBorders>
              <w:top w:val="nil"/>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49</w:t>
            </w:r>
          </w:p>
        </w:tc>
        <w:tc>
          <w:tcPr>
            <w:tcW w:w="2367" w:type="pct"/>
            <w:gridSpan w:val="15"/>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rPr>
                <w:rFonts w:cstheme="minorHAnsi"/>
                <w:color w:val="000000"/>
                <w:sz w:val="16"/>
                <w:szCs w:val="16"/>
              </w:rPr>
            </w:pPr>
            <w:r w:rsidRPr="00F86016">
              <w:rPr>
                <w:rFonts w:cstheme="minorHAnsi"/>
                <w:color w:val="000000"/>
                <w:sz w:val="16"/>
                <w:szCs w:val="16"/>
              </w:rPr>
              <w:t>Μηχανήματα έργου ιδιοκτησίας Περιφέρειας, δηλαδή εκσκαφείς, εκσκαφείς – φορτωτές, ισοπεδ</w:t>
            </w:r>
            <w:r w:rsidR="004C7676">
              <w:rPr>
                <w:rFonts w:cstheme="minorHAnsi"/>
                <w:color w:val="000000"/>
                <w:sz w:val="16"/>
                <w:szCs w:val="16"/>
              </w:rPr>
              <w:t>ωτές (γκρέιν</w:t>
            </w:r>
            <w:r w:rsidRPr="00F86016">
              <w:rPr>
                <w:rFonts w:cstheme="minorHAnsi"/>
                <w:color w:val="000000"/>
                <w:sz w:val="16"/>
                <w:szCs w:val="16"/>
              </w:rPr>
              <w:t>τερ), καλυκοφόρα, φορτωτές, προωθητικές, περονοφόρα, πολυμηχανήματα, αλατοδιανομείς (αλατιέρες), τρακτέρ-αεροσυμπιεστές</w:t>
            </w:r>
          </w:p>
        </w:tc>
        <w:tc>
          <w:tcPr>
            <w:tcW w:w="1092" w:type="pct"/>
            <w:gridSpan w:val="5"/>
            <w:tcBorders>
              <w:top w:val="single" w:sz="4" w:space="0" w:color="auto"/>
              <w:left w:val="single" w:sz="4" w:space="0" w:color="auto"/>
              <w:bottom w:val="single" w:sz="4" w:space="0" w:color="auto"/>
              <w:right w:val="single" w:sz="8" w:space="0" w:color="000000"/>
            </w:tcBorders>
            <w:shd w:val="clear" w:color="000000"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150</w:t>
            </w: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vMerge/>
            <w:tcBorders>
              <w:top w:val="single" w:sz="4" w:space="0" w:color="auto"/>
              <w:left w:val="single" w:sz="8" w:space="0" w:color="auto"/>
              <w:bottom w:val="nil"/>
              <w:right w:val="single" w:sz="4" w:space="0" w:color="auto"/>
            </w:tcBorders>
            <w:shd w:val="clear" w:color="auto" w:fill="E7E6E6" w:themeFill="background2"/>
            <w:vAlign w:val="center"/>
          </w:tcPr>
          <w:p w:rsidR="00635884" w:rsidRPr="00F86016" w:rsidRDefault="00635884" w:rsidP="00F51F46">
            <w:pPr>
              <w:spacing w:after="0" w:line="240" w:lineRule="auto"/>
              <w:contextualSpacing/>
              <w:rPr>
                <w:rFonts w:cstheme="minorHAnsi"/>
                <w:sz w:val="16"/>
                <w:szCs w:val="16"/>
              </w:rPr>
            </w:pPr>
          </w:p>
        </w:tc>
        <w:tc>
          <w:tcPr>
            <w:tcW w:w="496" w:type="pct"/>
            <w:gridSpan w:val="3"/>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w:t>
            </w:r>
          </w:p>
        </w:tc>
        <w:tc>
          <w:tcPr>
            <w:tcW w:w="2367" w:type="pct"/>
            <w:gridSpan w:val="15"/>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rPr>
                <w:rFonts w:cstheme="minorHAnsi"/>
                <w:color w:val="000000"/>
                <w:sz w:val="16"/>
                <w:szCs w:val="16"/>
              </w:rPr>
            </w:pPr>
            <w:r w:rsidRPr="00F86016">
              <w:rPr>
                <w:rFonts w:cstheme="minorHAnsi"/>
                <w:color w:val="000000"/>
                <w:sz w:val="16"/>
                <w:szCs w:val="16"/>
              </w:rPr>
              <w:t>Βαρέα οχήματα ιδιοκτησίας περιφέρειας, δηλαδή φορτηγά ανατρεπόμενα και μη, ελκυστήρας με πλατφόρμα μεταφοράς, λοιπά βαρέα οχήματα ειδικής χρήσης (μαστογράφος, οδοντιατρική μονάδα, κ.λπ.)</w:t>
            </w:r>
          </w:p>
        </w:tc>
        <w:tc>
          <w:tcPr>
            <w:tcW w:w="1092" w:type="pct"/>
            <w:gridSpan w:val="5"/>
            <w:tcBorders>
              <w:top w:val="single" w:sz="4" w:space="0" w:color="auto"/>
              <w:left w:val="single" w:sz="4" w:space="0" w:color="auto"/>
              <w:bottom w:val="single" w:sz="4" w:space="0" w:color="auto"/>
              <w:right w:val="single" w:sz="8" w:space="0" w:color="000000"/>
            </w:tcBorders>
            <w:shd w:val="clear" w:color="000000"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200</w:t>
            </w: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vMerge/>
            <w:tcBorders>
              <w:top w:val="single" w:sz="4" w:space="0" w:color="auto"/>
              <w:left w:val="single" w:sz="8" w:space="0" w:color="auto"/>
              <w:bottom w:val="nil"/>
              <w:right w:val="single" w:sz="4" w:space="0" w:color="auto"/>
            </w:tcBorders>
            <w:shd w:val="clear" w:color="auto" w:fill="E7E6E6" w:themeFill="background2"/>
            <w:vAlign w:val="center"/>
          </w:tcPr>
          <w:p w:rsidR="00635884" w:rsidRPr="00F86016" w:rsidRDefault="00635884" w:rsidP="00F51F46">
            <w:pPr>
              <w:spacing w:after="0" w:line="240" w:lineRule="auto"/>
              <w:contextualSpacing/>
              <w:rPr>
                <w:rFonts w:cstheme="minorHAnsi"/>
                <w:sz w:val="16"/>
                <w:szCs w:val="16"/>
              </w:rPr>
            </w:pPr>
          </w:p>
        </w:tc>
        <w:tc>
          <w:tcPr>
            <w:tcW w:w="496" w:type="pct"/>
            <w:gridSpan w:val="3"/>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50</w:t>
            </w:r>
          </w:p>
        </w:tc>
        <w:tc>
          <w:tcPr>
            <w:tcW w:w="2367" w:type="pct"/>
            <w:gridSpan w:val="15"/>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rPr>
                <w:rFonts w:cstheme="minorHAnsi"/>
                <w:color w:val="000000"/>
                <w:sz w:val="16"/>
                <w:szCs w:val="16"/>
              </w:rPr>
            </w:pPr>
            <w:r w:rsidRPr="00F86016">
              <w:rPr>
                <w:rFonts w:cstheme="minorHAnsi"/>
                <w:color w:val="000000"/>
                <w:sz w:val="16"/>
                <w:szCs w:val="16"/>
              </w:rPr>
              <w:t>Επιβατηγά και ελαφρά φορτηγά ιδιοκτησίας περιφέρειας</w:t>
            </w:r>
          </w:p>
        </w:tc>
        <w:tc>
          <w:tcPr>
            <w:tcW w:w="1092" w:type="pct"/>
            <w:gridSpan w:val="5"/>
            <w:tcBorders>
              <w:top w:val="single" w:sz="4" w:space="0" w:color="auto"/>
              <w:left w:val="single" w:sz="4" w:space="0" w:color="auto"/>
              <w:bottom w:val="single" w:sz="4" w:space="0" w:color="auto"/>
              <w:right w:val="single" w:sz="8" w:space="0" w:color="000000"/>
            </w:tcBorders>
            <w:shd w:val="clear" w:color="000000"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200</w:t>
            </w: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vMerge/>
            <w:tcBorders>
              <w:top w:val="single" w:sz="4" w:space="0" w:color="auto"/>
              <w:left w:val="single" w:sz="8" w:space="0" w:color="auto"/>
              <w:bottom w:val="nil"/>
              <w:right w:val="single" w:sz="4" w:space="0" w:color="auto"/>
            </w:tcBorders>
            <w:shd w:val="clear" w:color="auto" w:fill="E7E6E6" w:themeFill="background2"/>
            <w:vAlign w:val="center"/>
          </w:tcPr>
          <w:p w:rsidR="00635884" w:rsidRPr="00F86016" w:rsidRDefault="00635884" w:rsidP="00F51F46">
            <w:pPr>
              <w:spacing w:after="0" w:line="240" w:lineRule="auto"/>
              <w:contextualSpacing/>
              <w:rPr>
                <w:rFonts w:cstheme="minorHAnsi"/>
                <w:sz w:val="16"/>
                <w:szCs w:val="16"/>
              </w:rPr>
            </w:pPr>
          </w:p>
        </w:tc>
        <w:tc>
          <w:tcPr>
            <w:tcW w:w="496" w:type="pct"/>
            <w:gridSpan w:val="3"/>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600</w:t>
            </w:r>
          </w:p>
        </w:tc>
        <w:tc>
          <w:tcPr>
            <w:tcW w:w="2367" w:type="pct"/>
            <w:gridSpan w:val="15"/>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rPr>
                <w:rFonts w:cstheme="minorHAnsi"/>
                <w:color w:val="000000"/>
                <w:sz w:val="16"/>
                <w:szCs w:val="16"/>
              </w:rPr>
            </w:pPr>
            <w:r w:rsidRPr="00F86016">
              <w:rPr>
                <w:rFonts w:cstheme="minorHAnsi"/>
                <w:color w:val="000000"/>
                <w:sz w:val="16"/>
                <w:szCs w:val="16"/>
              </w:rPr>
              <w:t>Σκηνές καταυλισμού πληθυσμού χωρητικότητας 10 ατόμων</w:t>
            </w:r>
          </w:p>
        </w:tc>
        <w:tc>
          <w:tcPr>
            <w:tcW w:w="1092" w:type="pct"/>
            <w:gridSpan w:val="5"/>
            <w:tcBorders>
              <w:top w:val="single" w:sz="4" w:space="0" w:color="auto"/>
              <w:left w:val="single" w:sz="4" w:space="0" w:color="auto"/>
              <w:bottom w:val="single" w:sz="4" w:space="0" w:color="auto"/>
              <w:right w:val="single" w:sz="8" w:space="0" w:color="000000"/>
            </w:tcBorders>
            <w:shd w:val="clear" w:color="000000" w:fill="FFFFFF"/>
            <w:vAlign w:val="center"/>
          </w:tcPr>
          <w:p w:rsidR="00635884" w:rsidRPr="00F86016" w:rsidRDefault="00635884" w:rsidP="00F51F46">
            <w:pPr>
              <w:spacing w:after="0" w:line="240" w:lineRule="auto"/>
              <w:contextualSpacing/>
              <w:jc w:val="center"/>
              <w:rPr>
                <w:rFonts w:cstheme="minorHAnsi"/>
                <w:color w:val="000000"/>
                <w:sz w:val="16"/>
                <w:szCs w:val="16"/>
              </w:rPr>
            </w:pP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vMerge/>
            <w:tcBorders>
              <w:top w:val="single" w:sz="4" w:space="0" w:color="auto"/>
              <w:left w:val="single" w:sz="8" w:space="0" w:color="auto"/>
              <w:bottom w:val="nil"/>
              <w:right w:val="single" w:sz="4" w:space="0" w:color="auto"/>
            </w:tcBorders>
            <w:shd w:val="clear" w:color="auto" w:fill="E7E6E6" w:themeFill="background2"/>
            <w:vAlign w:val="center"/>
          </w:tcPr>
          <w:p w:rsidR="00635884" w:rsidRPr="00F86016" w:rsidRDefault="00635884" w:rsidP="00F51F46">
            <w:pPr>
              <w:spacing w:after="0" w:line="240" w:lineRule="auto"/>
              <w:contextualSpacing/>
              <w:rPr>
                <w:rFonts w:cstheme="minorHAnsi"/>
                <w:sz w:val="16"/>
                <w:szCs w:val="16"/>
              </w:rPr>
            </w:pPr>
          </w:p>
        </w:tc>
        <w:tc>
          <w:tcPr>
            <w:tcW w:w="496" w:type="pct"/>
            <w:gridSpan w:val="3"/>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950</w:t>
            </w:r>
          </w:p>
        </w:tc>
        <w:tc>
          <w:tcPr>
            <w:tcW w:w="2367" w:type="pct"/>
            <w:gridSpan w:val="15"/>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rPr>
                <w:rFonts w:cstheme="minorHAnsi"/>
                <w:color w:val="000000"/>
                <w:sz w:val="16"/>
                <w:szCs w:val="16"/>
              </w:rPr>
            </w:pPr>
            <w:r w:rsidRPr="00F86016">
              <w:rPr>
                <w:rFonts w:cstheme="minorHAnsi"/>
                <w:color w:val="000000"/>
                <w:sz w:val="16"/>
                <w:szCs w:val="16"/>
              </w:rPr>
              <w:t>Κουβέρτες</w:t>
            </w:r>
          </w:p>
        </w:tc>
        <w:tc>
          <w:tcPr>
            <w:tcW w:w="1092" w:type="pct"/>
            <w:gridSpan w:val="5"/>
            <w:tcBorders>
              <w:top w:val="single" w:sz="4" w:space="0" w:color="auto"/>
              <w:left w:val="single" w:sz="4" w:space="0" w:color="auto"/>
              <w:bottom w:val="single" w:sz="4" w:space="0" w:color="auto"/>
              <w:right w:val="single" w:sz="8" w:space="0" w:color="000000"/>
            </w:tcBorders>
            <w:shd w:val="clear" w:color="000000" w:fill="FFFFFF"/>
            <w:vAlign w:val="center"/>
          </w:tcPr>
          <w:p w:rsidR="00635884" w:rsidRPr="00F86016" w:rsidRDefault="00635884" w:rsidP="00F51F46">
            <w:pPr>
              <w:spacing w:after="0" w:line="240" w:lineRule="auto"/>
              <w:contextualSpacing/>
              <w:jc w:val="center"/>
              <w:rPr>
                <w:rFonts w:cstheme="minorHAnsi"/>
                <w:color w:val="000000"/>
                <w:sz w:val="16"/>
                <w:szCs w:val="16"/>
              </w:rPr>
            </w:pP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vMerge/>
            <w:tcBorders>
              <w:top w:val="single" w:sz="4" w:space="0" w:color="auto"/>
              <w:left w:val="single" w:sz="8" w:space="0" w:color="auto"/>
              <w:bottom w:val="nil"/>
              <w:right w:val="single" w:sz="4" w:space="0" w:color="auto"/>
            </w:tcBorders>
            <w:shd w:val="clear" w:color="auto" w:fill="E7E6E6" w:themeFill="background2"/>
            <w:vAlign w:val="center"/>
          </w:tcPr>
          <w:p w:rsidR="00635884" w:rsidRPr="00F86016" w:rsidRDefault="00635884" w:rsidP="00F51F46">
            <w:pPr>
              <w:spacing w:after="0" w:line="240" w:lineRule="auto"/>
              <w:contextualSpacing/>
              <w:rPr>
                <w:rFonts w:cstheme="minorHAnsi"/>
                <w:sz w:val="16"/>
                <w:szCs w:val="16"/>
              </w:rPr>
            </w:pPr>
          </w:p>
        </w:tc>
        <w:tc>
          <w:tcPr>
            <w:tcW w:w="496" w:type="pct"/>
            <w:gridSpan w:val="3"/>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80</w:t>
            </w:r>
          </w:p>
        </w:tc>
        <w:tc>
          <w:tcPr>
            <w:tcW w:w="2367" w:type="pct"/>
            <w:gridSpan w:val="15"/>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rPr>
                <w:rFonts w:cstheme="minorHAnsi"/>
                <w:color w:val="000000"/>
                <w:sz w:val="16"/>
                <w:szCs w:val="16"/>
              </w:rPr>
            </w:pPr>
            <w:r w:rsidRPr="00F86016">
              <w:rPr>
                <w:rFonts w:cstheme="minorHAnsi"/>
                <w:color w:val="000000"/>
                <w:sz w:val="16"/>
                <w:szCs w:val="16"/>
              </w:rPr>
              <w:t>Ράντζα</w:t>
            </w:r>
          </w:p>
        </w:tc>
        <w:tc>
          <w:tcPr>
            <w:tcW w:w="1092" w:type="pct"/>
            <w:gridSpan w:val="5"/>
            <w:tcBorders>
              <w:top w:val="single" w:sz="4" w:space="0" w:color="auto"/>
              <w:left w:val="single" w:sz="4" w:space="0" w:color="auto"/>
              <w:bottom w:val="single" w:sz="4" w:space="0" w:color="auto"/>
              <w:right w:val="single" w:sz="8" w:space="0" w:color="000000"/>
            </w:tcBorders>
            <w:shd w:val="clear" w:color="000000" w:fill="FFFFFF"/>
            <w:vAlign w:val="center"/>
          </w:tcPr>
          <w:p w:rsidR="00635884" w:rsidRPr="00F86016" w:rsidRDefault="00635884" w:rsidP="00F51F46">
            <w:pPr>
              <w:spacing w:after="0" w:line="240" w:lineRule="auto"/>
              <w:contextualSpacing/>
              <w:rPr>
                <w:rFonts w:cstheme="minorHAnsi"/>
                <w:color w:val="000000"/>
                <w:sz w:val="16"/>
                <w:szCs w:val="16"/>
              </w:rPr>
            </w:pP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vMerge/>
            <w:tcBorders>
              <w:top w:val="single" w:sz="4" w:space="0" w:color="auto"/>
              <w:left w:val="single" w:sz="8" w:space="0" w:color="auto"/>
              <w:bottom w:val="nil"/>
              <w:right w:val="single" w:sz="4" w:space="0" w:color="auto"/>
            </w:tcBorders>
            <w:shd w:val="clear" w:color="auto" w:fill="E7E6E6" w:themeFill="background2"/>
            <w:vAlign w:val="center"/>
          </w:tcPr>
          <w:p w:rsidR="00635884" w:rsidRPr="00F86016" w:rsidRDefault="00635884" w:rsidP="00F51F46">
            <w:pPr>
              <w:spacing w:after="0" w:line="240" w:lineRule="auto"/>
              <w:contextualSpacing/>
              <w:rPr>
                <w:rFonts w:cstheme="minorHAnsi"/>
                <w:sz w:val="16"/>
                <w:szCs w:val="16"/>
              </w:rPr>
            </w:pPr>
          </w:p>
        </w:tc>
        <w:tc>
          <w:tcPr>
            <w:tcW w:w="496" w:type="pct"/>
            <w:gridSpan w:val="3"/>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750</w:t>
            </w:r>
          </w:p>
        </w:tc>
        <w:tc>
          <w:tcPr>
            <w:tcW w:w="2367" w:type="pct"/>
            <w:gridSpan w:val="15"/>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rPr>
                <w:rFonts w:cstheme="minorHAnsi"/>
                <w:color w:val="000000"/>
                <w:sz w:val="16"/>
                <w:szCs w:val="16"/>
              </w:rPr>
            </w:pPr>
            <w:r w:rsidRPr="00F86016">
              <w:rPr>
                <w:rFonts w:cstheme="minorHAnsi"/>
                <w:color w:val="000000"/>
                <w:sz w:val="16"/>
                <w:szCs w:val="16"/>
              </w:rPr>
              <w:t xml:space="preserve">Φανοί θυέλλης </w:t>
            </w:r>
          </w:p>
        </w:tc>
        <w:tc>
          <w:tcPr>
            <w:tcW w:w="1092" w:type="pct"/>
            <w:gridSpan w:val="5"/>
            <w:tcBorders>
              <w:top w:val="single" w:sz="4" w:space="0" w:color="auto"/>
              <w:left w:val="single" w:sz="4" w:space="0" w:color="auto"/>
              <w:bottom w:val="single" w:sz="4" w:space="0" w:color="auto"/>
              <w:right w:val="single" w:sz="8" w:space="0" w:color="000000"/>
            </w:tcBorders>
            <w:shd w:val="clear" w:color="000000" w:fill="FFFFFF"/>
            <w:vAlign w:val="center"/>
          </w:tcPr>
          <w:p w:rsidR="00635884" w:rsidRPr="00F86016" w:rsidRDefault="00635884" w:rsidP="00F51F46">
            <w:pPr>
              <w:spacing w:after="0" w:line="240" w:lineRule="auto"/>
              <w:contextualSpacing/>
              <w:rPr>
                <w:rFonts w:cstheme="minorHAnsi"/>
                <w:color w:val="000000"/>
                <w:sz w:val="16"/>
                <w:szCs w:val="16"/>
              </w:rPr>
            </w:pP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vMerge/>
            <w:tcBorders>
              <w:top w:val="single" w:sz="4" w:space="0" w:color="auto"/>
              <w:left w:val="single" w:sz="8" w:space="0" w:color="auto"/>
              <w:bottom w:val="nil"/>
              <w:right w:val="single" w:sz="4" w:space="0" w:color="auto"/>
            </w:tcBorders>
            <w:shd w:val="clear" w:color="auto" w:fill="E7E6E6" w:themeFill="background2"/>
            <w:vAlign w:val="center"/>
          </w:tcPr>
          <w:p w:rsidR="00635884" w:rsidRPr="00F86016" w:rsidRDefault="00635884" w:rsidP="00F51F46">
            <w:pPr>
              <w:spacing w:after="0" w:line="240" w:lineRule="auto"/>
              <w:contextualSpacing/>
              <w:rPr>
                <w:rFonts w:cstheme="minorHAnsi"/>
                <w:sz w:val="16"/>
                <w:szCs w:val="16"/>
              </w:rPr>
            </w:pPr>
          </w:p>
        </w:tc>
        <w:tc>
          <w:tcPr>
            <w:tcW w:w="496" w:type="pct"/>
            <w:gridSpan w:val="3"/>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100</w:t>
            </w:r>
          </w:p>
        </w:tc>
        <w:tc>
          <w:tcPr>
            <w:tcW w:w="2367" w:type="pct"/>
            <w:gridSpan w:val="15"/>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rPr>
                <w:rFonts w:cstheme="minorHAnsi"/>
                <w:color w:val="000000"/>
                <w:sz w:val="16"/>
                <w:szCs w:val="16"/>
              </w:rPr>
            </w:pPr>
            <w:r w:rsidRPr="00F86016">
              <w:rPr>
                <w:rFonts w:cstheme="minorHAnsi"/>
                <w:color w:val="000000"/>
                <w:sz w:val="16"/>
                <w:szCs w:val="16"/>
              </w:rPr>
              <w:t>Διάφορος εξοπλισμός (ηλεκτρογεννήτριες, αλυσοπρίονα, συσκευές και τεχνικά εργαλεία φορητά κ.λπ.)</w:t>
            </w:r>
          </w:p>
        </w:tc>
        <w:tc>
          <w:tcPr>
            <w:tcW w:w="1092" w:type="pct"/>
            <w:gridSpan w:val="5"/>
            <w:tcBorders>
              <w:top w:val="single" w:sz="4" w:space="0" w:color="auto"/>
              <w:left w:val="single" w:sz="4" w:space="0" w:color="auto"/>
              <w:bottom w:val="single" w:sz="4" w:space="0" w:color="auto"/>
              <w:right w:val="single" w:sz="8" w:space="0" w:color="000000"/>
            </w:tcBorders>
            <w:shd w:val="clear" w:color="000000" w:fill="FFFFFF"/>
            <w:vAlign w:val="center"/>
          </w:tcPr>
          <w:p w:rsidR="00635884" w:rsidRPr="00F86016" w:rsidRDefault="00635884" w:rsidP="00F51F46">
            <w:pPr>
              <w:spacing w:after="0" w:line="240" w:lineRule="auto"/>
              <w:contextualSpacing/>
              <w:rPr>
                <w:rFonts w:cstheme="minorHAnsi"/>
                <w:color w:val="000000"/>
                <w:sz w:val="16"/>
                <w:szCs w:val="16"/>
              </w:rPr>
            </w:pP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vMerge/>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635884" w:rsidRPr="00F86016" w:rsidRDefault="00635884" w:rsidP="00F51F46">
            <w:pPr>
              <w:spacing w:after="0" w:line="240" w:lineRule="auto"/>
              <w:contextualSpacing/>
              <w:rPr>
                <w:rFonts w:cstheme="minorHAnsi"/>
                <w:sz w:val="16"/>
                <w:szCs w:val="16"/>
              </w:rPr>
            </w:pPr>
          </w:p>
        </w:tc>
        <w:tc>
          <w:tcPr>
            <w:tcW w:w="496" w:type="pct"/>
            <w:gridSpan w:val="3"/>
            <w:tcBorders>
              <w:top w:val="nil"/>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50</w:t>
            </w:r>
          </w:p>
        </w:tc>
        <w:tc>
          <w:tcPr>
            <w:tcW w:w="2367" w:type="pct"/>
            <w:gridSpan w:val="15"/>
            <w:tcBorders>
              <w:top w:val="single" w:sz="4" w:space="0" w:color="auto"/>
              <w:left w:val="nil"/>
              <w:bottom w:val="single" w:sz="4" w:space="0" w:color="auto"/>
              <w:right w:val="single" w:sz="4" w:space="0" w:color="auto"/>
            </w:tcBorders>
            <w:shd w:val="clear" w:color="000000" w:fill="FFFFFF"/>
            <w:vAlign w:val="center"/>
          </w:tcPr>
          <w:p w:rsidR="00635884" w:rsidRPr="00F86016" w:rsidRDefault="00635884" w:rsidP="00F51F46">
            <w:pPr>
              <w:spacing w:after="0" w:line="240" w:lineRule="auto"/>
              <w:contextualSpacing/>
              <w:rPr>
                <w:rFonts w:cstheme="minorHAnsi"/>
                <w:color w:val="000000"/>
                <w:sz w:val="16"/>
                <w:szCs w:val="16"/>
              </w:rPr>
            </w:pPr>
            <w:r w:rsidRPr="00F86016">
              <w:rPr>
                <w:rFonts w:cstheme="minorHAnsi"/>
                <w:color w:val="000000"/>
                <w:sz w:val="16"/>
                <w:szCs w:val="16"/>
              </w:rPr>
              <w:t>Συσκευές ασύρματης τηλεπικοινωνίας tetra</w:t>
            </w:r>
          </w:p>
        </w:tc>
        <w:tc>
          <w:tcPr>
            <w:tcW w:w="1092" w:type="pct"/>
            <w:gridSpan w:val="5"/>
            <w:tcBorders>
              <w:top w:val="single" w:sz="4" w:space="0" w:color="auto"/>
              <w:left w:val="single" w:sz="4" w:space="0" w:color="auto"/>
              <w:bottom w:val="single" w:sz="4" w:space="0" w:color="auto"/>
              <w:right w:val="single" w:sz="8" w:space="0" w:color="000000"/>
            </w:tcBorders>
            <w:shd w:val="clear" w:color="000000" w:fill="FFFFFF"/>
            <w:vAlign w:val="center"/>
          </w:tcPr>
          <w:p w:rsidR="00635884" w:rsidRPr="00F86016" w:rsidRDefault="00635884" w:rsidP="00F51F46">
            <w:pPr>
              <w:spacing w:after="0" w:line="240" w:lineRule="auto"/>
              <w:contextualSpacing/>
              <w:rPr>
                <w:rFonts w:cstheme="minorHAnsi"/>
                <w:color w:val="000000"/>
                <w:sz w:val="16"/>
                <w:szCs w:val="16"/>
              </w:rPr>
            </w:pPr>
          </w:p>
        </w:tc>
      </w:tr>
      <w:tr w:rsidR="00635884" w:rsidRPr="00F86016" w:rsidTr="006358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9"/>
        </w:trPr>
        <w:tc>
          <w:tcPr>
            <w:tcW w:w="1045"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635884" w:rsidRPr="00F86016" w:rsidRDefault="00635884" w:rsidP="00F51F46">
            <w:pPr>
              <w:spacing w:after="0" w:line="240" w:lineRule="auto"/>
              <w:contextualSpacing/>
              <w:jc w:val="center"/>
              <w:rPr>
                <w:rFonts w:cstheme="minorHAnsi"/>
                <w:sz w:val="16"/>
                <w:szCs w:val="16"/>
              </w:rPr>
            </w:pPr>
          </w:p>
        </w:tc>
        <w:tc>
          <w:tcPr>
            <w:tcW w:w="1731" w:type="pct"/>
            <w:gridSpan w:val="8"/>
            <w:tcBorders>
              <w:top w:val="nil"/>
              <w:left w:val="nil"/>
              <w:bottom w:val="single" w:sz="4" w:space="0" w:color="auto"/>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 Νοικοκυριά σε κατοικίες χωρίς θέρμανση</w:t>
            </w:r>
          </w:p>
        </w:tc>
        <w:tc>
          <w:tcPr>
            <w:tcW w:w="2224" w:type="pct"/>
            <w:gridSpan w:val="15"/>
            <w:tcBorders>
              <w:top w:val="nil"/>
              <w:left w:val="nil"/>
              <w:bottom w:val="single" w:sz="4" w:space="0" w:color="auto"/>
              <w:right w:val="single" w:sz="4" w:space="0" w:color="auto"/>
            </w:tcBorders>
            <w:shd w:val="clear" w:color="auto" w:fill="E7E6E6" w:themeFill="background2"/>
            <w:vAlign w:val="center"/>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 Νοικοκυριά σε κατοικίες χωρίς καθόλου μόνωση</w:t>
            </w: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tcBorders>
              <w:top w:val="nil"/>
              <w:left w:val="single" w:sz="4" w:space="0" w:color="auto"/>
              <w:bottom w:val="single" w:sz="4" w:space="0" w:color="auto"/>
              <w:right w:val="single" w:sz="4" w:space="0" w:color="auto"/>
            </w:tcBorders>
            <w:shd w:val="clear" w:color="auto" w:fill="E7E6E6" w:themeFill="background2"/>
            <w:noWrap/>
            <w:vAlign w:val="center"/>
            <w:hideMark/>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sz w:val="16"/>
                <w:szCs w:val="16"/>
              </w:rPr>
              <w:t>ΠΕ</w:t>
            </w:r>
            <w:r w:rsidRPr="00F86016">
              <w:rPr>
                <w:rFonts w:cstheme="minorHAnsi"/>
                <w:bCs/>
                <w:sz w:val="16"/>
                <w:szCs w:val="16"/>
              </w:rPr>
              <w:t xml:space="preserve"> Ηρακλείου</w:t>
            </w:r>
          </w:p>
        </w:tc>
        <w:tc>
          <w:tcPr>
            <w:tcW w:w="1731" w:type="pct"/>
            <w:gridSpan w:val="8"/>
            <w:tcBorders>
              <w:top w:val="nil"/>
              <w:left w:val="nil"/>
              <w:bottom w:val="single" w:sz="4" w:space="0" w:color="auto"/>
              <w:right w:val="single" w:sz="4" w:space="0" w:color="auto"/>
            </w:tcBorders>
            <w:shd w:val="clear" w:color="auto" w:fill="auto"/>
            <w:vAlign w:val="center"/>
            <w:hideMark/>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11,87%</w:t>
            </w:r>
          </w:p>
        </w:tc>
        <w:tc>
          <w:tcPr>
            <w:tcW w:w="2224" w:type="pct"/>
            <w:gridSpan w:val="15"/>
            <w:tcBorders>
              <w:top w:val="nil"/>
              <w:left w:val="nil"/>
              <w:bottom w:val="single" w:sz="4" w:space="0" w:color="auto"/>
              <w:right w:val="single" w:sz="4" w:space="0" w:color="auto"/>
            </w:tcBorders>
            <w:shd w:val="clear" w:color="auto" w:fill="auto"/>
            <w:vAlign w:val="center"/>
            <w:hideMark/>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46,87%</w:t>
            </w: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tcBorders>
              <w:top w:val="nil"/>
              <w:left w:val="single" w:sz="4" w:space="0" w:color="auto"/>
              <w:bottom w:val="single" w:sz="4" w:space="0" w:color="auto"/>
              <w:right w:val="single" w:sz="4" w:space="0" w:color="auto"/>
            </w:tcBorders>
            <w:shd w:val="clear" w:color="auto" w:fill="E7E6E6" w:themeFill="background2"/>
            <w:noWrap/>
            <w:vAlign w:val="center"/>
            <w:hideMark/>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sz w:val="16"/>
                <w:szCs w:val="16"/>
              </w:rPr>
              <w:t>ΠΕ</w:t>
            </w:r>
            <w:r w:rsidRPr="00F86016">
              <w:rPr>
                <w:rFonts w:cstheme="minorHAnsi"/>
                <w:bCs/>
                <w:sz w:val="16"/>
                <w:szCs w:val="16"/>
              </w:rPr>
              <w:t xml:space="preserve"> Λασιθίου</w:t>
            </w:r>
          </w:p>
        </w:tc>
        <w:tc>
          <w:tcPr>
            <w:tcW w:w="1731" w:type="pct"/>
            <w:gridSpan w:val="8"/>
            <w:tcBorders>
              <w:top w:val="nil"/>
              <w:left w:val="nil"/>
              <w:bottom w:val="single" w:sz="4" w:space="0" w:color="auto"/>
              <w:right w:val="single" w:sz="4" w:space="0" w:color="auto"/>
            </w:tcBorders>
            <w:shd w:val="clear" w:color="auto" w:fill="auto"/>
            <w:vAlign w:val="center"/>
            <w:hideMark/>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22,01%</w:t>
            </w:r>
          </w:p>
        </w:tc>
        <w:tc>
          <w:tcPr>
            <w:tcW w:w="2224" w:type="pct"/>
            <w:gridSpan w:val="15"/>
            <w:tcBorders>
              <w:top w:val="nil"/>
              <w:left w:val="nil"/>
              <w:bottom w:val="single" w:sz="4" w:space="0" w:color="auto"/>
              <w:right w:val="single" w:sz="4" w:space="0" w:color="auto"/>
            </w:tcBorders>
            <w:shd w:val="clear" w:color="auto" w:fill="auto"/>
            <w:vAlign w:val="center"/>
            <w:hideMark/>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51,69%</w:t>
            </w: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tcBorders>
              <w:top w:val="nil"/>
              <w:left w:val="single" w:sz="4" w:space="0" w:color="auto"/>
              <w:bottom w:val="single" w:sz="4" w:space="0" w:color="auto"/>
              <w:right w:val="single" w:sz="4" w:space="0" w:color="auto"/>
            </w:tcBorders>
            <w:shd w:val="clear" w:color="auto" w:fill="E7E6E6" w:themeFill="background2"/>
            <w:noWrap/>
            <w:vAlign w:val="center"/>
            <w:hideMark/>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sz w:val="16"/>
                <w:szCs w:val="16"/>
              </w:rPr>
              <w:t>ΠΕ</w:t>
            </w:r>
            <w:r w:rsidRPr="00F86016">
              <w:rPr>
                <w:rFonts w:cstheme="minorHAnsi"/>
                <w:bCs/>
                <w:sz w:val="16"/>
                <w:szCs w:val="16"/>
              </w:rPr>
              <w:t xml:space="preserve"> Ρεθύμνης</w:t>
            </w:r>
          </w:p>
        </w:tc>
        <w:tc>
          <w:tcPr>
            <w:tcW w:w="1731" w:type="pct"/>
            <w:gridSpan w:val="8"/>
            <w:tcBorders>
              <w:top w:val="nil"/>
              <w:left w:val="nil"/>
              <w:bottom w:val="single" w:sz="4" w:space="0" w:color="auto"/>
              <w:right w:val="single" w:sz="4" w:space="0" w:color="auto"/>
            </w:tcBorders>
            <w:shd w:val="clear" w:color="auto" w:fill="auto"/>
            <w:vAlign w:val="center"/>
            <w:hideMark/>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6,35%</w:t>
            </w:r>
          </w:p>
        </w:tc>
        <w:tc>
          <w:tcPr>
            <w:tcW w:w="2224" w:type="pct"/>
            <w:gridSpan w:val="15"/>
            <w:tcBorders>
              <w:top w:val="nil"/>
              <w:left w:val="nil"/>
              <w:bottom w:val="single" w:sz="4" w:space="0" w:color="auto"/>
              <w:right w:val="single" w:sz="4" w:space="0" w:color="auto"/>
            </w:tcBorders>
            <w:shd w:val="clear" w:color="auto" w:fill="auto"/>
            <w:vAlign w:val="center"/>
            <w:hideMark/>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45,19%</w:t>
            </w: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tcBorders>
              <w:top w:val="nil"/>
              <w:left w:val="single" w:sz="4" w:space="0" w:color="auto"/>
              <w:bottom w:val="single" w:sz="4" w:space="0" w:color="auto"/>
              <w:right w:val="single" w:sz="4" w:space="0" w:color="auto"/>
            </w:tcBorders>
            <w:shd w:val="clear" w:color="auto" w:fill="E7E6E6" w:themeFill="background2"/>
            <w:noWrap/>
            <w:vAlign w:val="center"/>
            <w:hideMark/>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sz w:val="16"/>
                <w:szCs w:val="16"/>
              </w:rPr>
              <w:t>ΠΕ</w:t>
            </w:r>
            <w:r w:rsidRPr="00F86016">
              <w:rPr>
                <w:rFonts w:cstheme="minorHAnsi"/>
                <w:bCs/>
                <w:sz w:val="16"/>
                <w:szCs w:val="16"/>
              </w:rPr>
              <w:t xml:space="preserve"> Χανίων</w:t>
            </w:r>
          </w:p>
        </w:tc>
        <w:tc>
          <w:tcPr>
            <w:tcW w:w="1731" w:type="pct"/>
            <w:gridSpan w:val="8"/>
            <w:tcBorders>
              <w:top w:val="nil"/>
              <w:left w:val="nil"/>
              <w:bottom w:val="single" w:sz="4" w:space="0" w:color="auto"/>
              <w:right w:val="single" w:sz="4" w:space="0" w:color="auto"/>
            </w:tcBorders>
            <w:shd w:val="clear" w:color="auto" w:fill="auto"/>
            <w:vAlign w:val="center"/>
            <w:hideMark/>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9,77%</w:t>
            </w:r>
          </w:p>
        </w:tc>
        <w:tc>
          <w:tcPr>
            <w:tcW w:w="2224" w:type="pct"/>
            <w:gridSpan w:val="15"/>
            <w:tcBorders>
              <w:top w:val="nil"/>
              <w:left w:val="nil"/>
              <w:bottom w:val="single" w:sz="4" w:space="0" w:color="auto"/>
              <w:right w:val="single" w:sz="4" w:space="0" w:color="auto"/>
            </w:tcBorders>
            <w:shd w:val="clear" w:color="auto" w:fill="auto"/>
            <w:vAlign w:val="center"/>
            <w:hideMark/>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47,81%</w:t>
            </w:r>
          </w:p>
        </w:tc>
      </w:tr>
      <w:tr w:rsidR="00635884" w:rsidRPr="00F86016" w:rsidTr="00E340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5" w:type="pct"/>
            <w:tcBorders>
              <w:top w:val="nil"/>
              <w:left w:val="single" w:sz="4" w:space="0" w:color="auto"/>
              <w:bottom w:val="single" w:sz="4" w:space="0" w:color="auto"/>
              <w:right w:val="single" w:sz="4" w:space="0" w:color="auto"/>
            </w:tcBorders>
            <w:shd w:val="clear" w:color="auto" w:fill="E7E6E6" w:themeFill="background2"/>
            <w:noWrap/>
            <w:vAlign w:val="center"/>
            <w:hideMark/>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Περιφέρεια Κρήτης</w:t>
            </w:r>
          </w:p>
        </w:tc>
        <w:tc>
          <w:tcPr>
            <w:tcW w:w="1731" w:type="pct"/>
            <w:gridSpan w:val="8"/>
            <w:tcBorders>
              <w:top w:val="nil"/>
              <w:left w:val="nil"/>
              <w:bottom w:val="single" w:sz="4" w:space="0" w:color="auto"/>
              <w:right w:val="single" w:sz="4" w:space="0" w:color="auto"/>
            </w:tcBorders>
            <w:shd w:val="clear" w:color="auto" w:fill="auto"/>
            <w:vAlign w:val="center"/>
            <w:hideMark/>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11,85%</w:t>
            </w:r>
          </w:p>
        </w:tc>
        <w:tc>
          <w:tcPr>
            <w:tcW w:w="2224" w:type="pct"/>
            <w:gridSpan w:val="15"/>
            <w:tcBorders>
              <w:top w:val="nil"/>
              <w:left w:val="nil"/>
              <w:bottom w:val="single" w:sz="4" w:space="0" w:color="auto"/>
              <w:right w:val="single" w:sz="4" w:space="0" w:color="auto"/>
            </w:tcBorders>
            <w:shd w:val="clear" w:color="auto" w:fill="auto"/>
            <w:vAlign w:val="center"/>
            <w:hideMark/>
          </w:tcPr>
          <w:p w:rsidR="00635884" w:rsidRPr="00F86016" w:rsidRDefault="00635884"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47,48%</w:t>
            </w:r>
          </w:p>
        </w:tc>
      </w:tr>
      <w:tr w:rsidR="00635884" w:rsidRPr="00F86016" w:rsidTr="00635884">
        <w:tblPrEx>
          <w:tblCellMar>
            <w:left w:w="10" w:type="dxa"/>
            <w:right w:w="10" w:type="dxa"/>
          </w:tblCellMar>
          <w:tblLook w:val="0000" w:firstRow="0" w:lastRow="0" w:firstColumn="0" w:lastColumn="0" w:noHBand="0" w:noVBand="0"/>
        </w:tblPrEx>
        <w:trPr>
          <w:trHeight w:val="283"/>
        </w:trPr>
        <w:tc>
          <w:tcPr>
            <w:tcW w:w="5000" w:type="pct"/>
            <w:gridSpan w:val="24"/>
            <w:shd w:val="clear" w:color="auto" w:fill="E7E6E6" w:themeFill="background2"/>
            <w:vAlign w:val="center"/>
          </w:tcPr>
          <w:p w:rsidR="00635884" w:rsidRPr="00F86016" w:rsidRDefault="00635884" w:rsidP="00F51F46">
            <w:pPr>
              <w:spacing w:after="0" w:line="240" w:lineRule="auto"/>
              <w:contextualSpacing/>
              <w:jc w:val="center"/>
              <w:rPr>
                <w:rFonts w:cstheme="minorHAnsi"/>
                <w:b/>
                <w:sz w:val="16"/>
                <w:szCs w:val="16"/>
              </w:rPr>
            </w:pPr>
            <w:r w:rsidRPr="00F86016">
              <w:rPr>
                <w:rFonts w:cstheme="minorHAnsi"/>
                <w:b/>
                <w:sz w:val="16"/>
                <w:szCs w:val="16"/>
              </w:rPr>
              <w:lastRenderedPageBreak/>
              <w:t>Φυσικοί πόροι</w:t>
            </w:r>
          </w:p>
        </w:tc>
      </w:tr>
      <w:tr w:rsidR="00635884" w:rsidRPr="00F86016" w:rsidTr="00635884">
        <w:tblPrEx>
          <w:tblCellMar>
            <w:left w:w="10" w:type="dxa"/>
            <w:right w:w="10" w:type="dxa"/>
          </w:tblCellMar>
          <w:tblLook w:val="0000" w:firstRow="0" w:lastRow="0" w:firstColumn="0" w:lastColumn="0" w:noHBand="0" w:noVBand="0"/>
        </w:tblPrEx>
        <w:trPr>
          <w:trHeight w:val="283"/>
        </w:trPr>
        <w:tc>
          <w:tcPr>
            <w:tcW w:w="2364" w:type="pct"/>
            <w:gridSpan w:val="7"/>
            <w:shd w:val="clear" w:color="auto" w:fill="E7E6E6" w:themeFill="background2"/>
          </w:tcPr>
          <w:p w:rsidR="00635884" w:rsidRPr="00F86016" w:rsidRDefault="00635884" w:rsidP="00F51F46">
            <w:pPr>
              <w:spacing w:after="0" w:line="240" w:lineRule="auto"/>
              <w:contextualSpacing/>
              <w:jc w:val="center"/>
              <w:rPr>
                <w:rFonts w:cstheme="minorHAnsi"/>
                <w:bCs/>
                <w:sz w:val="16"/>
                <w:szCs w:val="16"/>
              </w:rPr>
            </w:pPr>
            <w:r w:rsidRPr="00F86016">
              <w:rPr>
                <w:rFonts w:cstheme="minorHAnsi"/>
                <w:bCs/>
                <w:sz w:val="16"/>
                <w:szCs w:val="16"/>
              </w:rPr>
              <w:t xml:space="preserve">Σύνολο εκτάσεων (χλ στρ.) </w:t>
            </w:r>
          </w:p>
        </w:tc>
        <w:tc>
          <w:tcPr>
            <w:tcW w:w="524" w:type="pct"/>
            <w:gridSpan w:val="3"/>
            <w:shd w:val="clear" w:color="auto" w:fill="E7E6E6" w:themeFill="background2"/>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Περιφέρεια Κρήτης</w:t>
            </w:r>
          </w:p>
        </w:tc>
        <w:tc>
          <w:tcPr>
            <w:tcW w:w="482" w:type="pct"/>
            <w:gridSpan w:val="4"/>
            <w:shd w:val="clear" w:color="auto" w:fill="E7E6E6" w:themeFill="background2"/>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 xml:space="preserve">Π.Ε. Ηρακλείου </w:t>
            </w:r>
          </w:p>
        </w:tc>
        <w:tc>
          <w:tcPr>
            <w:tcW w:w="436" w:type="pct"/>
            <w:gridSpan w:val="3"/>
            <w:shd w:val="clear" w:color="auto" w:fill="E7E6E6" w:themeFill="background2"/>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 xml:space="preserve">Π.Ε. Λασιθίου </w:t>
            </w:r>
          </w:p>
        </w:tc>
        <w:tc>
          <w:tcPr>
            <w:tcW w:w="437" w:type="pct"/>
            <w:gridSpan w:val="4"/>
            <w:shd w:val="clear" w:color="auto" w:fill="E7E6E6" w:themeFill="background2"/>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 xml:space="preserve">Π.Ε. Ρεθύμνης </w:t>
            </w:r>
          </w:p>
        </w:tc>
        <w:tc>
          <w:tcPr>
            <w:tcW w:w="757" w:type="pct"/>
            <w:gridSpan w:val="3"/>
            <w:shd w:val="clear" w:color="auto" w:fill="E7E6E6" w:themeFill="background2"/>
            <w:vAlign w:val="center"/>
          </w:tcPr>
          <w:p w:rsidR="00635884" w:rsidRPr="00F86016" w:rsidRDefault="00635884" w:rsidP="00F51F46">
            <w:pPr>
              <w:spacing w:after="0" w:line="240" w:lineRule="auto"/>
              <w:contextualSpacing/>
              <w:jc w:val="center"/>
              <w:rPr>
                <w:rFonts w:cstheme="minorHAnsi"/>
                <w:sz w:val="16"/>
                <w:szCs w:val="16"/>
              </w:rPr>
            </w:pPr>
            <w:r w:rsidRPr="00F86016">
              <w:rPr>
                <w:rFonts w:cstheme="minorHAnsi"/>
                <w:sz w:val="16"/>
                <w:szCs w:val="16"/>
              </w:rPr>
              <w:t>Π.Ε. Χανίων</w:t>
            </w:r>
          </w:p>
        </w:tc>
      </w:tr>
      <w:tr w:rsidR="00635884" w:rsidRPr="00F86016" w:rsidTr="00635884">
        <w:tblPrEx>
          <w:tblCellMar>
            <w:left w:w="10" w:type="dxa"/>
            <w:right w:w="10" w:type="dxa"/>
          </w:tblCellMar>
          <w:tblLook w:val="0000" w:firstRow="0" w:lastRow="0" w:firstColumn="0" w:lastColumn="0" w:noHBand="0" w:noVBand="0"/>
        </w:tblPrEx>
        <w:trPr>
          <w:trHeight w:val="283"/>
        </w:trPr>
        <w:tc>
          <w:tcPr>
            <w:tcW w:w="1229" w:type="pct"/>
            <w:gridSpan w:val="2"/>
            <w:vMerge w:val="restart"/>
            <w:shd w:val="clear" w:color="auto" w:fill="E7E6E6" w:themeFill="background2"/>
            <w:vAlign w:val="center"/>
          </w:tcPr>
          <w:p w:rsidR="00635884" w:rsidRPr="00F86016" w:rsidRDefault="00635884" w:rsidP="00F51F46">
            <w:pPr>
              <w:pStyle w:val="22"/>
              <w:shd w:val="clear" w:color="auto" w:fill="auto"/>
              <w:spacing w:before="0" w:line="240" w:lineRule="auto"/>
              <w:contextualSpacing/>
              <w:jc w:val="center"/>
              <w:rPr>
                <w:rFonts w:asciiTheme="minorHAnsi" w:hAnsiTheme="minorHAnsi" w:cstheme="minorHAnsi"/>
                <w:sz w:val="16"/>
                <w:szCs w:val="16"/>
              </w:rPr>
            </w:pPr>
            <w:r w:rsidRPr="00F86016">
              <w:rPr>
                <w:rFonts w:asciiTheme="minorHAnsi" w:hAnsiTheme="minorHAnsi" w:cstheme="minorHAnsi"/>
                <w:sz w:val="16"/>
                <w:szCs w:val="16"/>
              </w:rPr>
              <w:t>Δάση – Ημι-φυσικές εκτάσεις (ΕΛΣΤΑΤ)</w:t>
            </w:r>
          </w:p>
        </w:tc>
        <w:tc>
          <w:tcPr>
            <w:tcW w:w="1135" w:type="pct"/>
            <w:gridSpan w:val="5"/>
            <w:shd w:val="clear" w:color="auto" w:fill="auto"/>
            <w:vAlign w:val="center"/>
          </w:tcPr>
          <w:p w:rsidR="00635884" w:rsidRPr="00F86016" w:rsidRDefault="00635884" w:rsidP="00F51F46">
            <w:pPr>
              <w:pStyle w:val="22"/>
              <w:shd w:val="clear" w:color="auto" w:fill="auto"/>
              <w:spacing w:before="0" w:line="240" w:lineRule="auto"/>
              <w:contextualSpacing/>
              <w:jc w:val="center"/>
              <w:rPr>
                <w:rFonts w:asciiTheme="minorHAnsi" w:hAnsiTheme="minorHAnsi" w:cstheme="minorHAnsi"/>
                <w:sz w:val="16"/>
                <w:szCs w:val="16"/>
              </w:rPr>
            </w:pPr>
            <w:r w:rsidRPr="00F86016">
              <w:rPr>
                <w:rFonts w:asciiTheme="minorHAnsi" w:hAnsiTheme="minorHAnsi" w:cstheme="minorHAnsi"/>
                <w:sz w:val="16"/>
                <w:szCs w:val="16"/>
              </w:rPr>
              <w:t>Δάση</w:t>
            </w:r>
          </w:p>
        </w:tc>
        <w:tc>
          <w:tcPr>
            <w:tcW w:w="524"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3,09%</w:t>
            </w:r>
          </w:p>
        </w:tc>
        <w:tc>
          <w:tcPr>
            <w:tcW w:w="482" w:type="pct"/>
            <w:gridSpan w:val="4"/>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1,14%</w:t>
            </w:r>
          </w:p>
        </w:tc>
        <w:tc>
          <w:tcPr>
            <w:tcW w:w="436"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4,67%</w:t>
            </w:r>
          </w:p>
        </w:tc>
        <w:tc>
          <w:tcPr>
            <w:tcW w:w="437" w:type="pct"/>
            <w:gridSpan w:val="4"/>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0,98%</w:t>
            </w:r>
          </w:p>
        </w:tc>
        <w:tc>
          <w:tcPr>
            <w:tcW w:w="757"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5,37%</w:t>
            </w:r>
          </w:p>
        </w:tc>
      </w:tr>
      <w:tr w:rsidR="00635884" w:rsidRPr="00F86016" w:rsidTr="00635884">
        <w:tblPrEx>
          <w:tblCellMar>
            <w:left w:w="10" w:type="dxa"/>
            <w:right w:w="10" w:type="dxa"/>
          </w:tblCellMar>
          <w:tblLook w:val="0000" w:firstRow="0" w:lastRow="0" w:firstColumn="0" w:lastColumn="0" w:noHBand="0" w:noVBand="0"/>
        </w:tblPrEx>
        <w:trPr>
          <w:trHeight w:val="283"/>
        </w:trPr>
        <w:tc>
          <w:tcPr>
            <w:tcW w:w="1229" w:type="pct"/>
            <w:gridSpan w:val="2"/>
            <w:vMerge/>
            <w:shd w:val="clear" w:color="auto" w:fill="E7E6E6" w:themeFill="background2"/>
          </w:tcPr>
          <w:p w:rsidR="00635884" w:rsidRPr="00F86016" w:rsidRDefault="00635884" w:rsidP="00F51F46">
            <w:pPr>
              <w:pStyle w:val="22"/>
              <w:shd w:val="clear" w:color="auto" w:fill="auto"/>
              <w:spacing w:before="0" w:line="240" w:lineRule="auto"/>
              <w:contextualSpacing/>
              <w:jc w:val="left"/>
              <w:rPr>
                <w:rFonts w:asciiTheme="minorHAnsi" w:hAnsiTheme="minorHAnsi" w:cstheme="minorHAnsi"/>
                <w:sz w:val="16"/>
                <w:szCs w:val="16"/>
              </w:rPr>
            </w:pPr>
          </w:p>
        </w:tc>
        <w:tc>
          <w:tcPr>
            <w:tcW w:w="1135" w:type="pct"/>
            <w:gridSpan w:val="5"/>
            <w:shd w:val="clear" w:color="auto" w:fill="auto"/>
            <w:vAlign w:val="center"/>
          </w:tcPr>
          <w:p w:rsidR="00635884" w:rsidRPr="00F86016" w:rsidRDefault="00635884" w:rsidP="00F51F46">
            <w:pPr>
              <w:pStyle w:val="22"/>
              <w:shd w:val="clear" w:color="auto" w:fill="auto"/>
              <w:spacing w:before="0" w:line="240" w:lineRule="auto"/>
              <w:contextualSpacing/>
              <w:jc w:val="center"/>
              <w:rPr>
                <w:rFonts w:asciiTheme="minorHAnsi" w:hAnsiTheme="minorHAnsi" w:cstheme="minorHAnsi"/>
                <w:sz w:val="16"/>
                <w:szCs w:val="16"/>
              </w:rPr>
            </w:pPr>
            <w:r w:rsidRPr="00F86016">
              <w:rPr>
                <w:rFonts w:asciiTheme="minorHAnsi" w:hAnsiTheme="minorHAnsi" w:cstheme="minorHAnsi"/>
                <w:sz w:val="16"/>
                <w:szCs w:val="16"/>
              </w:rPr>
              <w:t>Μεταβατικές δασώδεις - θαμνώδεις εκτάσεις</w:t>
            </w:r>
          </w:p>
        </w:tc>
        <w:tc>
          <w:tcPr>
            <w:tcW w:w="524"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4,70%</w:t>
            </w:r>
          </w:p>
        </w:tc>
        <w:tc>
          <w:tcPr>
            <w:tcW w:w="482" w:type="pct"/>
            <w:gridSpan w:val="4"/>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3,52%</w:t>
            </w:r>
          </w:p>
        </w:tc>
        <w:tc>
          <w:tcPr>
            <w:tcW w:w="436"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3,89%</w:t>
            </w:r>
          </w:p>
        </w:tc>
        <w:tc>
          <w:tcPr>
            <w:tcW w:w="437" w:type="pct"/>
            <w:gridSpan w:val="4"/>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2,25%</w:t>
            </w:r>
          </w:p>
        </w:tc>
        <w:tc>
          <w:tcPr>
            <w:tcW w:w="757"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8,22%</w:t>
            </w:r>
          </w:p>
        </w:tc>
      </w:tr>
      <w:tr w:rsidR="00635884" w:rsidRPr="00F86016" w:rsidTr="00635884">
        <w:tblPrEx>
          <w:tblCellMar>
            <w:left w:w="10" w:type="dxa"/>
            <w:right w:w="10" w:type="dxa"/>
          </w:tblCellMar>
          <w:tblLook w:val="0000" w:firstRow="0" w:lastRow="0" w:firstColumn="0" w:lastColumn="0" w:noHBand="0" w:noVBand="0"/>
        </w:tblPrEx>
        <w:trPr>
          <w:trHeight w:val="283"/>
        </w:trPr>
        <w:tc>
          <w:tcPr>
            <w:tcW w:w="1229" w:type="pct"/>
            <w:gridSpan w:val="2"/>
            <w:vMerge/>
            <w:shd w:val="clear" w:color="auto" w:fill="E7E6E6" w:themeFill="background2"/>
          </w:tcPr>
          <w:p w:rsidR="00635884" w:rsidRPr="00F86016" w:rsidRDefault="00635884" w:rsidP="00F51F46">
            <w:pPr>
              <w:pStyle w:val="22"/>
              <w:shd w:val="clear" w:color="auto" w:fill="auto"/>
              <w:spacing w:before="0" w:line="240" w:lineRule="auto"/>
              <w:contextualSpacing/>
              <w:jc w:val="left"/>
              <w:rPr>
                <w:rFonts w:asciiTheme="minorHAnsi" w:hAnsiTheme="minorHAnsi" w:cstheme="minorHAnsi"/>
                <w:sz w:val="16"/>
                <w:szCs w:val="16"/>
              </w:rPr>
            </w:pPr>
          </w:p>
        </w:tc>
        <w:tc>
          <w:tcPr>
            <w:tcW w:w="1135" w:type="pct"/>
            <w:gridSpan w:val="5"/>
            <w:shd w:val="clear" w:color="auto" w:fill="auto"/>
            <w:vAlign w:val="center"/>
          </w:tcPr>
          <w:p w:rsidR="00635884" w:rsidRPr="00F86016" w:rsidRDefault="00635884" w:rsidP="00F51F46">
            <w:pPr>
              <w:pStyle w:val="22"/>
              <w:shd w:val="clear" w:color="auto" w:fill="auto"/>
              <w:spacing w:before="0" w:line="240" w:lineRule="auto"/>
              <w:contextualSpacing/>
              <w:jc w:val="center"/>
              <w:rPr>
                <w:rFonts w:asciiTheme="minorHAnsi" w:hAnsiTheme="minorHAnsi" w:cstheme="minorHAnsi"/>
                <w:sz w:val="16"/>
                <w:szCs w:val="16"/>
              </w:rPr>
            </w:pPr>
            <w:r w:rsidRPr="00F86016">
              <w:rPr>
                <w:rFonts w:asciiTheme="minorHAnsi" w:hAnsiTheme="minorHAnsi" w:cstheme="minorHAnsi"/>
                <w:sz w:val="16"/>
                <w:szCs w:val="16"/>
              </w:rPr>
              <w:t>Συνδυασμοί θαμνώδους ή / και ποώδους βλάστησης</w:t>
            </w:r>
          </w:p>
        </w:tc>
        <w:tc>
          <w:tcPr>
            <w:tcW w:w="524"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14,50%</w:t>
            </w:r>
          </w:p>
        </w:tc>
        <w:tc>
          <w:tcPr>
            <w:tcW w:w="482" w:type="pct"/>
            <w:gridSpan w:val="4"/>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5,66%</w:t>
            </w:r>
          </w:p>
        </w:tc>
        <w:tc>
          <w:tcPr>
            <w:tcW w:w="436"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14,01%</w:t>
            </w:r>
          </w:p>
        </w:tc>
        <w:tc>
          <w:tcPr>
            <w:tcW w:w="437" w:type="pct"/>
            <w:gridSpan w:val="4"/>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15,86%</w:t>
            </w:r>
          </w:p>
        </w:tc>
        <w:tc>
          <w:tcPr>
            <w:tcW w:w="757"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23,97%</w:t>
            </w:r>
          </w:p>
        </w:tc>
      </w:tr>
      <w:tr w:rsidR="00635884" w:rsidRPr="00F86016" w:rsidTr="00635884">
        <w:tblPrEx>
          <w:tblCellMar>
            <w:left w:w="10" w:type="dxa"/>
            <w:right w:w="10" w:type="dxa"/>
          </w:tblCellMar>
          <w:tblLook w:val="0000" w:firstRow="0" w:lastRow="0" w:firstColumn="0" w:lastColumn="0" w:noHBand="0" w:noVBand="0"/>
        </w:tblPrEx>
        <w:trPr>
          <w:trHeight w:val="283"/>
        </w:trPr>
        <w:tc>
          <w:tcPr>
            <w:tcW w:w="1229" w:type="pct"/>
            <w:gridSpan w:val="2"/>
            <w:vMerge/>
            <w:shd w:val="clear" w:color="auto" w:fill="E7E6E6" w:themeFill="background2"/>
          </w:tcPr>
          <w:p w:rsidR="00635884" w:rsidRPr="00F86016" w:rsidRDefault="00635884" w:rsidP="00F51F46">
            <w:pPr>
              <w:pStyle w:val="22"/>
              <w:shd w:val="clear" w:color="auto" w:fill="auto"/>
              <w:spacing w:before="0" w:line="240" w:lineRule="auto"/>
              <w:contextualSpacing/>
              <w:jc w:val="left"/>
              <w:rPr>
                <w:rFonts w:asciiTheme="minorHAnsi" w:hAnsiTheme="minorHAnsi" w:cstheme="minorHAnsi"/>
                <w:sz w:val="16"/>
                <w:szCs w:val="16"/>
              </w:rPr>
            </w:pPr>
          </w:p>
        </w:tc>
        <w:tc>
          <w:tcPr>
            <w:tcW w:w="1135" w:type="pct"/>
            <w:gridSpan w:val="5"/>
            <w:shd w:val="clear" w:color="auto" w:fill="auto"/>
            <w:vAlign w:val="center"/>
          </w:tcPr>
          <w:p w:rsidR="00635884" w:rsidRPr="00F86016" w:rsidRDefault="00635884" w:rsidP="00F51F46">
            <w:pPr>
              <w:pStyle w:val="22"/>
              <w:shd w:val="clear" w:color="auto" w:fill="auto"/>
              <w:spacing w:before="0" w:line="240" w:lineRule="auto"/>
              <w:contextualSpacing/>
              <w:jc w:val="center"/>
              <w:rPr>
                <w:rFonts w:asciiTheme="minorHAnsi" w:hAnsiTheme="minorHAnsi" w:cstheme="minorHAnsi"/>
                <w:sz w:val="16"/>
                <w:szCs w:val="16"/>
              </w:rPr>
            </w:pPr>
            <w:r w:rsidRPr="00F86016">
              <w:rPr>
                <w:rFonts w:asciiTheme="minorHAnsi" w:hAnsiTheme="minorHAnsi" w:cstheme="minorHAnsi"/>
                <w:sz w:val="16"/>
                <w:szCs w:val="16"/>
              </w:rPr>
              <w:t>Εκτάσεις με αραιή ή καθόλου βλάστηση</w:t>
            </w:r>
          </w:p>
        </w:tc>
        <w:tc>
          <w:tcPr>
            <w:tcW w:w="524"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4,79%</w:t>
            </w:r>
          </w:p>
        </w:tc>
        <w:tc>
          <w:tcPr>
            <w:tcW w:w="482" w:type="pct"/>
            <w:gridSpan w:val="4"/>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2,44%</w:t>
            </w:r>
          </w:p>
        </w:tc>
        <w:tc>
          <w:tcPr>
            <w:tcW w:w="436"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6,34%</w:t>
            </w:r>
          </w:p>
        </w:tc>
        <w:tc>
          <w:tcPr>
            <w:tcW w:w="437" w:type="pct"/>
            <w:gridSpan w:val="4"/>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3,46%</w:t>
            </w:r>
          </w:p>
        </w:tc>
        <w:tc>
          <w:tcPr>
            <w:tcW w:w="757"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7,07%</w:t>
            </w:r>
          </w:p>
        </w:tc>
      </w:tr>
      <w:tr w:rsidR="00635884" w:rsidRPr="00F86016" w:rsidTr="00635884">
        <w:tblPrEx>
          <w:tblCellMar>
            <w:left w:w="10" w:type="dxa"/>
            <w:right w:w="10" w:type="dxa"/>
          </w:tblCellMar>
          <w:tblLook w:val="0000" w:firstRow="0" w:lastRow="0" w:firstColumn="0" w:lastColumn="0" w:noHBand="0" w:noVBand="0"/>
        </w:tblPrEx>
        <w:trPr>
          <w:trHeight w:val="283"/>
        </w:trPr>
        <w:tc>
          <w:tcPr>
            <w:tcW w:w="1229" w:type="pct"/>
            <w:gridSpan w:val="2"/>
            <w:shd w:val="clear" w:color="auto" w:fill="E7E6E6" w:themeFill="background2"/>
            <w:vAlign w:val="center"/>
          </w:tcPr>
          <w:p w:rsidR="00635884" w:rsidRPr="00F86016" w:rsidRDefault="00635884" w:rsidP="00F51F46">
            <w:pPr>
              <w:pStyle w:val="22"/>
              <w:shd w:val="clear" w:color="auto" w:fill="auto"/>
              <w:spacing w:before="0" w:line="240" w:lineRule="auto"/>
              <w:contextualSpacing/>
              <w:jc w:val="center"/>
              <w:rPr>
                <w:rFonts w:asciiTheme="minorHAnsi" w:hAnsiTheme="minorHAnsi" w:cstheme="minorHAnsi"/>
                <w:sz w:val="16"/>
                <w:szCs w:val="16"/>
              </w:rPr>
            </w:pPr>
            <w:r w:rsidRPr="00F86016">
              <w:rPr>
                <w:rFonts w:asciiTheme="minorHAnsi" w:hAnsiTheme="minorHAnsi" w:cstheme="minorHAnsi"/>
                <w:sz w:val="16"/>
                <w:szCs w:val="16"/>
              </w:rPr>
              <w:t>Εκτάσεις που καλύπτονται από νερά (ΕΛΣΤΑΤ)</w:t>
            </w:r>
          </w:p>
        </w:tc>
        <w:tc>
          <w:tcPr>
            <w:tcW w:w="1135" w:type="pct"/>
            <w:gridSpan w:val="5"/>
            <w:shd w:val="clear" w:color="auto" w:fill="auto"/>
            <w:vAlign w:val="center"/>
          </w:tcPr>
          <w:p w:rsidR="00635884" w:rsidRPr="00F86016" w:rsidRDefault="00635884" w:rsidP="00F51F46">
            <w:pPr>
              <w:pStyle w:val="22"/>
              <w:shd w:val="clear" w:color="auto" w:fill="auto"/>
              <w:spacing w:before="0" w:line="240" w:lineRule="auto"/>
              <w:contextualSpacing/>
              <w:jc w:val="center"/>
              <w:rPr>
                <w:rFonts w:asciiTheme="minorHAnsi" w:hAnsiTheme="minorHAnsi" w:cstheme="minorHAnsi"/>
                <w:sz w:val="16"/>
                <w:szCs w:val="16"/>
              </w:rPr>
            </w:pPr>
            <w:r w:rsidRPr="00F86016">
              <w:rPr>
                <w:rFonts w:asciiTheme="minorHAnsi" w:hAnsiTheme="minorHAnsi" w:cstheme="minorHAnsi"/>
                <w:sz w:val="16"/>
                <w:szCs w:val="16"/>
              </w:rPr>
              <w:t>Χερσαία ύδατα</w:t>
            </w:r>
          </w:p>
        </w:tc>
        <w:tc>
          <w:tcPr>
            <w:tcW w:w="524"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0,03%</w:t>
            </w:r>
          </w:p>
        </w:tc>
        <w:tc>
          <w:tcPr>
            <w:tcW w:w="482" w:type="pct"/>
            <w:gridSpan w:val="4"/>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0,03%</w:t>
            </w:r>
          </w:p>
        </w:tc>
        <w:tc>
          <w:tcPr>
            <w:tcW w:w="436"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0,07%</w:t>
            </w:r>
          </w:p>
        </w:tc>
        <w:tc>
          <w:tcPr>
            <w:tcW w:w="437" w:type="pct"/>
            <w:gridSpan w:val="4"/>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0,01%</w:t>
            </w:r>
          </w:p>
        </w:tc>
        <w:tc>
          <w:tcPr>
            <w:tcW w:w="757"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0,03%</w:t>
            </w:r>
          </w:p>
        </w:tc>
      </w:tr>
      <w:tr w:rsidR="00635884" w:rsidRPr="00F86016" w:rsidTr="00635884">
        <w:tblPrEx>
          <w:tblCellMar>
            <w:left w:w="10" w:type="dxa"/>
            <w:right w:w="10" w:type="dxa"/>
          </w:tblCellMar>
          <w:tblLook w:val="0000" w:firstRow="0" w:lastRow="0" w:firstColumn="0" w:lastColumn="0" w:noHBand="0" w:noVBand="0"/>
        </w:tblPrEx>
        <w:trPr>
          <w:trHeight w:val="283"/>
        </w:trPr>
        <w:tc>
          <w:tcPr>
            <w:tcW w:w="1229" w:type="pct"/>
            <w:gridSpan w:val="2"/>
            <w:vMerge w:val="restart"/>
            <w:shd w:val="clear" w:color="auto" w:fill="E7E6E6" w:themeFill="background2"/>
            <w:vAlign w:val="center"/>
          </w:tcPr>
          <w:p w:rsidR="00635884" w:rsidRPr="00F86016" w:rsidRDefault="00635884" w:rsidP="00F51F46">
            <w:pPr>
              <w:pStyle w:val="22"/>
              <w:shd w:val="clear" w:color="auto" w:fill="auto"/>
              <w:spacing w:before="0" w:line="240" w:lineRule="auto"/>
              <w:contextualSpacing/>
              <w:jc w:val="center"/>
              <w:rPr>
                <w:rFonts w:asciiTheme="minorHAnsi" w:hAnsiTheme="minorHAnsi" w:cstheme="minorHAnsi"/>
                <w:sz w:val="16"/>
                <w:szCs w:val="16"/>
              </w:rPr>
            </w:pPr>
            <w:r w:rsidRPr="00F86016">
              <w:rPr>
                <w:rFonts w:asciiTheme="minorHAnsi" w:hAnsiTheme="minorHAnsi" w:cstheme="minorHAnsi"/>
                <w:sz w:val="16"/>
                <w:szCs w:val="16"/>
              </w:rPr>
              <w:t>Ακτές</w:t>
            </w:r>
          </w:p>
          <w:p w:rsidR="00635884" w:rsidRPr="00F86016" w:rsidRDefault="00635884" w:rsidP="00F51F46">
            <w:pPr>
              <w:pStyle w:val="22"/>
              <w:shd w:val="clear" w:color="auto" w:fill="auto"/>
              <w:spacing w:before="0" w:line="240" w:lineRule="auto"/>
              <w:contextualSpacing/>
              <w:jc w:val="center"/>
              <w:rPr>
                <w:rFonts w:asciiTheme="minorHAnsi" w:hAnsiTheme="minorHAnsi" w:cstheme="minorHAnsi"/>
                <w:sz w:val="16"/>
                <w:szCs w:val="16"/>
              </w:rPr>
            </w:pPr>
            <w:r w:rsidRPr="00F86016">
              <w:rPr>
                <w:rFonts w:asciiTheme="minorHAnsi" w:hAnsiTheme="minorHAnsi" w:cstheme="minorHAnsi"/>
                <w:sz w:val="16"/>
                <w:szCs w:val="16"/>
              </w:rPr>
              <w:t>(Μέτρηση GIS)</w:t>
            </w:r>
          </w:p>
        </w:tc>
        <w:tc>
          <w:tcPr>
            <w:tcW w:w="1659" w:type="pct"/>
            <w:gridSpan w:val="8"/>
            <w:shd w:val="clear" w:color="auto" w:fill="E7E6E6" w:themeFill="background2"/>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Μονάδα μέτρησης</w:t>
            </w:r>
          </w:p>
        </w:tc>
        <w:tc>
          <w:tcPr>
            <w:tcW w:w="482" w:type="pct"/>
            <w:gridSpan w:val="4"/>
            <w:shd w:val="clear" w:color="auto" w:fill="E7E6E6" w:themeFill="background2"/>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sz w:val="16"/>
                <w:szCs w:val="16"/>
              </w:rPr>
              <w:t>Π.Ε. Ηρακλείου</w:t>
            </w:r>
          </w:p>
        </w:tc>
        <w:tc>
          <w:tcPr>
            <w:tcW w:w="436" w:type="pct"/>
            <w:gridSpan w:val="3"/>
            <w:shd w:val="clear" w:color="auto" w:fill="E7E6E6" w:themeFill="background2"/>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Π.Ε. Λασιθίου</w:t>
            </w:r>
          </w:p>
        </w:tc>
        <w:tc>
          <w:tcPr>
            <w:tcW w:w="437" w:type="pct"/>
            <w:gridSpan w:val="4"/>
            <w:shd w:val="clear" w:color="auto" w:fill="E7E6E6" w:themeFill="background2"/>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sz w:val="16"/>
                <w:szCs w:val="16"/>
              </w:rPr>
              <w:t>Π.Ε. Ρεθύμνης</w:t>
            </w:r>
          </w:p>
        </w:tc>
        <w:tc>
          <w:tcPr>
            <w:tcW w:w="757" w:type="pct"/>
            <w:gridSpan w:val="3"/>
            <w:shd w:val="clear" w:color="auto" w:fill="E7E6E6" w:themeFill="background2"/>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sz w:val="16"/>
                <w:szCs w:val="16"/>
              </w:rPr>
              <w:t>Π.Ε. Χανίων</w:t>
            </w:r>
          </w:p>
        </w:tc>
      </w:tr>
      <w:tr w:rsidR="00635884" w:rsidRPr="00F86016" w:rsidTr="00635884">
        <w:tblPrEx>
          <w:tblCellMar>
            <w:left w:w="10" w:type="dxa"/>
            <w:right w:w="10" w:type="dxa"/>
          </w:tblCellMar>
          <w:tblLook w:val="0000" w:firstRow="0" w:lastRow="0" w:firstColumn="0" w:lastColumn="0" w:noHBand="0" w:noVBand="0"/>
        </w:tblPrEx>
        <w:trPr>
          <w:trHeight w:val="283"/>
        </w:trPr>
        <w:tc>
          <w:tcPr>
            <w:tcW w:w="1229" w:type="pct"/>
            <w:gridSpan w:val="2"/>
            <w:vMerge/>
            <w:shd w:val="clear" w:color="auto" w:fill="E7E6E6" w:themeFill="background2"/>
            <w:vAlign w:val="center"/>
          </w:tcPr>
          <w:p w:rsidR="00635884" w:rsidRPr="00F86016" w:rsidRDefault="00635884" w:rsidP="00F51F46">
            <w:pPr>
              <w:pStyle w:val="22"/>
              <w:shd w:val="clear" w:color="auto" w:fill="auto"/>
              <w:spacing w:before="0" w:line="240" w:lineRule="auto"/>
              <w:contextualSpacing/>
              <w:jc w:val="center"/>
              <w:rPr>
                <w:rFonts w:asciiTheme="minorHAnsi" w:hAnsiTheme="minorHAnsi" w:cstheme="minorHAnsi"/>
                <w:sz w:val="16"/>
                <w:szCs w:val="16"/>
              </w:rPr>
            </w:pPr>
          </w:p>
        </w:tc>
        <w:tc>
          <w:tcPr>
            <w:tcW w:w="1659" w:type="pct"/>
            <w:gridSpan w:val="8"/>
            <w:shd w:val="clear" w:color="auto" w:fill="auto"/>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χλμ</w:t>
            </w:r>
          </w:p>
        </w:tc>
        <w:tc>
          <w:tcPr>
            <w:tcW w:w="482" w:type="pct"/>
            <w:gridSpan w:val="4"/>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229,574</w:t>
            </w:r>
          </w:p>
        </w:tc>
        <w:tc>
          <w:tcPr>
            <w:tcW w:w="436"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400,966</w:t>
            </w:r>
          </w:p>
        </w:tc>
        <w:tc>
          <w:tcPr>
            <w:tcW w:w="437" w:type="pct"/>
            <w:gridSpan w:val="4"/>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136,840</w:t>
            </w:r>
          </w:p>
        </w:tc>
        <w:tc>
          <w:tcPr>
            <w:tcW w:w="757"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422,515</w:t>
            </w:r>
          </w:p>
        </w:tc>
      </w:tr>
      <w:tr w:rsidR="00635884" w:rsidRPr="00F86016" w:rsidTr="00635884">
        <w:tblPrEx>
          <w:tblCellMar>
            <w:left w:w="10" w:type="dxa"/>
            <w:right w:w="10" w:type="dxa"/>
          </w:tblCellMar>
          <w:tblLook w:val="0000" w:firstRow="0" w:lastRow="0" w:firstColumn="0" w:lastColumn="0" w:noHBand="0" w:noVBand="0"/>
        </w:tblPrEx>
        <w:trPr>
          <w:trHeight w:val="283"/>
        </w:trPr>
        <w:tc>
          <w:tcPr>
            <w:tcW w:w="1229" w:type="pct"/>
            <w:gridSpan w:val="2"/>
            <w:vMerge w:val="restart"/>
            <w:shd w:val="clear" w:color="auto" w:fill="E7E6E6" w:themeFill="background2"/>
            <w:vAlign w:val="center"/>
          </w:tcPr>
          <w:p w:rsidR="00635884" w:rsidRPr="00F86016" w:rsidRDefault="00635884" w:rsidP="00F51F46">
            <w:pPr>
              <w:pStyle w:val="22"/>
              <w:shd w:val="clear" w:color="auto" w:fill="auto"/>
              <w:spacing w:before="0" w:line="240" w:lineRule="auto"/>
              <w:contextualSpacing/>
              <w:jc w:val="center"/>
              <w:rPr>
                <w:rFonts w:asciiTheme="minorHAnsi" w:hAnsiTheme="minorHAnsi" w:cstheme="minorHAnsi"/>
                <w:sz w:val="16"/>
                <w:szCs w:val="16"/>
              </w:rPr>
            </w:pPr>
            <w:r w:rsidRPr="00F86016">
              <w:rPr>
                <w:rFonts w:asciiTheme="minorHAnsi" w:hAnsiTheme="minorHAnsi" w:cstheme="minorHAnsi"/>
                <w:sz w:val="16"/>
                <w:szCs w:val="16"/>
              </w:rPr>
              <w:t>Περιοχές Natura</w:t>
            </w:r>
          </w:p>
        </w:tc>
        <w:tc>
          <w:tcPr>
            <w:tcW w:w="1659" w:type="pct"/>
            <w:gridSpan w:val="8"/>
            <w:shd w:val="clear" w:color="auto" w:fill="E7E6E6" w:themeFill="background2"/>
            <w:vAlign w:val="center"/>
          </w:tcPr>
          <w:p w:rsidR="00635884" w:rsidRPr="00F86016" w:rsidRDefault="00635884" w:rsidP="00F51F46">
            <w:pPr>
              <w:spacing w:after="0" w:line="240" w:lineRule="auto"/>
              <w:contextualSpacing/>
              <w:jc w:val="center"/>
              <w:rPr>
                <w:rFonts w:cstheme="minorHAnsi"/>
                <w:color w:val="000000"/>
                <w:sz w:val="16"/>
                <w:szCs w:val="16"/>
              </w:rPr>
            </w:pPr>
          </w:p>
        </w:tc>
        <w:tc>
          <w:tcPr>
            <w:tcW w:w="482" w:type="pct"/>
            <w:gridSpan w:val="4"/>
            <w:shd w:val="clear" w:color="auto" w:fill="E7E6E6" w:themeFill="background2"/>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sz w:val="16"/>
                <w:szCs w:val="16"/>
              </w:rPr>
              <w:t>Π.Ε. Ηρακλείου</w:t>
            </w:r>
          </w:p>
        </w:tc>
        <w:tc>
          <w:tcPr>
            <w:tcW w:w="436" w:type="pct"/>
            <w:gridSpan w:val="3"/>
            <w:shd w:val="clear" w:color="auto" w:fill="E7E6E6" w:themeFill="background2"/>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Π.Ε. Λασιθίου</w:t>
            </w:r>
          </w:p>
        </w:tc>
        <w:tc>
          <w:tcPr>
            <w:tcW w:w="437" w:type="pct"/>
            <w:gridSpan w:val="4"/>
            <w:shd w:val="clear" w:color="auto" w:fill="E7E6E6" w:themeFill="background2"/>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sz w:val="16"/>
                <w:szCs w:val="16"/>
              </w:rPr>
              <w:t>Π.Ε. Ρεθύμνης</w:t>
            </w:r>
          </w:p>
        </w:tc>
        <w:tc>
          <w:tcPr>
            <w:tcW w:w="757" w:type="pct"/>
            <w:gridSpan w:val="3"/>
            <w:shd w:val="clear" w:color="auto" w:fill="E7E6E6" w:themeFill="background2"/>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sz w:val="16"/>
                <w:szCs w:val="16"/>
              </w:rPr>
              <w:t>Π.Ε. Χανίων</w:t>
            </w:r>
          </w:p>
        </w:tc>
      </w:tr>
      <w:tr w:rsidR="00635884" w:rsidRPr="00F86016" w:rsidTr="00635884">
        <w:tblPrEx>
          <w:tblCellMar>
            <w:left w:w="10" w:type="dxa"/>
            <w:right w:w="10" w:type="dxa"/>
          </w:tblCellMar>
          <w:tblLook w:val="0000" w:firstRow="0" w:lastRow="0" w:firstColumn="0" w:lastColumn="0" w:noHBand="0" w:noVBand="0"/>
        </w:tblPrEx>
        <w:trPr>
          <w:trHeight w:val="283"/>
        </w:trPr>
        <w:tc>
          <w:tcPr>
            <w:tcW w:w="1229" w:type="pct"/>
            <w:gridSpan w:val="2"/>
            <w:vMerge/>
            <w:shd w:val="clear" w:color="auto" w:fill="E7E6E6" w:themeFill="background2"/>
            <w:vAlign w:val="center"/>
          </w:tcPr>
          <w:p w:rsidR="00635884" w:rsidRPr="00F86016" w:rsidRDefault="00635884" w:rsidP="00F51F46">
            <w:pPr>
              <w:pStyle w:val="22"/>
              <w:shd w:val="clear" w:color="auto" w:fill="auto"/>
              <w:spacing w:before="0" w:line="240" w:lineRule="auto"/>
              <w:contextualSpacing/>
              <w:jc w:val="center"/>
              <w:rPr>
                <w:rFonts w:asciiTheme="minorHAnsi" w:hAnsiTheme="minorHAnsi" w:cstheme="minorHAnsi"/>
                <w:sz w:val="16"/>
                <w:szCs w:val="16"/>
              </w:rPr>
            </w:pPr>
          </w:p>
        </w:tc>
        <w:tc>
          <w:tcPr>
            <w:tcW w:w="1659" w:type="pct"/>
            <w:gridSpan w:val="8"/>
            <w:shd w:val="clear" w:color="auto" w:fill="auto"/>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sz w:val="16"/>
                <w:szCs w:val="16"/>
              </w:rPr>
              <w:t>Αριθμός</w:t>
            </w:r>
          </w:p>
        </w:tc>
        <w:tc>
          <w:tcPr>
            <w:tcW w:w="482" w:type="pct"/>
            <w:gridSpan w:val="4"/>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w:t>
            </w:r>
          </w:p>
        </w:tc>
        <w:tc>
          <w:tcPr>
            <w:tcW w:w="436"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437" w:type="pct"/>
            <w:gridSpan w:val="4"/>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w:t>
            </w:r>
          </w:p>
        </w:tc>
        <w:tc>
          <w:tcPr>
            <w:tcW w:w="757"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23</w:t>
            </w:r>
          </w:p>
        </w:tc>
      </w:tr>
      <w:tr w:rsidR="00635884" w:rsidRPr="00F86016" w:rsidTr="00635884">
        <w:tblPrEx>
          <w:tblCellMar>
            <w:left w:w="10" w:type="dxa"/>
            <w:right w:w="10" w:type="dxa"/>
          </w:tblCellMar>
          <w:tblLook w:val="0000" w:firstRow="0" w:lastRow="0" w:firstColumn="0" w:lastColumn="0" w:noHBand="0" w:noVBand="0"/>
        </w:tblPrEx>
        <w:trPr>
          <w:trHeight w:val="283"/>
        </w:trPr>
        <w:tc>
          <w:tcPr>
            <w:tcW w:w="1229" w:type="pct"/>
            <w:gridSpan w:val="2"/>
            <w:vMerge/>
            <w:shd w:val="clear" w:color="auto" w:fill="E7E6E6" w:themeFill="background2"/>
            <w:vAlign w:val="center"/>
          </w:tcPr>
          <w:p w:rsidR="00635884" w:rsidRPr="00F86016" w:rsidRDefault="00635884" w:rsidP="00F51F46">
            <w:pPr>
              <w:pStyle w:val="22"/>
              <w:shd w:val="clear" w:color="auto" w:fill="auto"/>
              <w:spacing w:before="0" w:line="240" w:lineRule="auto"/>
              <w:contextualSpacing/>
              <w:jc w:val="center"/>
              <w:rPr>
                <w:rFonts w:asciiTheme="minorHAnsi" w:hAnsiTheme="minorHAnsi" w:cstheme="minorHAnsi"/>
                <w:sz w:val="16"/>
                <w:szCs w:val="16"/>
              </w:rPr>
            </w:pPr>
          </w:p>
        </w:tc>
        <w:tc>
          <w:tcPr>
            <w:tcW w:w="1659" w:type="pct"/>
            <w:gridSpan w:val="8"/>
            <w:shd w:val="clear" w:color="auto" w:fill="auto"/>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sz w:val="16"/>
                <w:szCs w:val="16"/>
              </w:rPr>
              <w:t>%Έκταση της ΠΕ</w:t>
            </w:r>
          </w:p>
        </w:tc>
        <w:tc>
          <w:tcPr>
            <w:tcW w:w="482" w:type="pct"/>
            <w:gridSpan w:val="4"/>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24,34%</w:t>
            </w:r>
          </w:p>
        </w:tc>
        <w:tc>
          <w:tcPr>
            <w:tcW w:w="436"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69,64%</w:t>
            </w:r>
          </w:p>
        </w:tc>
        <w:tc>
          <w:tcPr>
            <w:tcW w:w="437" w:type="pct"/>
            <w:gridSpan w:val="4"/>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59,41%</w:t>
            </w:r>
          </w:p>
        </w:tc>
        <w:tc>
          <w:tcPr>
            <w:tcW w:w="757" w:type="pct"/>
            <w:gridSpan w:val="3"/>
            <w:shd w:val="clear" w:color="auto" w:fill="FFFFFF"/>
            <w:vAlign w:val="center"/>
          </w:tcPr>
          <w:p w:rsidR="00635884" w:rsidRPr="00F86016" w:rsidRDefault="00635884"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72,07%</w:t>
            </w:r>
          </w:p>
        </w:tc>
      </w:tr>
    </w:tbl>
    <w:p w:rsidR="005D7129" w:rsidRPr="00F86016" w:rsidRDefault="005E3F5D" w:rsidP="005D7129">
      <w:pPr>
        <w:spacing w:before="240" w:after="0" w:line="276" w:lineRule="auto"/>
        <w:jc w:val="center"/>
        <w:rPr>
          <w:sz w:val="18"/>
        </w:rPr>
      </w:pPr>
      <w:r w:rsidRPr="00F86016">
        <w:rPr>
          <w:rFonts w:eastAsia="Times New Roman" w:cstheme="minorHAnsi"/>
          <w:sz w:val="20"/>
          <w:szCs w:val="24"/>
          <w:lang w:eastAsia="el-GR"/>
        </w:rPr>
        <w:t>Πίνακας Ι.3.4</w:t>
      </w:r>
      <w:r w:rsidR="005D7129" w:rsidRPr="00F86016">
        <w:rPr>
          <w:rFonts w:eastAsia="Times New Roman" w:cstheme="minorHAnsi"/>
          <w:sz w:val="20"/>
          <w:szCs w:val="24"/>
          <w:lang w:eastAsia="el-GR"/>
        </w:rPr>
        <w:t>: Κοινωνική Ανάπτυξη</w:t>
      </w:r>
      <w:r w:rsidR="00923154" w:rsidRPr="00F86016">
        <w:rPr>
          <w:rFonts w:eastAsia="Times New Roman" w:cstheme="minorHAnsi"/>
          <w:sz w:val="20"/>
          <w:szCs w:val="24"/>
          <w:lang w:eastAsia="el-GR"/>
        </w:rPr>
        <w:t xml:space="preserve"> – στοιχεία και δείκτες</w:t>
      </w:r>
    </w:p>
    <w:tbl>
      <w:tblPr>
        <w:tblW w:w="6240" w:type="pct"/>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
        <w:gridCol w:w="307"/>
        <w:gridCol w:w="402"/>
        <w:gridCol w:w="9"/>
        <w:gridCol w:w="51"/>
        <w:gridCol w:w="80"/>
        <w:gridCol w:w="347"/>
        <w:gridCol w:w="29"/>
        <w:gridCol w:w="119"/>
        <w:gridCol w:w="6"/>
        <w:gridCol w:w="87"/>
        <w:gridCol w:w="155"/>
        <w:gridCol w:w="99"/>
        <w:gridCol w:w="16"/>
        <w:gridCol w:w="51"/>
        <w:gridCol w:w="52"/>
        <w:gridCol w:w="25"/>
        <w:gridCol w:w="26"/>
        <w:gridCol w:w="8"/>
        <w:gridCol w:w="44"/>
        <w:gridCol w:w="312"/>
        <w:gridCol w:w="51"/>
        <w:gridCol w:w="386"/>
        <w:gridCol w:w="46"/>
        <w:gridCol w:w="221"/>
        <w:gridCol w:w="125"/>
        <w:gridCol w:w="3"/>
        <w:gridCol w:w="16"/>
        <w:gridCol w:w="167"/>
        <w:gridCol w:w="14"/>
        <w:gridCol w:w="50"/>
        <w:gridCol w:w="20"/>
        <w:gridCol w:w="15"/>
        <w:gridCol w:w="62"/>
        <w:gridCol w:w="143"/>
        <w:gridCol w:w="100"/>
        <w:gridCol w:w="51"/>
        <w:gridCol w:w="5"/>
        <w:gridCol w:w="36"/>
        <w:gridCol w:w="124"/>
        <w:gridCol w:w="170"/>
        <w:gridCol w:w="225"/>
        <w:gridCol w:w="15"/>
        <w:gridCol w:w="50"/>
        <w:gridCol w:w="120"/>
        <w:gridCol w:w="257"/>
        <w:gridCol w:w="3"/>
        <w:gridCol w:w="209"/>
        <w:gridCol w:w="16"/>
        <w:gridCol w:w="2"/>
        <w:gridCol w:w="146"/>
        <w:gridCol w:w="14"/>
        <w:gridCol w:w="65"/>
        <w:gridCol w:w="304"/>
        <w:gridCol w:w="9"/>
        <w:gridCol w:w="29"/>
        <w:gridCol w:w="20"/>
        <w:gridCol w:w="326"/>
        <w:gridCol w:w="3"/>
        <w:gridCol w:w="78"/>
        <w:gridCol w:w="354"/>
        <w:gridCol w:w="77"/>
        <w:gridCol w:w="45"/>
        <w:gridCol w:w="12"/>
        <w:gridCol w:w="83"/>
        <w:gridCol w:w="28"/>
        <w:gridCol w:w="28"/>
        <w:gridCol w:w="42"/>
        <w:gridCol w:w="45"/>
        <w:gridCol w:w="188"/>
        <w:gridCol w:w="54"/>
        <w:gridCol w:w="10"/>
        <w:gridCol w:w="69"/>
        <w:gridCol w:w="14"/>
        <w:gridCol w:w="446"/>
        <w:gridCol w:w="29"/>
        <w:gridCol w:w="9"/>
        <w:gridCol w:w="41"/>
        <w:gridCol w:w="362"/>
        <w:gridCol w:w="25"/>
        <w:gridCol w:w="11"/>
        <w:gridCol w:w="104"/>
        <w:gridCol w:w="52"/>
        <w:gridCol w:w="17"/>
        <w:gridCol w:w="25"/>
        <w:gridCol w:w="21"/>
        <w:gridCol w:w="131"/>
        <w:gridCol w:w="38"/>
        <w:gridCol w:w="68"/>
        <w:gridCol w:w="68"/>
        <w:gridCol w:w="20"/>
        <w:gridCol w:w="59"/>
        <w:gridCol w:w="11"/>
        <w:gridCol w:w="338"/>
        <w:gridCol w:w="47"/>
        <w:gridCol w:w="25"/>
        <w:gridCol w:w="421"/>
        <w:gridCol w:w="175"/>
        <w:gridCol w:w="56"/>
        <w:gridCol w:w="79"/>
        <w:gridCol w:w="34"/>
        <w:gridCol w:w="11"/>
        <w:gridCol w:w="68"/>
        <w:gridCol w:w="97"/>
        <w:gridCol w:w="137"/>
        <w:gridCol w:w="191"/>
        <w:gridCol w:w="38"/>
        <w:gridCol w:w="43"/>
        <w:gridCol w:w="34"/>
        <w:gridCol w:w="272"/>
        <w:gridCol w:w="259"/>
        <w:gridCol w:w="20"/>
        <w:gridCol w:w="52"/>
        <w:gridCol w:w="331"/>
      </w:tblGrid>
      <w:tr w:rsidR="00AE475C" w:rsidRPr="00F86016" w:rsidTr="007855B1">
        <w:trPr>
          <w:trHeight w:val="454"/>
          <w:tblHeader/>
        </w:trPr>
        <w:tc>
          <w:tcPr>
            <w:tcW w:w="5000" w:type="pct"/>
            <w:gridSpan w:val="114"/>
            <w:shd w:val="clear" w:color="auto" w:fill="808080" w:themeFill="background1" w:themeFillShade="80"/>
            <w:vAlign w:val="center"/>
          </w:tcPr>
          <w:p w:rsidR="00AE475C" w:rsidRPr="00F86016" w:rsidRDefault="00923154" w:rsidP="00F51F46">
            <w:pPr>
              <w:spacing w:after="0" w:line="240" w:lineRule="auto"/>
              <w:contextualSpacing/>
              <w:jc w:val="center"/>
              <w:rPr>
                <w:rFonts w:cstheme="minorHAnsi"/>
                <w:b/>
                <w:bCs/>
                <w:sz w:val="16"/>
                <w:szCs w:val="16"/>
              </w:rPr>
            </w:pPr>
            <w:r w:rsidRPr="00F86016">
              <w:rPr>
                <w:rFonts w:cstheme="minorHAnsi"/>
                <w:b/>
                <w:bCs/>
                <w:color w:val="FFFFFF" w:themeColor="background1"/>
                <w:sz w:val="16"/>
                <w:szCs w:val="16"/>
              </w:rPr>
              <w:t>Κοινωνική Ανάπτυξη</w:t>
            </w:r>
          </w:p>
        </w:tc>
      </w:tr>
      <w:tr w:rsidR="00AE475C" w:rsidRPr="00F86016" w:rsidTr="007855B1">
        <w:trPr>
          <w:trHeight w:val="283"/>
        </w:trPr>
        <w:tc>
          <w:tcPr>
            <w:tcW w:w="5000" w:type="pct"/>
            <w:gridSpan w:val="114"/>
            <w:shd w:val="clear" w:color="auto" w:fill="E7E6E6" w:themeFill="background2"/>
            <w:vAlign w:val="center"/>
          </w:tcPr>
          <w:p w:rsidR="00AE475C" w:rsidRPr="00F86016" w:rsidRDefault="00AE475C" w:rsidP="00F51F46">
            <w:pPr>
              <w:spacing w:after="0" w:line="240" w:lineRule="auto"/>
              <w:contextualSpacing/>
              <w:jc w:val="center"/>
              <w:rPr>
                <w:rFonts w:cstheme="minorHAnsi"/>
                <w:b/>
                <w:bCs/>
                <w:sz w:val="16"/>
                <w:szCs w:val="16"/>
              </w:rPr>
            </w:pPr>
            <w:r w:rsidRPr="00F86016">
              <w:rPr>
                <w:rFonts w:cstheme="minorHAnsi"/>
                <w:b/>
                <w:bCs/>
                <w:sz w:val="16"/>
                <w:szCs w:val="16"/>
              </w:rPr>
              <w:t>Υγεία - Πρόνοια</w:t>
            </w:r>
          </w:p>
        </w:tc>
      </w:tr>
      <w:tr w:rsidR="007855B1" w:rsidRPr="00F86016" w:rsidTr="005E6ADD">
        <w:trPr>
          <w:trHeight w:val="20"/>
        </w:trPr>
        <w:tc>
          <w:tcPr>
            <w:tcW w:w="824" w:type="pct"/>
            <w:gridSpan w:val="17"/>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p>
        </w:tc>
        <w:tc>
          <w:tcPr>
            <w:tcW w:w="668" w:type="pct"/>
            <w:gridSpan w:val="1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 Ηρακλείου</w:t>
            </w:r>
          </w:p>
        </w:tc>
        <w:tc>
          <w:tcPr>
            <w:tcW w:w="158" w:type="pct"/>
            <w:gridSpan w:val="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p>
        </w:tc>
        <w:tc>
          <w:tcPr>
            <w:tcW w:w="445" w:type="pct"/>
            <w:gridSpan w:val="9"/>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 Λασιθίου</w:t>
            </w:r>
          </w:p>
        </w:tc>
        <w:tc>
          <w:tcPr>
            <w:tcW w:w="167" w:type="pct"/>
            <w:gridSpan w:val="5"/>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p>
        </w:tc>
        <w:tc>
          <w:tcPr>
            <w:tcW w:w="656" w:type="pct"/>
            <w:gridSpan w:val="1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 Ρεθύμνης</w:t>
            </w:r>
          </w:p>
        </w:tc>
        <w:tc>
          <w:tcPr>
            <w:tcW w:w="187" w:type="pct"/>
            <w:gridSpan w:val="7"/>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p>
        </w:tc>
        <w:tc>
          <w:tcPr>
            <w:tcW w:w="487" w:type="pct"/>
            <w:gridSpan w:val="10"/>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 Χανίων</w:t>
            </w:r>
          </w:p>
        </w:tc>
        <w:tc>
          <w:tcPr>
            <w:tcW w:w="196" w:type="pct"/>
            <w:gridSpan w:val="9"/>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p>
        </w:tc>
        <w:tc>
          <w:tcPr>
            <w:tcW w:w="763" w:type="pct"/>
            <w:gridSpan w:val="1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Περιφέρεια Κρήτης</w:t>
            </w:r>
          </w:p>
        </w:tc>
        <w:tc>
          <w:tcPr>
            <w:tcW w:w="447" w:type="pct"/>
            <w:gridSpan w:val="7"/>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Ελλάδα</w:t>
            </w:r>
          </w:p>
        </w:tc>
      </w:tr>
      <w:tr w:rsidR="00AE475C" w:rsidRPr="00F86016" w:rsidTr="007855B1">
        <w:trPr>
          <w:trHeight w:val="57"/>
        </w:trPr>
        <w:tc>
          <w:tcPr>
            <w:tcW w:w="5000" w:type="pct"/>
            <w:gridSpan w:val="11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r w:rsidRPr="00F86016">
              <w:rPr>
                <w:rFonts w:cstheme="minorHAnsi"/>
                <w:bCs/>
                <w:sz w:val="16"/>
                <w:szCs w:val="16"/>
              </w:rPr>
              <w:t>Δείκτης Γήρανσης (Ηλικίες 65+σε συνάρτηση με Ηλικίες 0-14</w:t>
            </w:r>
          </w:p>
        </w:tc>
      </w:tr>
      <w:tr w:rsidR="007855B1" w:rsidRPr="00F86016" w:rsidTr="005E6ADD">
        <w:trPr>
          <w:trHeight w:val="57"/>
        </w:trPr>
        <w:tc>
          <w:tcPr>
            <w:tcW w:w="813" w:type="pct"/>
            <w:gridSpan w:val="1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2001</w:t>
            </w:r>
          </w:p>
        </w:tc>
        <w:tc>
          <w:tcPr>
            <w:tcW w:w="679" w:type="pct"/>
            <w:gridSpan w:val="17"/>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87,2</w:t>
            </w:r>
          </w:p>
        </w:tc>
        <w:tc>
          <w:tcPr>
            <w:tcW w:w="158" w:type="pct"/>
            <w:gridSpan w:val="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445" w:type="pct"/>
            <w:gridSpan w:val="9"/>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129,5</w:t>
            </w:r>
          </w:p>
        </w:tc>
        <w:tc>
          <w:tcPr>
            <w:tcW w:w="167" w:type="pct"/>
            <w:gridSpan w:val="5"/>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631" w:type="pct"/>
            <w:gridSpan w:val="14"/>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94,2</w:t>
            </w:r>
          </w:p>
        </w:tc>
        <w:tc>
          <w:tcPr>
            <w:tcW w:w="206" w:type="pct"/>
            <w:gridSpan w:val="8"/>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504" w:type="pct"/>
            <w:gridSpan w:val="12"/>
            <w:shd w:val="clear" w:color="auto" w:fill="auto"/>
            <w:noWrap/>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97,7</w:t>
            </w:r>
          </w:p>
        </w:tc>
        <w:tc>
          <w:tcPr>
            <w:tcW w:w="180" w:type="pct"/>
            <w:gridSpan w:val="7"/>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787" w:type="pct"/>
            <w:gridSpan w:val="16"/>
            <w:shd w:val="clear" w:color="auto" w:fill="auto"/>
            <w:noWrap/>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95,8</w:t>
            </w:r>
          </w:p>
        </w:tc>
        <w:tc>
          <w:tcPr>
            <w:tcW w:w="428" w:type="pct"/>
            <w:gridSpan w:val="6"/>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110,01</w:t>
            </w:r>
          </w:p>
        </w:tc>
      </w:tr>
      <w:tr w:rsidR="007855B1" w:rsidRPr="00F86016" w:rsidTr="005E6ADD">
        <w:trPr>
          <w:trHeight w:val="57"/>
        </w:trPr>
        <w:tc>
          <w:tcPr>
            <w:tcW w:w="813" w:type="pct"/>
            <w:gridSpan w:val="1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2011</w:t>
            </w:r>
          </w:p>
        </w:tc>
        <w:tc>
          <w:tcPr>
            <w:tcW w:w="679" w:type="pct"/>
            <w:gridSpan w:val="17"/>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98,8</w:t>
            </w:r>
          </w:p>
        </w:tc>
        <w:tc>
          <w:tcPr>
            <w:tcW w:w="158" w:type="pct"/>
            <w:gridSpan w:val="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445" w:type="pct"/>
            <w:gridSpan w:val="9"/>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149,7</w:t>
            </w:r>
          </w:p>
        </w:tc>
        <w:tc>
          <w:tcPr>
            <w:tcW w:w="167" w:type="pct"/>
            <w:gridSpan w:val="5"/>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631" w:type="pct"/>
            <w:gridSpan w:val="14"/>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95</w:t>
            </w:r>
          </w:p>
        </w:tc>
        <w:tc>
          <w:tcPr>
            <w:tcW w:w="206" w:type="pct"/>
            <w:gridSpan w:val="8"/>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504" w:type="pct"/>
            <w:gridSpan w:val="12"/>
            <w:shd w:val="clear" w:color="auto" w:fill="auto"/>
            <w:noWrap/>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107,5</w:t>
            </w:r>
          </w:p>
        </w:tc>
        <w:tc>
          <w:tcPr>
            <w:tcW w:w="180" w:type="pct"/>
            <w:gridSpan w:val="7"/>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787" w:type="pct"/>
            <w:gridSpan w:val="16"/>
            <w:shd w:val="clear" w:color="auto" w:fill="auto"/>
            <w:noWrap/>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105,4</w:t>
            </w:r>
          </w:p>
        </w:tc>
        <w:tc>
          <w:tcPr>
            <w:tcW w:w="428" w:type="pct"/>
            <w:gridSpan w:val="6"/>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134,38</w:t>
            </w:r>
          </w:p>
        </w:tc>
      </w:tr>
      <w:tr w:rsidR="00AE475C" w:rsidRPr="00F86016" w:rsidTr="007855B1">
        <w:trPr>
          <w:trHeight w:val="57"/>
        </w:trPr>
        <w:tc>
          <w:tcPr>
            <w:tcW w:w="5000" w:type="pct"/>
            <w:gridSpan w:val="11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r w:rsidRPr="00F86016">
              <w:rPr>
                <w:rFonts w:cstheme="minorHAnsi"/>
                <w:bCs/>
                <w:sz w:val="16"/>
                <w:szCs w:val="16"/>
              </w:rPr>
              <w:t xml:space="preserve">Δείκτης </w:t>
            </w:r>
            <w:r w:rsidRPr="00F86016">
              <w:rPr>
                <w:rFonts w:cstheme="minorHAnsi"/>
                <w:bCs/>
                <w:sz w:val="16"/>
                <w:szCs w:val="16"/>
                <w:shd w:val="clear" w:color="auto" w:fill="E7E6E6" w:themeFill="background2"/>
              </w:rPr>
              <w:t>Ε</w:t>
            </w:r>
            <w:r w:rsidRPr="00F86016">
              <w:rPr>
                <w:rFonts w:cstheme="minorHAnsi"/>
                <w:bCs/>
                <w:sz w:val="16"/>
                <w:szCs w:val="16"/>
              </w:rPr>
              <w:t>ξάρτησης (Ηλικίες 65+και 0-14 σε σχέση με τον υπόλοιπο πληθυσμό)</w:t>
            </w:r>
          </w:p>
        </w:tc>
      </w:tr>
      <w:tr w:rsidR="007855B1" w:rsidRPr="00F86016" w:rsidTr="005E6ADD">
        <w:trPr>
          <w:trHeight w:val="57"/>
        </w:trPr>
        <w:tc>
          <w:tcPr>
            <w:tcW w:w="813" w:type="pct"/>
            <w:gridSpan w:val="1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2001</w:t>
            </w:r>
          </w:p>
        </w:tc>
        <w:tc>
          <w:tcPr>
            <w:tcW w:w="679" w:type="pct"/>
            <w:gridSpan w:val="17"/>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48</w:t>
            </w:r>
          </w:p>
        </w:tc>
        <w:tc>
          <w:tcPr>
            <w:tcW w:w="158" w:type="pct"/>
            <w:gridSpan w:val="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445" w:type="pct"/>
            <w:gridSpan w:val="9"/>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58</w:t>
            </w:r>
          </w:p>
        </w:tc>
        <w:tc>
          <w:tcPr>
            <w:tcW w:w="167" w:type="pct"/>
            <w:gridSpan w:val="5"/>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631" w:type="pct"/>
            <w:gridSpan w:val="14"/>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52</w:t>
            </w:r>
          </w:p>
        </w:tc>
        <w:tc>
          <w:tcPr>
            <w:tcW w:w="206" w:type="pct"/>
            <w:gridSpan w:val="8"/>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504" w:type="pct"/>
            <w:gridSpan w:val="12"/>
            <w:shd w:val="clear" w:color="auto" w:fill="auto"/>
            <w:noWrap/>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50,1</w:t>
            </w:r>
          </w:p>
        </w:tc>
        <w:tc>
          <w:tcPr>
            <w:tcW w:w="180" w:type="pct"/>
            <w:gridSpan w:val="7"/>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787" w:type="pct"/>
            <w:gridSpan w:val="16"/>
            <w:shd w:val="clear" w:color="auto" w:fill="auto"/>
            <w:noWrap/>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50,3</w:t>
            </w:r>
          </w:p>
        </w:tc>
        <w:tc>
          <w:tcPr>
            <w:tcW w:w="428" w:type="pct"/>
            <w:gridSpan w:val="6"/>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46,85</w:t>
            </w:r>
          </w:p>
        </w:tc>
      </w:tr>
      <w:tr w:rsidR="007855B1" w:rsidRPr="00F86016" w:rsidTr="005E6ADD">
        <w:trPr>
          <w:trHeight w:val="57"/>
        </w:trPr>
        <w:tc>
          <w:tcPr>
            <w:tcW w:w="813" w:type="pct"/>
            <w:gridSpan w:val="1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2011</w:t>
            </w:r>
          </w:p>
        </w:tc>
        <w:tc>
          <w:tcPr>
            <w:tcW w:w="679" w:type="pct"/>
            <w:gridSpan w:val="17"/>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51,3</w:t>
            </w:r>
          </w:p>
        </w:tc>
        <w:tc>
          <w:tcPr>
            <w:tcW w:w="158" w:type="pct"/>
            <w:gridSpan w:val="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445" w:type="pct"/>
            <w:gridSpan w:val="9"/>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58,7</w:t>
            </w:r>
          </w:p>
        </w:tc>
        <w:tc>
          <w:tcPr>
            <w:tcW w:w="167" w:type="pct"/>
            <w:gridSpan w:val="5"/>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631" w:type="pct"/>
            <w:gridSpan w:val="14"/>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51,6</w:t>
            </w:r>
          </w:p>
        </w:tc>
        <w:tc>
          <w:tcPr>
            <w:tcW w:w="206" w:type="pct"/>
            <w:gridSpan w:val="8"/>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504" w:type="pct"/>
            <w:gridSpan w:val="12"/>
            <w:shd w:val="clear" w:color="auto" w:fill="auto"/>
            <w:noWrap/>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51,1</w:t>
            </w:r>
          </w:p>
        </w:tc>
        <w:tc>
          <w:tcPr>
            <w:tcW w:w="180" w:type="pct"/>
            <w:gridSpan w:val="7"/>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787" w:type="pct"/>
            <w:gridSpan w:val="16"/>
            <w:shd w:val="clear" w:color="auto" w:fill="auto"/>
            <w:noWrap/>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52,2</w:t>
            </w:r>
          </w:p>
        </w:tc>
        <w:tc>
          <w:tcPr>
            <w:tcW w:w="428" w:type="pct"/>
            <w:gridSpan w:val="6"/>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51,53</w:t>
            </w:r>
          </w:p>
        </w:tc>
      </w:tr>
      <w:tr w:rsidR="00AE475C" w:rsidRPr="00F86016" w:rsidTr="007855B1">
        <w:trPr>
          <w:trHeight w:val="57"/>
        </w:trPr>
        <w:tc>
          <w:tcPr>
            <w:tcW w:w="5000" w:type="pct"/>
            <w:gridSpan w:val="11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r w:rsidRPr="00F86016">
              <w:rPr>
                <w:rFonts w:cstheme="minorHAnsi"/>
                <w:bCs/>
                <w:sz w:val="16"/>
                <w:szCs w:val="16"/>
              </w:rPr>
              <w:t>Δείκτης Αντικατάστασης (Αντικατάσταση Ηλικιών 60-64 από ηλικίες 10-14)</w:t>
            </w:r>
          </w:p>
        </w:tc>
      </w:tr>
      <w:tr w:rsidR="007855B1" w:rsidRPr="00F86016" w:rsidTr="005E6ADD">
        <w:trPr>
          <w:trHeight w:val="57"/>
        </w:trPr>
        <w:tc>
          <w:tcPr>
            <w:tcW w:w="813" w:type="pct"/>
            <w:gridSpan w:val="1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2001</w:t>
            </w:r>
          </w:p>
        </w:tc>
        <w:tc>
          <w:tcPr>
            <w:tcW w:w="679" w:type="pct"/>
            <w:gridSpan w:val="17"/>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118,3</w:t>
            </w:r>
          </w:p>
        </w:tc>
        <w:tc>
          <w:tcPr>
            <w:tcW w:w="158" w:type="pct"/>
            <w:gridSpan w:val="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445" w:type="pct"/>
            <w:gridSpan w:val="9"/>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94,6</w:t>
            </w:r>
          </w:p>
        </w:tc>
        <w:tc>
          <w:tcPr>
            <w:tcW w:w="167" w:type="pct"/>
            <w:gridSpan w:val="5"/>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631" w:type="pct"/>
            <w:gridSpan w:val="14"/>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118,2</w:t>
            </w:r>
          </w:p>
        </w:tc>
        <w:tc>
          <w:tcPr>
            <w:tcW w:w="206" w:type="pct"/>
            <w:gridSpan w:val="8"/>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504" w:type="pct"/>
            <w:gridSpan w:val="12"/>
            <w:shd w:val="clear" w:color="auto" w:fill="auto"/>
            <w:noWrap/>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115,3</w:t>
            </w:r>
          </w:p>
        </w:tc>
        <w:tc>
          <w:tcPr>
            <w:tcW w:w="180" w:type="pct"/>
            <w:gridSpan w:val="7"/>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787" w:type="pct"/>
            <w:gridSpan w:val="16"/>
            <w:shd w:val="clear" w:color="auto" w:fill="auto"/>
            <w:noWrap/>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114,1</w:t>
            </w:r>
          </w:p>
        </w:tc>
        <w:tc>
          <w:tcPr>
            <w:tcW w:w="428" w:type="pct"/>
            <w:gridSpan w:val="6"/>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91,44</w:t>
            </w:r>
          </w:p>
        </w:tc>
      </w:tr>
      <w:tr w:rsidR="007855B1" w:rsidRPr="00F86016" w:rsidTr="005E6ADD">
        <w:trPr>
          <w:trHeight w:val="57"/>
        </w:trPr>
        <w:tc>
          <w:tcPr>
            <w:tcW w:w="813" w:type="pct"/>
            <w:gridSpan w:val="1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2011</w:t>
            </w:r>
          </w:p>
        </w:tc>
        <w:tc>
          <w:tcPr>
            <w:tcW w:w="679" w:type="pct"/>
            <w:gridSpan w:val="17"/>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102,4</w:t>
            </w:r>
          </w:p>
        </w:tc>
        <w:tc>
          <w:tcPr>
            <w:tcW w:w="158" w:type="pct"/>
            <w:gridSpan w:val="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445" w:type="pct"/>
            <w:gridSpan w:val="9"/>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88,3</w:t>
            </w:r>
          </w:p>
        </w:tc>
        <w:tc>
          <w:tcPr>
            <w:tcW w:w="167" w:type="pct"/>
            <w:gridSpan w:val="5"/>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631" w:type="pct"/>
            <w:gridSpan w:val="14"/>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113,4</w:t>
            </w:r>
          </w:p>
        </w:tc>
        <w:tc>
          <w:tcPr>
            <w:tcW w:w="206" w:type="pct"/>
            <w:gridSpan w:val="8"/>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504" w:type="pct"/>
            <w:gridSpan w:val="12"/>
            <w:shd w:val="clear" w:color="auto" w:fill="auto"/>
            <w:noWrap/>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98</w:t>
            </w:r>
          </w:p>
        </w:tc>
        <w:tc>
          <w:tcPr>
            <w:tcW w:w="180" w:type="pct"/>
            <w:gridSpan w:val="7"/>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787" w:type="pct"/>
            <w:gridSpan w:val="16"/>
            <w:shd w:val="clear" w:color="auto" w:fill="auto"/>
            <w:noWrap/>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101,1</w:t>
            </w:r>
          </w:p>
        </w:tc>
        <w:tc>
          <w:tcPr>
            <w:tcW w:w="428" w:type="pct"/>
            <w:gridSpan w:val="6"/>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83,01</w:t>
            </w:r>
          </w:p>
        </w:tc>
      </w:tr>
      <w:tr w:rsidR="00AE475C" w:rsidRPr="00F86016" w:rsidTr="007855B1">
        <w:trPr>
          <w:trHeight w:val="57"/>
        </w:trPr>
        <w:tc>
          <w:tcPr>
            <w:tcW w:w="5000" w:type="pct"/>
            <w:gridSpan w:val="11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 xml:space="preserve">Προσδόκιμο Ζωής Περιφέρεια επιπέδου NUTS 2 </w:t>
            </w:r>
            <w:r w:rsidRPr="00F86016">
              <w:rPr>
                <w:rFonts w:cstheme="minorHAnsi"/>
                <w:sz w:val="16"/>
                <w:szCs w:val="16"/>
              </w:rPr>
              <w:t xml:space="preserve"> (EUROSTAT)</w:t>
            </w:r>
          </w:p>
        </w:tc>
      </w:tr>
      <w:tr w:rsidR="005E6ADD" w:rsidRPr="00F86016" w:rsidTr="005E6ADD">
        <w:trPr>
          <w:trHeight w:val="57"/>
        </w:trPr>
        <w:tc>
          <w:tcPr>
            <w:tcW w:w="328" w:type="pct"/>
            <w:gridSpan w:val="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Έτος</w:t>
            </w:r>
          </w:p>
        </w:tc>
        <w:tc>
          <w:tcPr>
            <w:tcW w:w="884" w:type="pct"/>
            <w:gridSpan w:val="20"/>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2008</w:t>
            </w:r>
          </w:p>
        </w:tc>
        <w:tc>
          <w:tcPr>
            <w:tcW w:w="985" w:type="pct"/>
            <w:gridSpan w:val="2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2011</w:t>
            </w:r>
          </w:p>
        </w:tc>
        <w:tc>
          <w:tcPr>
            <w:tcW w:w="867" w:type="pct"/>
            <w:gridSpan w:val="21"/>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2014</w:t>
            </w:r>
          </w:p>
        </w:tc>
        <w:tc>
          <w:tcPr>
            <w:tcW w:w="873" w:type="pct"/>
            <w:gridSpan w:val="23"/>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2016</w:t>
            </w:r>
          </w:p>
        </w:tc>
        <w:tc>
          <w:tcPr>
            <w:tcW w:w="1062" w:type="pct"/>
            <w:gridSpan w:val="20"/>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2017</w:t>
            </w:r>
          </w:p>
        </w:tc>
      </w:tr>
      <w:tr w:rsidR="007855B1" w:rsidRPr="00F86016" w:rsidTr="005E6ADD">
        <w:trPr>
          <w:trHeight w:val="946"/>
        </w:trPr>
        <w:tc>
          <w:tcPr>
            <w:tcW w:w="328"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12" w:type="pct"/>
            <w:gridSpan w:val="3"/>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76"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304" w:type="pct"/>
            <w:gridSpan w:val="10"/>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192" w:type="pct"/>
            <w:gridSpan w:val="2"/>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36"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202" w:type="pct"/>
            <w:gridSpan w:val="8"/>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49"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97" w:type="pct"/>
            <w:gridSpan w:val="8"/>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61" w:type="pct"/>
            <w:gridSpan w:val="7"/>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45" w:type="pct"/>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53" w:type="pct"/>
            <w:gridSpan w:val="6"/>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08" w:type="pct"/>
            <w:gridSpan w:val="7"/>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39"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96"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48" w:type="pct"/>
            <w:gridSpan w:val="11"/>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190"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372" w:type="pct"/>
            <w:gridSpan w:val="7"/>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275" w:type="pct"/>
            <w:gridSpan w:val="8"/>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36" w:type="pct"/>
            <w:gridSpan w:val="2"/>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179" w:type="pct"/>
            <w:gridSpan w:val="3"/>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r>
      <w:tr w:rsidR="007855B1" w:rsidRPr="00F86016" w:rsidTr="005E6ADD">
        <w:trPr>
          <w:trHeight w:val="353"/>
        </w:trPr>
        <w:tc>
          <w:tcPr>
            <w:tcW w:w="328"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ΕΕ</w:t>
            </w:r>
          </w:p>
        </w:tc>
        <w:tc>
          <w:tcPr>
            <w:tcW w:w="212" w:type="pct"/>
            <w:gridSpan w:val="3"/>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76"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304" w:type="pct"/>
            <w:gridSpan w:val="10"/>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92" w:type="pct"/>
            <w:gridSpan w:val="2"/>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36"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02" w:type="pct"/>
            <w:gridSpan w:val="8"/>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49" w:type="pct"/>
            <w:gridSpan w:val="5"/>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97" w:type="pct"/>
            <w:gridSpan w:val="8"/>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61" w:type="pct"/>
            <w:gridSpan w:val="7"/>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330</w:t>
            </w:r>
          </w:p>
        </w:tc>
        <w:tc>
          <w:tcPr>
            <w:tcW w:w="145" w:type="pc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81</w:t>
            </w:r>
          </w:p>
        </w:tc>
        <w:tc>
          <w:tcPr>
            <w:tcW w:w="253" w:type="pct"/>
            <w:gridSpan w:val="6"/>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82</w:t>
            </w:r>
          </w:p>
        </w:tc>
        <w:tc>
          <w:tcPr>
            <w:tcW w:w="208" w:type="pct"/>
            <w:gridSpan w:val="7"/>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121</w:t>
            </w:r>
          </w:p>
        </w:tc>
        <w:tc>
          <w:tcPr>
            <w:tcW w:w="239"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330</w:t>
            </w:r>
          </w:p>
        </w:tc>
        <w:tc>
          <w:tcPr>
            <w:tcW w:w="196"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81</w:t>
            </w:r>
          </w:p>
        </w:tc>
        <w:tc>
          <w:tcPr>
            <w:tcW w:w="248" w:type="pct"/>
            <w:gridSpan w:val="11"/>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82,2</w:t>
            </w:r>
          </w:p>
        </w:tc>
        <w:tc>
          <w:tcPr>
            <w:tcW w:w="190"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110</w:t>
            </w:r>
          </w:p>
        </w:tc>
        <w:tc>
          <w:tcPr>
            <w:tcW w:w="372" w:type="pct"/>
            <w:gridSpan w:val="7"/>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337</w:t>
            </w:r>
          </w:p>
        </w:tc>
        <w:tc>
          <w:tcPr>
            <w:tcW w:w="275" w:type="pct"/>
            <w:gridSpan w:val="8"/>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81</w:t>
            </w:r>
          </w:p>
        </w:tc>
        <w:tc>
          <w:tcPr>
            <w:tcW w:w="236" w:type="pct"/>
            <w:gridSpan w:val="2"/>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81,7</w:t>
            </w:r>
          </w:p>
        </w:tc>
        <w:tc>
          <w:tcPr>
            <w:tcW w:w="179" w:type="pct"/>
            <w:gridSpan w:val="3"/>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164</w:t>
            </w:r>
          </w:p>
        </w:tc>
      </w:tr>
      <w:tr w:rsidR="007855B1" w:rsidRPr="00F86016" w:rsidTr="005E6ADD">
        <w:trPr>
          <w:trHeight w:val="502"/>
        </w:trPr>
        <w:tc>
          <w:tcPr>
            <w:tcW w:w="328"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Ελλάδα</w:t>
            </w:r>
          </w:p>
        </w:tc>
        <w:tc>
          <w:tcPr>
            <w:tcW w:w="212" w:type="pct"/>
            <w:gridSpan w:val="3"/>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76"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304" w:type="pct"/>
            <w:gridSpan w:val="10"/>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92" w:type="pct"/>
            <w:gridSpan w:val="2"/>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36"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02" w:type="pct"/>
            <w:gridSpan w:val="8"/>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49" w:type="pct"/>
            <w:gridSpan w:val="5"/>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97" w:type="pct"/>
            <w:gridSpan w:val="8"/>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61" w:type="pct"/>
            <w:gridSpan w:val="7"/>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145" w:type="pc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82</w:t>
            </w:r>
          </w:p>
        </w:tc>
        <w:tc>
          <w:tcPr>
            <w:tcW w:w="253" w:type="pct"/>
            <w:gridSpan w:val="6"/>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08" w:type="pct"/>
            <w:gridSpan w:val="7"/>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w:t>
            </w:r>
          </w:p>
        </w:tc>
        <w:tc>
          <w:tcPr>
            <w:tcW w:w="239"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196"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82</w:t>
            </w:r>
          </w:p>
        </w:tc>
        <w:tc>
          <w:tcPr>
            <w:tcW w:w="248" w:type="pct"/>
            <w:gridSpan w:val="11"/>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90"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w:t>
            </w:r>
          </w:p>
        </w:tc>
        <w:tc>
          <w:tcPr>
            <w:tcW w:w="372" w:type="pct"/>
            <w:gridSpan w:val="7"/>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275" w:type="pct"/>
            <w:gridSpan w:val="8"/>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82</w:t>
            </w:r>
          </w:p>
        </w:tc>
        <w:tc>
          <w:tcPr>
            <w:tcW w:w="236" w:type="pct"/>
            <w:gridSpan w:val="2"/>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79" w:type="pct"/>
            <w:gridSpan w:val="3"/>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w:t>
            </w:r>
          </w:p>
        </w:tc>
      </w:tr>
      <w:tr w:rsidR="005E6ADD" w:rsidRPr="00F86016" w:rsidTr="005E6ADD">
        <w:trPr>
          <w:trHeight w:val="20"/>
        </w:trPr>
        <w:tc>
          <w:tcPr>
            <w:tcW w:w="647" w:type="pct"/>
            <w:gridSpan w:val="11"/>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845" w:type="pct"/>
            <w:gridSpan w:val="22"/>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704" w:type="pct"/>
            <w:gridSpan w:val="17"/>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2015</w:t>
            </w:r>
          </w:p>
        </w:tc>
        <w:tc>
          <w:tcPr>
            <w:tcW w:w="659" w:type="pct"/>
            <w:gridSpan w:val="1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2016</w:t>
            </w:r>
          </w:p>
        </w:tc>
        <w:tc>
          <w:tcPr>
            <w:tcW w:w="892" w:type="pct"/>
            <w:gridSpan w:val="2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2017</w:t>
            </w:r>
          </w:p>
        </w:tc>
        <w:tc>
          <w:tcPr>
            <w:tcW w:w="786" w:type="pct"/>
            <w:gridSpan w:val="1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2018</w:t>
            </w:r>
          </w:p>
        </w:tc>
        <w:tc>
          <w:tcPr>
            <w:tcW w:w="466" w:type="pct"/>
            <w:gridSpan w:val="8"/>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2019</w:t>
            </w:r>
          </w:p>
        </w:tc>
      </w:tr>
      <w:tr w:rsidR="005E6ADD" w:rsidRPr="00F86016" w:rsidTr="005E6ADD">
        <w:trPr>
          <w:trHeight w:val="20"/>
        </w:trPr>
        <w:tc>
          <w:tcPr>
            <w:tcW w:w="647" w:type="pct"/>
            <w:gridSpan w:val="11"/>
            <w:vMerge w:val="restart"/>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Ηλικιακές ομάδες Eurostat</w:t>
            </w:r>
          </w:p>
        </w:tc>
        <w:tc>
          <w:tcPr>
            <w:tcW w:w="845" w:type="pct"/>
            <w:gridSpan w:val="22"/>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Άνω των 70</w:t>
            </w:r>
          </w:p>
        </w:tc>
        <w:tc>
          <w:tcPr>
            <w:tcW w:w="704" w:type="pct"/>
            <w:gridSpan w:val="17"/>
            <w:shd w:val="clear" w:color="auto" w:fill="auto"/>
            <w:vAlign w:val="center"/>
          </w:tcPr>
          <w:p w:rsidR="00AE475C" w:rsidRPr="00F86016" w:rsidRDefault="00AE475C"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85.009</w:t>
            </w:r>
          </w:p>
        </w:tc>
        <w:tc>
          <w:tcPr>
            <w:tcW w:w="659" w:type="pct"/>
            <w:gridSpan w:val="14"/>
            <w:shd w:val="clear" w:color="auto" w:fill="auto"/>
            <w:vAlign w:val="center"/>
          </w:tcPr>
          <w:p w:rsidR="00AE475C" w:rsidRPr="00F86016" w:rsidRDefault="00AE475C"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86.143</w:t>
            </w:r>
          </w:p>
        </w:tc>
        <w:tc>
          <w:tcPr>
            <w:tcW w:w="892" w:type="pct"/>
            <w:gridSpan w:val="26"/>
            <w:shd w:val="clear" w:color="auto" w:fill="auto"/>
            <w:vAlign w:val="center"/>
          </w:tcPr>
          <w:p w:rsidR="00AE475C" w:rsidRPr="00F86016" w:rsidRDefault="00AE475C"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87.804</w:t>
            </w:r>
          </w:p>
        </w:tc>
        <w:tc>
          <w:tcPr>
            <w:tcW w:w="786" w:type="pct"/>
            <w:gridSpan w:val="16"/>
            <w:shd w:val="clear" w:color="auto" w:fill="auto"/>
            <w:vAlign w:val="center"/>
          </w:tcPr>
          <w:p w:rsidR="00AE475C" w:rsidRPr="00F86016" w:rsidRDefault="00AE475C"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89.171</w:t>
            </w:r>
          </w:p>
        </w:tc>
        <w:tc>
          <w:tcPr>
            <w:tcW w:w="466" w:type="pct"/>
            <w:gridSpan w:val="8"/>
            <w:shd w:val="clear" w:color="auto" w:fill="auto"/>
            <w:vAlign w:val="center"/>
          </w:tcPr>
          <w:p w:rsidR="00AE475C" w:rsidRPr="00F86016" w:rsidRDefault="00AE475C"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90.918</w:t>
            </w:r>
          </w:p>
        </w:tc>
      </w:tr>
      <w:tr w:rsidR="005E6ADD" w:rsidRPr="00F86016" w:rsidTr="005E6ADD">
        <w:trPr>
          <w:trHeight w:val="20"/>
        </w:trPr>
        <w:tc>
          <w:tcPr>
            <w:tcW w:w="647" w:type="pct"/>
            <w:gridSpan w:val="11"/>
            <w:vMerge/>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845" w:type="pct"/>
            <w:gridSpan w:val="22"/>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Έως 3 ετών</w:t>
            </w:r>
          </w:p>
        </w:tc>
        <w:tc>
          <w:tcPr>
            <w:tcW w:w="704" w:type="pct"/>
            <w:gridSpan w:val="17"/>
            <w:shd w:val="clear" w:color="auto" w:fill="auto"/>
            <w:vAlign w:val="center"/>
            <w:hideMark/>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26.766</w:t>
            </w:r>
          </w:p>
        </w:tc>
        <w:tc>
          <w:tcPr>
            <w:tcW w:w="659" w:type="pct"/>
            <w:gridSpan w:val="14"/>
            <w:shd w:val="clear" w:color="auto" w:fill="auto"/>
            <w:vAlign w:val="center"/>
            <w:hideMark/>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26.197</w:t>
            </w:r>
          </w:p>
        </w:tc>
        <w:tc>
          <w:tcPr>
            <w:tcW w:w="892" w:type="pct"/>
            <w:gridSpan w:val="26"/>
            <w:shd w:val="clear" w:color="auto" w:fill="auto"/>
            <w:vAlign w:val="center"/>
            <w:hideMark/>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25.899</w:t>
            </w:r>
          </w:p>
        </w:tc>
        <w:tc>
          <w:tcPr>
            <w:tcW w:w="786" w:type="pct"/>
            <w:gridSpan w:val="16"/>
            <w:shd w:val="clear" w:color="auto" w:fill="auto"/>
            <w:vAlign w:val="center"/>
            <w:hideMark/>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25.909</w:t>
            </w:r>
          </w:p>
        </w:tc>
        <w:tc>
          <w:tcPr>
            <w:tcW w:w="466" w:type="pct"/>
            <w:gridSpan w:val="8"/>
            <w:shd w:val="clear" w:color="auto" w:fill="auto"/>
            <w:vAlign w:val="center"/>
            <w:hideMark/>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25.877</w:t>
            </w:r>
          </w:p>
        </w:tc>
      </w:tr>
      <w:tr w:rsidR="005E6ADD" w:rsidRPr="00F86016" w:rsidTr="005E6ADD">
        <w:trPr>
          <w:trHeight w:val="20"/>
        </w:trPr>
        <w:tc>
          <w:tcPr>
            <w:tcW w:w="1374" w:type="pct"/>
            <w:gridSpan w:val="28"/>
            <w:shd w:val="clear" w:color="auto" w:fill="E7E6E6" w:themeFill="background2"/>
            <w:noWrap/>
            <w:vAlign w:val="center"/>
          </w:tcPr>
          <w:p w:rsidR="00AE475C" w:rsidRPr="00F86016" w:rsidRDefault="00AE475C" w:rsidP="00F51F46">
            <w:pPr>
              <w:spacing w:after="0" w:line="240" w:lineRule="auto"/>
              <w:contextualSpacing/>
              <w:jc w:val="center"/>
              <w:rPr>
                <w:rFonts w:cstheme="minorHAnsi"/>
                <w:sz w:val="16"/>
                <w:szCs w:val="16"/>
              </w:rPr>
            </w:pPr>
          </w:p>
        </w:tc>
        <w:tc>
          <w:tcPr>
            <w:tcW w:w="607" w:type="pct"/>
            <w:gridSpan w:val="17"/>
            <w:shd w:val="clear" w:color="auto" w:fill="E7E6E6" w:themeFill="background2"/>
            <w:vAlign w:val="center"/>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Περιφέρεια</w:t>
            </w:r>
          </w:p>
        </w:tc>
        <w:tc>
          <w:tcPr>
            <w:tcW w:w="874" w:type="pct"/>
            <w:gridSpan w:val="19"/>
            <w:shd w:val="clear" w:color="auto" w:fill="E7E6E6" w:themeFill="background2"/>
            <w:vAlign w:val="center"/>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sz w:val="16"/>
                <w:szCs w:val="16"/>
              </w:rPr>
              <w:t>Ηρακλείου</w:t>
            </w:r>
          </w:p>
        </w:tc>
        <w:tc>
          <w:tcPr>
            <w:tcW w:w="892" w:type="pct"/>
            <w:gridSpan w:val="26"/>
            <w:shd w:val="clear" w:color="auto" w:fill="E7E6E6" w:themeFill="background2"/>
            <w:vAlign w:val="center"/>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sz w:val="16"/>
                <w:szCs w:val="16"/>
              </w:rPr>
              <w:t>Λασιθίου</w:t>
            </w:r>
          </w:p>
        </w:tc>
        <w:tc>
          <w:tcPr>
            <w:tcW w:w="786" w:type="pct"/>
            <w:gridSpan w:val="16"/>
            <w:shd w:val="clear" w:color="auto" w:fill="E7E6E6" w:themeFill="background2"/>
            <w:vAlign w:val="center"/>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sz w:val="16"/>
                <w:szCs w:val="16"/>
              </w:rPr>
              <w:t>Ρεθύμνης</w:t>
            </w:r>
          </w:p>
        </w:tc>
        <w:tc>
          <w:tcPr>
            <w:tcW w:w="466" w:type="pct"/>
            <w:gridSpan w:val="8"/>
            <w:shd w:val="clear" w:color="auto" w:fill="E7E6E6" w:themeFill="background2"/>
            <w:vAlign w:val="center"/>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sz w:val="16"/>
                <w:szCs w:val="16"/>
              </w:rPr>
              <w:t>Χανίων</w:t>
            </w:r>
          </w:p>
        </w:tc>
      </w:tr>
      <w:tr w:rsidR="00AE475C" w:rsidRPr="00F86016" w:rsidTr="007855B1">
        <w:trPr>
          <w:trHeight w:val="20"/>
        </w:trPr>
        <w:tc>
          <w:tcPr>
            <w:tcW w:w="5000" w:type="pct"/>
            <w:gridSpan w:val="114"/>
            <w:shd w:val="clear" w:color="auto" w:fill="E7E6E6" w:themeFill="background2"/>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Υπηρεσίες Πρόνοιας (πλήθος)</w:t>
            </w:r>
          </w:p>
        </w:tc>
      </w:tr>
      <w:tr w:rsidR="005E6ADD" w:rsidRPr="00F86016" w:rsidTr="005E6ADD">
        <w:trPr>
          <w:trHeight w:val="20"/>
        </w:trPr>
        <w:tc>
          <w:tcPr>
            <w:tcW w:w="1374" w:type="pct"/>
            <w:gridSpan w:val="28"/>
            <w:shd w:val="clear" w:color="auto" w:fill="E7E6E6" w:themeFill="background2"/>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ΚΑΠΗ</w:t>
            </w:r>
          </w:p>
        </w:tc>
        <w:tc>
          <w:tcPr>
            <w:tcW w:w="607" w:type="pct"/>
            <w:gridSpan w:val="17"/>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37</w:t>
            </w:r>
          </w:p>
        </w:tc>
        <w:tc>
          <w:tcPr>
            <w:tcW w:w="874" w:type="pct"/>
            <w:gridSpan w:val="19"/>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23</w:t>
            </w:r>
          </w:p>
        </w:tc>
        <w:tc>
          <w:tcPr>
            <w:tcW w:w="892" w:type="pct"/>
            <w:gridSpan w:val="26"/>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w:t>
            </w:r>
          </w:p>
        </w:tc>
        <w:tc>
          <w:tcPr>
            <w:tcW w:w="786" w:type="pct"/>
            <w:gridSpan w:val="16"/>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w:t>
            </w:r>
          </w:p>
        </w:tc>
        <w:tc>
          <w:tcPr>
            <w:tcW w:w="466" w:type="pct"/>
            <w:gridSpan w:val="8"/>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w:t>
            </w:r>
          </w:p>
        </w:tc>
      </w:tr>
      <w:tr w:rsidR="005E6ADD" w:rsidRPr="00F86016" w:rsidTr="005E6ADD">
        <w:trPr>
          <w:trHeight w:val="20"/>
        </w:trPr>
        <w:tc>
          <w:tcPr>
            <w:tcW w:w="1374" w:type="pct"/>
            <w:gridSpan w:val="28"/>
            <w:shd w:val="clear" w:color="auto" w:fill="E7E6E6" w:themeFill="background2"/>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ΚΗΦΗ</w:t>
            </w:r>
          </w:p>
        </w:tc>
        <w:tc>
          <w:tcPr>
            <w:tcW w:w="607" w:type="pct"/>
            <w:gridSpan w:val="17"/>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15</w:t>
            </w:r>
          </w:p>
        </w:tc>
        <w:tc>
          <w:tcPr>
            <w:tcW w:w="874" w:type="pct"/>
            <w:gridSpan w:val="19"/>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w:t>
            </w:r>
          </w:p>
        </w:tc>
        <w:tc>
          <w:tcPr>
            <w:tcW w:w="892" w:type="pct"/>
            <w:gridSpan w:val="26"/>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786" w:type="pct"/>
            <w:gridSpan w:val="16"/>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w:t>
            </w:r>
          </w:p>
        </w:tc>
        <w:tc>
          <w:tcPr>
            <w:tcW w:w="466" w:type="pct"/>
            <w:gridSpan w:val="8"/>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r>
      <w:tr w:rsidR="005E6ADD" w:rsidRPr="00F86016" w:rsidTr="005E6ADD">
        <w:trPr>
          <w:trHeight w:val="20"/>
        </w:trPr>
        <w:tc>
          <w:tcPr>
            <w:tcW w:w="1374" w:type="pct"/>
            <w:gridSpan w:val="28"/>
            <w:shd w:val="clear" w:color="auto" w:fill="E7E6E6" w:themeFill="background2"/>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Βρεφονηπιακοί σταθμοί (στοιχεία Δήμων)</w:t>
            </w:r>
          </w:p>
        </w:tc>
        <w:tc>
          <w:tcPr>
            <w:tcW w:w="607" w:type="pct"/>
            <w:gridSpan w:val="17"/>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66</w:t>
            </w:r>
          </w:p>
        </w:tc>
        <w:tc>
          <w:tcPr>
            <w:tcW w:w="874" w:type="pct"/>
            <w:gridSpan w:val="19"/>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43</w:t>
            </w:r>
          </w:p>
        </w:tc>
        <w:tc>
          <w:tcPr>
            <w:tcW w:w="892" w:type="pct"/>
            <w:gridSpan w:val="26"/>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w:t>
            </w:r>
          </w:p>
        </w:tc>
        <w:tc>
          <w:tcPr>
            <w:tcW w:w="786" w:type="pct"/>
            <w:gridSpan w:val="16"/>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w:t>
            </w:r>
          </w:p>
        </w:tc>
        <w:tc>
          <w:tcPr>
            <w:tcW w:w="466" w:type="pct"/>
            <w:gridSpan w:val="8"/>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w:t>
            </w:r>
          </w:p>
        </w:tc>
      </w:tr>
      <w:tr w:rsidR="005E6ADD" w:rsidRPr="00F86016" w:rsidTr="005E6ADD">
        <w:trPr>
          <w:trHeight w:val="20"/>
        </w:trPr>
        <w:tc>
          <w:tcPr>
            <w:tcW w:w="1374" w:type="pct"/>
            <w:gridSpan w:val="28"/>
            <w:shd w:val="clear" w:color="auto" w:fill="E7E6E6" w:themeFill="background2"/>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Παιδικοί σταθμοί (στοιχεία Δήμων)</w:t>
            </w:r>
          </w:p>
        </w:tc>
        <w:tc>
          <w:tcPr>
            <w:tcW w:w="607" w:type="pct"/>
            <w:gridSpan w:val="17"/>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25</w:t>
            </w:r>
          </w:p>
        </w:tc>
        <w:tc>
          <w:tcPr>
            <w:tcW w:w="874" w:type="pct"/>
            <w:gridSpan w:val="19"/>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w:t>
            </w:r>
          </w:p>
        </w:tc>
        <w:tc>
          <w:tcPr>
            <w:tcW w:w="892" w:type="pct"/>
            <w:gridSpan w:val="26"/>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w:t>
            </w:r>
          </w:p>
        </w:tc>
        <w:tc>
          <w:tcPr>
            <w:tcW w:w="786" w:type="pct"/>
            <w:gridSpan w:val="16"/>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w:t>
            </w:r>
          </w:p>
        </w:tc>
        <w:tc>
          <w:tcPr>
            <w:tcW w:w="466" w:type="pct"/>
            <w:gridSpan w:val="8"/>
            <w:shd w:val="clear" w:color="000000" w:fill="FFFFFF"/>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w:t>
            </w:r>
          </w:p>
        </w:tc>
      </w:tr>
      <w:tr w:rsidR="005E6ADD" w:rsidRPr="00F86016" w:rsidTr="005E6ADD">
        <w:trPr>
          <w:trHeight w:val="20"/>
        </w:trPr>
        <w:tc>
          <w:tcPr>
            <w:tcW w:w="1374" w:type="pct"/>
            <w:gridSpan w:val="28"/>
            <w:shd w:val="clear" w:color="auto" w:fill="E7E6E6" w:themeFill="background2"/>
            <w:noWrap/>
            <w:vAlign w:val="center"/>
          </w:tcPr>
          <w:p w:rsidR="00AE475C" w:rsidRPr="00F86016" w:rsidRDefault="00AE475C" w:rsidP="00F51F46">
            <w:pPr>
              <w:spacing w:after="0" w:line="240" w:lineRule="auto"/>
              <w:contextualSpacing/>
              <w:jc w:val="center"/>
              <w:rPr>
                <w:rFonts w:cstheme="minorHAnsi"/>
                <w:sz w:val="16"/>
                <w:szCs w:val="16"/>
              </w:rPr>
            </w:pPr>
          </w:p>
        </w:tc>
        <w:tc>
          <w:tcPr>
            <w:tcW w:w="607" w:type="pct"/>
            <w:gridSpan w:val="17"/>
            <w:shd w:val="clear" w:color="auto" w:fill="E7E6E6" w:themeFill="background2"/>
            <w:vAlign w:val="center"/>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Περιφέρεια</w:t>
            </w:r>
          </w:p>
        </w:tc>
        <w:tc>
          <w:tcPr>
            <w:tcW w:w="874" w:type="pct"/>
            <w:gridSpan w:val="19"/>
            <w:shd w:val="clear" w:color="auto" w:fill="E7E6E6" w:themeFill="background2"/>
            <w:vAlign w:val="center"/>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sz w:val="16"/>
                <w:szCs w:val="16"/>
              </w:rPr>
              <w:t>Ηρακλείου</w:t>
            </w:r>
          </w:p>
        </w:tc>
        <w:tc>
          <w:tcPr>
            <w:tcW w:w="892" w:type="pct"/>
            <w:gridSpan w:val="26"/>
            <w:shd w:val="clear" w:color="auto" w:fill="E7E6E6" w:themeFill="background2"/>
            <w:vAlign w:val="center"/>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sz w:val="16"/>
                <w:szCs w:val="16"/>
              </w:rPr>
              <w:t>Λασιθίου</w:t>
            </w:r>
          </w:p>
        </w:tc>
        <w:tc>
          <w:tcPr>
            <w:tcW w:w="786" w:type="pct"/>
            <w:gridSpan w:val="16"/>
            <w:shd w:val="clear" w:color="auto" w:fill="E7E6E6" w:themeFill="background2"/>
            <w:vAlign w:val="center"/>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sz w:val="16"/>
                <w:szCs w:val="16"/>
              </w:rPr>
              <w:t>Ρεθύμνης</w:t>
            </w:r>
          </w:p>
        </w:tc>
        <w:tc>
          <w:tcPr>
            <w:tcW w:w="466" w:type="pct"/>
            <w:gridSpan w:val="8"/>
            <w:shd w:val="clear" w:color="auto" w:fill="E7E6E6" w:themeFill="background2"/>
            <w:vAlign w:val="center"/>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sz w:val="16"/>
                <w:szCs w:val="16"/>
              </w:rPr>
              <w:t>Χανίων</w:t>
            </w:r>
          </w:p>
        </w:tc>
      </w:tr>
      <w:tr w:rsidR="00AE475C" w:rsidRPr="00F86016" w:rsidTr="007855B1">
        <w:trPr>
          <w:trHeight w:val="20"/>
        </w:trPr>
        <w:tc>
          <w:tcPr>
            <w:tcW w:w="5000" w:type="pct"/>
            <w:gridSpan w:val="114"/>
            <w:shd w:val="clear" w:color="auto" w:fill="E7E6E6" w:themeFill="background2"/>
            <w:noWrap/>
            <w:vAlign w:val="center"/>
          </w:tcPr>
          <w:p w:rsidR="00AE475C" w:rsidRPr="00F86016" w:rsidRDefault="00AE475C" w:rsidP="00F51F46">
            <w:pPr>
              <w:spacing w:after="0" w:line="240" w:lineRule="auto"/>
              <w:contextualSpacing/>
              <w:jc w:val="center"/>
              <w:rPr>
                <w:rFonts w:cstheme="minorHAnsi"/>
                <w:b/>
                <w:bCs/>
                <w:color w:val="000000"/>
                <w:sz w:val="16"/>
                <w:szCs w:val="16"/>
              </w:rPr>
            </w:pPr>
            <w:r w:rsidRPr="00F86016">
              <w:rPr>
                <w:rFonts w:cstheme="minorHAnsi"/>
                <w:sz w:val="16"/>
                <w:szCs w:val="16"/>
              </w:rPr>
              <w:t>Υπηρεσίες Υγείας (πλήθος) (7 ΥΠΕ)</w:t>
            </w:r>
          </w:p>
        </w:tc>
      </w:tr>
      <w:tr w:rsidR="005E6ADD" w:rsidRPr="00F86016" w:rsidTr="005E6ADD">
        <w:trPr>
          <w:trHeight w:val="20"/>
        </w:trPr>
        <w:tc>
          <w:tcPr>
            <w:tcW w:w="1374" w:type="pct"/>
            <w:gridSpan w:val="28"/>
            <w:shd w:val="clear" w:color="auto" w:fill="E7E6E6" w:themeFill="background2"/>
            <w:noWrap/>
            <w:vAlign w:val="center"/>
          </w:tcPr>
          <w:p w:rsidR="00AE475C" w:rsidRPr="00F86016" w:rsidRDefault="003E53E1" w:rsidP="00F51F46">
            <w:pPr>
              <w:spacing w:after="0" w:line="240" w:lineRule="auto"/>
              <w:contextualSpacing/>
              <w:jc w:val="center"/>
              <w:rPr>
                <w:rFonts w:cstheme="minorHAnsi"/>
                <w:sz w:val="16"/>
                <w:szCs w:val="16"/>
              </w:rPr>
            </w:pPr>
            <w:hyperlink r:id="rId28" w:history="1">
              <w:r w:rsidR="00AE475C" w:rsidRPr="00F86016">
                <w:rPr>
                  <w:rFonts w:cstheme="minorHAnsi"/>
                  <w:sz w:val="16"/>
                  <w:szCs w:val="16"/>
                </w:rPr>
                <w:t>Νοσοκομεία</w:t>
              </w:r>
            </w:hyperlink>
          </w:p>
        </w:tc>
        <w:tc>
          <w:tcPr>
            <w:tcW w:w="607" w:type="pct"/>
            <w:gridSpan w:val="17"/>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8</w:t>
            </w:r>
          </w:p>
        </w:tc>
        <w:tc>
          <w:tcPr>
            <w:tcW w:w="874" w:type="pct"/>
            <w:gridSpan w:val="19"/>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2</w:t>
            </w:r>
          </w:p>
        </w:tc>
        <w:tc>
          <w:tcPr>
            <w:tcW w:w="892" w:type="pct"/>
            <w:gridSpan w:val="26"/>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4 (Γ.Ν. και Κ.Υ.)</w:t>
            </w:r>
          </w:p>
        </w:tc>
        <w:tc>
          <w:tcPr>
            <w:tcW w:w="786" w:type="pct"/>
            <w:gridSpan w:val="16"/>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1</w:t>
            </w:r>
          </w:p>
        </w:tc>
        <w:tc>
          <w:tcPr>
            <w:tcW w:w="466" w:type="pct"/>
            <w:gridSpan w:val="8"/>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1</w:t>
            </w:r>
          </w:p>
        </w:tc>
      </w:tr>
      <w:tr w:rsidR="005E6ADD" w:rsidRPr="00F86016" w:rsidTr="005E6ADD">
        <w:trPr>
          <w:trHeight w:val="20"/>
        </w:trPr>
        <w:tc>
          <w:tcPr>
            <w:tcW w:w="1374" w:type="pct"/>
            <w:gridSpan w:val="28"/>
            <w:shd w:val="clear" w:color="auto" w:fill="E7E6E6" w:themeFill="background2"/>
            <w:noWrap/>
            <w:vAlign w:val="center"/>
          </w:tcPr>
          <w:p w:rsidR="00AE475C" w:rsidRPr="00F86016" w:rsidRDefault="003E53E1" w:rsidP="00F51F46">
            <w:pPr>
              <w:spacing w:after="0" w:line="240" w:lineRule="auto"/>
              <w:contextualSpacing/>
              <w:jc w:val="center"/>
              <w:rPr>
                <w:rFonts w:cstheme="minorHAnsi"/>
                <w:sz w:val="16"/>
                <w:szCs w:val="16"/>
              </w:rPr>
            </w:pPr>
            <w:hyperlink r:id="rId29" w:history="1">
              <w:r w:rsidR="00AE475C" w:rsidRPr="00F86016">
                <w:rPr>
                  <w:rFonts w:cstheme="minorHAnsi"/>
                  <w:sz w:val="16"/>
                  <w:szCs w:val="16"/>
                </w:rPr>
                <w:t>Κέντρα Υγείας (Αστικά)</w:t>
              </w:r>
            </w:hyperlink>
          </w:p>
        </w:tc>
        <w:tc>
          <w:tcPr>
            <w:tcW w:w="607" w:type="pct"/>
            <w:gridSpan w:val="17"/>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3</w:t>
            </w:r>
          </w:p>
        </w:tc>
        <w:tc>
          <w:tcPr>
            <w:tcW w:w="874" w:type="pct"/>
            <w:gridSpan w:val="19"/>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1</w:t>
            </w:r>
          </w:p>
        </w:tc>
        <w:tc>
          <w:tcPr>
            <w:tcW w:w="892" w:type="pct"/>
            <w:gridSpan w:val="26"/>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p>
        </w:tc>
        <w:tc>
          <w:tcPr>
            <w:tcW w:w="786" w:type="pct"/>
            <w:gridSpan w:val="16"/>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1</w:t>
            </w:r>
          </w:p>
        </w:tc>
        <w:tc>
          <w:tcPr>
            <w:tcW w:w="466" w:type="pct"/>
            <w:gridSpan w:val="8"/>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1</w:t>
            </w:r>
          </w:p>
        </w:tc>
      </w:tr>
      <w:tr w:rsidR="005E6ADD" w:rsidRPr="00F86016" w:rsidTr="005E6ADD">
        <w:trPr>
          <w:trHeight w:val="20"/>
        </w:trPr>
        <w:tc>
          <w:tcPr>
            <w:tcW w:w="1374" w:type="pct"/>
            <w:gridSpan w:val="28"/>
            <w:shd w:val="clear" w:color="auto" w:fill="E7E6E6" w:themeFill="background2"/>
            <w:noWrap/>
            <w:vAlign w:val="center"/>
          </w:tcPr>
          <w:p w:rsidR="00AE475C" w:rsidRPr="00F86016" w:rsidRDefault="003E53E1" w:rsidP="00F51F46">
            <w:pPr>
              <w:spacing w:after="0" w:line="240" w:lineRule="auto"/>
              <w:contextualSpacing/>
              <w:jc w:val="center"/>
              <w:rPr>
                <w:rFonts w:cstheme="minorHAnsi"/>
                <w:sz w:val="16"/>
                <w:szCs w:val="16"/>
              </w:rPr>
            </w:pPr>
            <w:hyperlink r:id="rId30" w:history="1">
              <w:r w:rsidR="00AE475C" w:rsidRPr="00F86016">
                <w:rPr>
                  <w:rFonts w:cstheme="minorHAnsi"/>
                  <w:sz w:val="16"/>
                  <w:szCs w:val="16"/>
                </w:rPr>
                <w:t>Κέντρα Υγείας (μη Αστικά)</w:t>
              </w:r>
            </w:hyperlink>
          </w:p>
        </w:tc>
        <w:tc>
          <w:tcPr>
            <w:tcW w:w="607" w:type="pct"/>
            <w:gridSpan w:val="17"/>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17</w:t>
            </w:r>
          </w:p>
        </w:tc>
        <w:tc>
          <w:tcPr>
            <w:tcW w:w="874" w:type="pct"/>
            <w:gridSpan w:val="19"/>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6</w:t>
            </w:r>
          </w:p>
        </w:tc>
        <w:tc>
          <w:tcPr>
            <w:tcW w:w="892" w:type="pct"/>
            <w:gridSpan w:val="26"/>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4</w:t>
            </w:r>
          </w:p>
        </w:tc>
        <w:tc>
          <w:tcPr>
            <w:tcW w:w="786" w:type="pct"/>
            <w:gridSpan w:val="16"/>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4</w:t>
            </w:r>
          </w:p>
        </w:tc>
        <w:tc>
          <w:tcPr>
            <w:tcW w:w="466" w:type="pct"/>
            <w:gridSpan w:val="8"/>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3</w:t>
            </w:r>
          </w:p>
        </w:tc>
      </w:tr>
      <w:tr w:rsidR="005E6ADD" w:rsidRPr="00F86016" w:rsidTr="005E6ADD">
        <w:trPr>
          <w:trHeight w:val="20"/>
        </w:trPr>
        <w:tc>
          <w:tcPr>
            <w:tcW w:w="1374" w:type="pct"/>
            <w:gridSpan w:val="28"/>
            <w:shd w:val="clear" w:color="auto" w:fill="E7E6E6" w:themeFill="background2"/>
            <w:noWrap/>
            <w:vAlign w:val="center"/>
          </w:tcPr>
          <w:p w:rsidR="00AE475C" w:rsidRPr="00F86016" w:rsidRDefault="003E53E1" w:rsidP="00F51F46">
            <w:pPr>
              <w:spacing w:after="0" w:line="240" w:lineRule="auto"/>
              <w:contextualSpacing/>
              <w:jc w:val="center"/>
              <w:rPr>
                <w:rFonts w:cstheme="minorHAnsi"/>
                <w:sz w:val="16"/>
                <w:szCs w:val="16"/>
              </w:rPr>
            </w:pPr>
            <w:hyperlink r:id="rId31" w:history="1">
              <w:r w:rsidR="00AE475C" w:rsidRPr="00F86016">
                <w:rPr>
                  <w:rFonts w:cstheme="minorHAnsi"/>
                  <w:sz w:val="16"/>
                  <w:szCs w:val="16"/>
                </w:rPr>
                <w:t>Περιφερειακά Ιατρεία</w:t>
              </w:r>
            </w:hyperlink>
          </w:p>
        </w:tc>
        <w:tc>
          <w:tcPr>
            <w:tcW w:w="607" w:type="pct"/>
            <w:gridSpan w:val="17"/>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127</w:t>
            </w:r>
          </w:p>
        </w:tc>
        <w:tc>
          <w:tcPr>
            <w:tcW w:w="874" w:type="pct"/>
            <w:gridSpan w:val="19"/>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 xml:space="preserve">46 </w:t>
            </w:r>
            <w:r w:rsidRPr="00F86016">
              <w:rPr>
                <w:rStyle w:val="af0"/>
                <w:rFonts w:cstheme="minorHAnsi"/>
                <w:sz w:val="16"/>
                <w:szCs w:val="16"/>
              </w:rPr>
              <w:endnoteReference w:id="93"/>
            </w:r>
          </w:p>
        </w:tc>
        <w:tc>
          <w:tcPr>
            <w:tcW w:w="892" w:type="pct"/>
            <w:gridSpan w:val="26"/>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 xml:space="preserve">20 </w:t>
            </w:r>
            <w:r w:rsidRPr="00F86016">
              <w:rPr>
                <w:rStyle w:val="af0"/>
                <w:rFonts w:cstheme="minorHAnsi"/>
                <w:sz w:val="16"/>
                <w:szCs w:val="16"/>
              </w:rPr>
              <w:endnoteReference w:id="94"/>
            </w:r>
          </w:p>
        </w:tc>
        <w:tc>
          <w:tcPr>
            <w:tcW w:w="786" w:type="pct"/>
            <w:gridSpan w:val="16"/>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22</w:t>
            </w:r>
          </w:p>
        </w:tc>
        <w:tc>
          <w:tcPr>
            <w:tcW w:w="466" w:type="pct"/>
            <w:gridSpan w:val="8"/>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39</w:t>
            </w:r>
          </w:p>
        </w:tc>
      </w:tr>
      <w:tr w:rsidR="005E6ADD" w:rsidRPr="00F86016" w:rsidTr="005E6ADD">
        <w:trPr>
          <w:trHeight w:val="20"/>
        </w:trPr>
        <w:tc>
          <w:tcPr>
            <w:tcW w:w="1374" w:type="pct"/>
            <w:gridSpan w:val="28"/>
            <w:shd w:val="clear" w:color="auto" w:fill="E7E6E6" w:themeFill="background2"/>
            <w:noWrap/>
            <w:vAlign w:val="center"/>
          </w:tcPr>
          <w:p w:rsidR="00AE475C" w:rsidRPr="00F86016" w:rsidRDefault="003E53E1" w:rsidP="00F51F46">
            <w:pPr>
              <w:spacing w:after="0" w:line="240" w:lineRule="auto"/>
              <w:contextualSpacing/>
              <w:jc w:val="center"/>
              <w:rPr>
                <w:rFonts w:cstheme="minorHAnsi"/>
                <w:sz w:val="16"/>
                <w:szCs w:val="16"/>
              </w:rPr>
            </w:pPr>
            <w:hyperlink r:id="rId32" w:history="1">
              <w:r w:rsidR="00AE475C" w:rsidRPr="00F86016">
                <w:rPr>
                  <w:rFonts w:cstheme="minorHAnsi"/>
                  <w:sz w:val="16"/>
                  <w:szCs w:val="16"/>
                </w:rPr>
                <w:t>Τοπικές Μονάδες Υγείας (ΤΟ.Μ.Υ.)</w:t>
              </w:r>
            </w:hyperlink>
          </w:p>
        </w:tc>
        <w:tc>
          <w:tcPr>
            <w:tcW w:w="607" w:type="pct"/>
            <w:gridSpan w:val="17"/>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13</w:t>
            </w:r>
          </w:p>
        </w:tc>
        <w:tc>
          <w:tcPr>
            <w:tcW w:w="874" w:type="pct"/>
            <w:gridSpan w:val="19"/>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7</w:t>
            </w:r>
          </w:p>
        </w:tc>
        <w:tc>
          <w:tcPr>
            <w:tcW w:w="892" w:type="pct"/>
            <w:gridSpan w:val="26"/>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3</w:t>
            </w:r>
          </w:p>
        </w:tc>
        <w:tc>
          <w:tcPr>
            <w:tcW w:w="786" w:type="pct"/>
            <w:gridSpan w:val="16"/>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1</w:t>
            </w:r>
          </w:p>
        </w:tc>
        <w:tc>
          <w:tcPr>
            <w:tcW w:w="466" w:type="pct"/>
            <w:gridSpan w:val="8"/>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2</w:t>
            </w:r>
          </w:p>
        </w:tc>
      </w:tr>
      <w:tr w:rsidR="00AE475C" w:rsidRPr="00F86016" w:rsidTr="007855B1">
        <w:trPr>
          <w:trHeight w:val="20"/>
        </w:trPr>
        <w:tc>
          <w:tcPr>
            <w:tcW w:w="5000" w:type="pct"/>
            <w:gridSpan w:val="11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lastRenderedPageBreak/>
              <w:t>Διαθέσιμες νοσοκομειακές κλίνες ανά Περιφέρεια NUTS 2  [hlth_rs_bdsrg] Κάτοικοι ανά νοσοκομειακή κλίνη</w:t>
            </w:r>
            <w:r w:rsidRPr="00F86016">
              <w:rPr>
                <w:rFonts w:cstheme="minorHAnsi"/>
                <w:sz w:val="16"/>
                <w:szCs w:val="16"/>
              </w:rPr>
              <w:t xml:space="preserve"> (EUROSTAT)</w:t>
            </w:r>
          </w:p>
        </w:tc>
      </w:tr>
      <w:tr w:rsidR="005E6ADD" w:rsidRPr="00F86016" w:rsidTr="005E6ADD">
        <w:trPr>
          <w:trHeight w:val="20"/>
        </w:trPr>
        <w:tc>
          <w:tcPr>
            <w:tcW w:w="328" w:type="pct"/>
            <w:gridSpan w:val="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Έτος</w:t>
            </w:r>
          </w:p>
        </w:tc>
        <w:tc>
          <w:tcPr>
            <w:tcW w:w="884" w:type="pct"/>
            <w:gridSpan w:val="20"/>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2008</w:t>
            </w:r>
          </w:p>
        </w:tc>
        <w:tc>
          <w:tcPr>
            <w:tcW w:w="985" w:type="pct"/>
            <w:gridSpan w:val="2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2011</w:t>
            </w:r>
          </w:p>
        </w:tc>
        <w:tc>
          <w:tcPr>
            <w:tcW w:w="867" w:type="pct"/>
            <w:gridSpan w:val="21"/>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2014</w:t>
            </w:r>
          </w:p>
        </w:tc>
        <w:tc>
          <w:tcPr>
            <w:tcW w:w="873" w:type="pct"/>
            <w:gridSpan w:val="23"/>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2016</w:t>
            </w:r>
          </w:p>
        </w:tc>
        <w:tc>
          <w:tcPr>
            <w:tcW w:w="1062" w:type="pct"/>
            <w:gridSpan w:val="20"/>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2017</w:t>
            </w:r>
          </w:p>
        </w:tc>
      </w:tr>
      <w:tr w:rsidR="007855B1" w:rsidRPr="00F86016" w:rsidTr="005E6ADD">
        <w:trPr>
          <w:trHeight w:val="1179"/>
        </w:trPr>
        <w:tc>
          <w:tcPr>
            <w:tcW w:w="328"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12" w:type="pct"/>
            <w:gridSpan w:val="3"/>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220" w:type="pct"/>
            <w:gridSpan w:val="6"/>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60" w:type="pct"/>
            <w:gridSpan w:val="9"/>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192" w:type="pct"/>
            <w:gridSpan w:val="2"/>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80" w:type="pct"/>
            <w:gridSpan w:val="9"/>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58"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49"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97" w:type="pct"/>
            <w:gridSpan w:val="8"/>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61" w:type="pct"/>
            <w:gridSpan w:val="7"/>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45" w:type="pct"/>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53" w:type="pct"/>
            <w:gridSpan w:val="6"/>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08" w:type="pct"/>
            <w:gridSpan w:val="7"/>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39"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96"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48" w:type="pct"/>
            <w:gridSpan w:val="11"/>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190"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377" w:type="pct"/>
            <w:gridSpan w:val="8"/>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219"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87"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179" w:type="pct"/>
            <w:gridSpan w:val="3"/>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r>
      <w:tr w:rsidR="007855B1" w:rsidRPr="00F86016" w:rsidTr="005E6ADD">
        <w:trPr>
          <w:trHeight w:val="371"/>
        </w:trPr>
        <w:tc>
          <w:tcPr>
            <w:tcW w:w="328"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ΕΕ</w:t>
            </w:r>
          </w:p>
        </w:tc>
        <w:tc>
          <w:tcPr>
            <w:tcW w:w="212" w:type="pct"/>
            <w:gridSpan w:val="3"/>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20" w:type="pct"/>
            <w:gridSpan w:val="6"/>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60" w:type="pct"/>
            <w:gridSpan w:val="9"/>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92" w:type="pct"/>
            <w:gridSpan w:val="2"/>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80" w:type="pct"/>
            <w:gridSpan w:val="9"/>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58"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49" w:type="pct"/>
            <w:gridSpan w:val="5"/>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97" w:type="pct"/>
            <w:gridSpan w:val="8"/>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61" w:type="pct"/>
            <w:gridSpan w:val="7"/>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199</w:t>
            </w:r>
          </w:p>
        </w:tc>
        <w:tc>
          <w:tcPr>
            <w:tcW w:w="145" w:type="pc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224</w:t>
            </w:r>
          </w:p>
        </w:tc>
        <w:tc>
          <w:tcPr>
            <w:tcW w:w="253" w:type="pct"/>
            <w:gridSpan w:val="6"/>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255</w:t>
            </w:r>
          </w:p>
        </w:tc>
        <w:tc>
          <w:tcPr>
            <w:tcW w:w="208" w:type="pct"/>
            <w:gridSpan w:val="7"/>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128</w:t>
            </w:r>
          </w:p>
        </w:tc>
        <w:tc>
          <w:tcPr>
            <w:tcW w:w="239"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199</w:t>
            </w:r>
          </w:p>
        </w:tc>
        <w:tc>
          <w:tcPr>
            <w:tcW w:w="196"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227</w:t>
            </w:r>
          </w:p>
        </w:tc>
        <w:tc>
          <w:tcPr>
            <w:tcW w:w="248" w:type="pct"/>
            <w:gridSpan w:val="11"/>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263</w:t>
            </w:r>
          </w:p>
        </w:tc>
        <w:tc>
          <w:tcPr>
            <w:tcW w:w="190"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133</w:t>
            </w:r>
          </w:p>
        </w:tc>
        <w:tc>
          <w:tcPr>
            <w:tcW w:w="377" w:type="pct"/>
            <w:gridSpan w:val="8"/>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202</w:t>
            </w:r>
          </w:p>
        </w:tc>
        <w:tc>
          <w:tcPr>
            <w:tcW w:w="219"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236</w:t>
            </w:r>
          </w:p>
        </w:tc>
        <w:tc>
          <w:tcPr>
            <w:tcW w:w="287" w:type="pct"/>
            <w:gridSpan w:val="5"/>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262</w:t>
            </w:r>
          </w:p>
        </w:tc>
        <w:tc>
          <w:tcPr>
            <w:tcW w:w="179" w:type="pct"/>
            <w:gridSpan w:val="3"/>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127</w:t>
            </w:r>
          </w:p>
        </w:tc>
      </w:tr>
      <w:tr w:rsidR="007855B1" w:rsidRPr="00F86016" w:rsidTr="005E6ADD">
        <w:trPr>
          <w:trHeight w:val="505"/>
        </w:trPr>
        <w:tc>
          <w:tcPr>
            <w:tcW w:w="328"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Ελλάδα</w:t>
            </w:r>
          </w:p>
        </w:tc>
        <w:tc>
          <w:tcPr>
            <w:tcW w:w="212" w:type="pct"/>
            <w:gridSpan w:val="3"/>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20" w:type="pct"/>
            <w:gridSpan w:val="6"/>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60" w:type="pct"/>
            <w:gridSpan w:val="9"/>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92" w:type="pct"/>
            <w:gridSpan w:val="2"/>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80" w:type="pct"/>
            <w:gridSpan w:val="9"/>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58"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49" w:type="pct"/>
            <w:gridSpan w:val="5"/>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97" w:type="pct"/>
            <w:gridSpan w:val="8"/>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61" w:type="pct"/>
            <w:gridSpan w:val="7"/>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145" w:type="pc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322</w:t>
            </w:r>
          </w:p>
        </w:tc>
        <w:tc>
          <w:tcPr>
            <w:tcW w:w="253" w:type="pct"/>
            <w:gridSpan w:val="6"/>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08" w:type="pct"/>
            <w:gridSpan w:val="7"/>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w:t>
            </w:r>
          </w:p>
        </w:tc>
        <w:tc>
          <w:tcPr>
            <w:tcW w:w="239"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196"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311</w:t>
            </w:r>
          </w:p>
        </w:tc>
        <w:tc>
          <w:tcPr>
            <w:tcW w:w="248" w:type="pct"/>
            <w:gridSpan w:val="11"/>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90"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w:t>
            </w:r>
          </w:p>
        </w:tc>
        <w:tc>
          <w:tcPr>
            <w:tcW w:w="377" w:type="pct"/>
            <w:gridSpan w:val="8"/>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219"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329</w:t>
            </w:r>
          </w:p>
        </w:tc>
        <w:tc>
          <w:tcPr>
            <w:tcW w:w="287" w:type="pct"/>
            <w:gridSpan w:val="5"/>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79" w:type="pct"/>
            <w:gridSpan w:val="3"/>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w:t>
            </w:r>
          </w:p>
        </w:tc>
      </w:tr>
      <w:tr w:rsidR="007855B1" w:rsidRPr="00F86016" w:rsidTr="005E6ADD">
        <w:trPr>
          <w:trHeight w:val="300"/>
        </w:trPr>
        <w:tc>
          <w:tcPr>
            <w:tcW w:w="145" w:type="pct"/>
            <w:gridSpan w:val="2"/>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875" w:type="pct"/>
            <w:gridSpan w:val="20"/>
            <w:shd w:val="clear" w:color="auto" w:fill="E7E6E6" w:themeFill="background2"/>
            <w:vAlign w:val="center"/>
          </w:tcPr>
          <w:p w:rsidR="00AE475C" w:rsidRPr="00F86016" w:rsidRDefault="00AE475C" w:rsidP="007855B1">
            <w:pPr>
              <w:spacing w:after="0" w:line="240" w:lineRule="auto"/>
              <w:contextualSpacing/>
              <w:jc w:val="center"/>
              <w:rPr>
                <w:rFonts w:cstheme="minorHAnsi"/>
                <w:color w:val="000000"/>
                <w:sz w:val="16"/>
                <w:szCs w:val="16"/>
              </w:rPr>
            </w:pPr>
            <w:r w:rsidRPr="00F86016">
              <w:rPr>
                <w:rFonts w:cstheme="minorHAnsi"/>
                <w:color w:val="000000"/>
                <w:sz w:val="16"/>
                <w:szCs w:val="16"/>
              </w:rPr>
              <w:t>Οδικοί θάνατοι:</w:t>
            </w:r>
            <w:r w:rsidRPr="00F86016">
              <w:t xml:space="preserve"> </w:t>
            </w:r>
            <w:r w:rsidRPr="00F86016">
              <w:rPr>
                <w:rFonts w:cstheme="minorHAnsi"/>
                <w:color w:val="000000"/>
                <w:sz w:val="16"/>
                <w:szCs w:val="16"/>
              </w:rPr>
              <w:t>αριθμός θανάτων σε τροχαία ατυχ</w:t>
            </w:r>
            <w:r w:rsidR="007855B1" w:rsidRPr="00F86016">
              <w:rPr>
                <w:rFonts w:cstheme="minorHAnsi"/>
                <w:color w:val="000000"/>
                <w:sz w:val="16"/>
                <w:szCs w:val="16"/>
              </w:rPr>
              <w:t>ήματα ανά εκατομμύριο κατοίκους Eurostat (</w:t>
            </w:r>
            <w:r w:rsidRPr="00F86016">
              <w:rPr>
                <w:rFonts w:cstheme="minorHAnsi"/>
                <w:color w:val="000000"/>
                <w:sz w:val="16"/>
                <w:szCs w:val="16"/>
              </w:rPr>
              <w:t>μ</w:t>
            </w:r>
            <w:r w:rsidR="007855B1" w:rsidRPr="00F86016">
              <w:rPr>
                <w:rFonts w:cstheme="minorHAnsi"/>
                <w:color w:val="000000"/>
                <w:sz w:val="16"/>
                <w:szCs w:val="16"/>
              </w:rPr>
              <w:t>.</w:t>
            </w:r>
            <w:r w:rsidRPr="00F86016">
              <w:rPr>
                <w:rFonts w:cstheme="minorHAnsi"/>
                <w:color w:val="000000"/>
                <w:sz w:val="16"/>
                <w:szCs w:val="16"/>
              </w:rPr>
              <w:t>ο</w:t>
            </w:r>
            <w:r w:rsidR="007855B1" w:rsidRPr="00F86016">
              <w:rPr>
                <w:rFonts w:cstheme="minorHAnsi"/>
                <w:color w:val="000000"/>
                <w:sz w:val="16"/>
                <w:szCs w:val="16"/>
              </w:rPr>
              <w:t>.</w:t>
            </w:r>
            <w:r w:rsidRPr="00F86016">
              <w:rPr>
                <w:rFonts w:cstheme="minorHAnsi"/>
                <w:color w:val="000000"/>
                <w:sz w:val="16"/>
                <w:szCs w:val="16"/>
              </w:rPr>
              <w:t xml:space="preserve"> 2014-2016</w:t>
            </w:r>
            <w:r w:rsidR="007855B1" w:rsidRPr="00F86016">
              <w:rPr>
                <w:rFonts w:cstheme="minorHAnsi"/>
                <w:color w:val="000000"/>
                <w:sz w:val="16"/>
                <w:szCs w:val="16"/>
              </w:rPr>
              <w:t>)</w:t>
            </w:r>
          </w:p>
        </w:tc>
        <w:tc>
          <w:tcPr>
            <w:tcW w:w="779" w:type="pct"/>
            <w:gridSpan w:val="19"/>
            <w:shd w:val="clear" w:color="auto" w:fill="E7E6E6" w:themeFill="background2"/>
            <w:vAlign w:val="center"/>
          </w:tcPr>
          <w:p w:rsidR="00AE475C" w:rsidRPr="00F86016" w:rsidRDefault="00AE475C" w:rsidP="007855B1">
            <w:pPr>
              <w:spacing w:after="0" w:line="240" w:lineRule="auto"/>
              <w:contextualSpacing/>
              <w:jc w:val="center"/>
              <w:rPr>
                <w:rFonts w:cstheme="minorHAnsi"/>
                <w:color w:val="000000"/>
                <w:sz w:val="16"/>
                <w:szCs w:val="16"/>
              </w:rPr>
            </w:pPr>
            <w:r w:rsidRPr="00F86016">
              <w:rPr>
                <w:rFonts w:cstheme="minorHAnsi"/>
                <w:color w:val="000000"/>
                <w:sz w:val="16"/>
                <w:szCs w:val="16"/>
              </w:rPr>
              <w:t>Υγιές προσδόκιμο ζωής:</w:t>
            </w:r>
            <w:r w:rsidRPr="00F86016">
              <w:t xml:space="preserve"> </w:t>
            </w:r>
            <w:r w:rsidRPr="00F86016">
              <w:rPr>
                <w:rFonts w:cstheme="minorHAnsi"/>
                <w:color w:val="000000"/>
                <w:sz w:val="16"/>
                <w:szCs w:val="16"/>
              </w:rPr>
              <w:t>αριθμό</w:t>
            </w:r>
            <w:r w:rsidR="007855B1" w:rsidRPr="00F86016">
              <w:rPr>
                <w:rFonts w:cstheme="minorHAnsi"/>
                <w:color w:val="000000"/>
                <w:sz w:val="16"/>
                <w:szCs w:val="16"/>
              </w:rPr>
              <w:t xml:space="preserve">ς αναμενόμενων ετών υγιούς ζωής </w:t>
            </w:r>
            <w:r w:rsidRPr="00F86016">
              <w:rPr>
                <w:rFonts w:cstheme="minorHAnsi"/>
                <w:color w:val="000000"/>
                <w:sz w:val="16"/>
                <w:szCs w:val="16"/>
              </w:rPr>
              <w:t xml:space="preserve">Eurostat/EU-SILC </w:t>
            </w:r>
            <w:r w:rsidR="007855B1" w:rsidRPr="00F86016">
              <w:rPr>
                <w:rFonts w:cstheme="minorHAnsi"/>
                <w:color w:val="000000"/>
                <w:sz w:val="16"/>
                <w:szCs w:val="16"/>
              </w:rPr>
              <w:t xml:space="preserve">plus DG Regio (ίδιοι υπολογισμοί </w:t>
            </w:r>
            <w:r w:rsidRPr="00F86016">
              <w:rPr>
                <w:rFonts w:cstheme="minorHAnsi"/>
                <w:color w:val="000000"/>
                <w:sz w:val="16"/>
                <w:szCs w:val="16"/>
              </w:rPr>
              <w:t>μ</w:t>
            </w:r>
            <w:r w:rsidR="007855B1" w:rsidRPr="00F86016">
              <w:rPr>
                <w:rFonts w:cstheme="minorHAnsi"/>
                <w:color w:val="000000"/>
                <w:sz w:val="16"/>
                <w:szCs w:val="16"/>
              </w:rPr>
              <w:t>.</w:t>
            </w:r>
            <w:r w:rsidRPr="00F86016">
              <w:rPr>
                <w:rFonts w:cstheme="minorHAnsi"/>
                <w:color w:val="000000"/>
                <w:sz w:val="16"/>
                <w:szCs w:val="16"/>
              </w:rPr>
              <w:t>ο</w:t>
            </w:r>
            <w:r w:rsidR="007855B1" w:rsidRPr="00F86016">
              <w:rPr>
                <w:rFonts w:cstheme="minorHAnsi"/>
                <w:color w:val="000000"/>
                <w:sz w:val="16"/>
                <w:szCs w:val="16"/>
              </w:rPr>
              <w:t>.</w:t>
            </w:r>
            <w:r w:rsidRPr="00F86016">
              <w:rPr>
                <w:rFonts w:cstheme="minorHAnsi"/>
                <w:color w:val="000000"/>
                <w:sz w:val="16"/>
                <w:szCs w:val="16"/>
              </w:rPr>
              <w:t xml:space="preserve"> 2014-2016</w:t>
            </w:r>
            <w:r w:rsidR="007855B1" w:rsidRPr="00F86016">
              <w:rPr>
                <w:rFonts w:cstheme="minorHAnsi"/>
                <w:color w:val="000000"/>
                <w:sz w:val="16"/>
                <w:szCs w:val="16"/>
              </w:rPr>
              <w:t>)</w:t>
            </w:r>
          </w:p>
        </w:tc>
        <w:tc>
          <w:tcPr>
            <w:tcW w:w="803" w:type="pct"/>
            <w:gridSpan w:val="17"/>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Βρεφική θνησιμότητα:</w:t>
            </w:r>
            <w:r w:rsidRPr="00F86016">
              <w:t xml:space="preserve"> </w:t>
            </w:r>
            <w:r w:rsidRPr="00F86016">
              <w:rPr>
                <w:rFonts w:cstheme="minorHAnsi"/>
                <w:color w:val="000000"/>
                <w:sz w:val="16"/>
                <w:szCs w:val="16"/>
              </w:rPr>
              <w:t>αριθμός θανάτων παιδιών κάτω του 1 έτους κατά τη διάρκεια του έτους έως τον αριθμό των ζωντανών γεννήσεων το ίδιο έτος (ανά 1.000 γεννήσεις)</w:t>
            </w:r>
          </w:p>
        </w:tc>
        <w:tc>
          <w:tcPr>
            <w:tcW w:w="896" w:type="pct"/>
            <w:gridSpan w:val="21"/>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Ποσοστό θανάτων από καρκίνο:</w:t>
            </w:r>
            <w:r w:rsidRPr="00F86016">
              <w:t xml:space="preserve"> </w:t>
            </w:r>
            <w:r w:rsidRPr="00F86016">
              <w:rPr>
                <w:rFonts w:cstheme="minorHAnsi"/>
                <w:color w:val="000000"/>
                <w:sz w:val="16"/>
                <w:szCs w:val="16"/>
              </w:rPr>
              <w:t>τυποποιημένο ποσοστό θανάτων από καρκίνο ανά 100.000 κατοίκους για πληθυσμό κάτω των 65 ετών (Νεόπλασμα)</w:t>
            </w:r>
          </w:p>
        </w:tc>
        <w:tc>
          <w:tcPr>
            <w:tcW w:w="815" w:type="pct"/>
            <w:gridSpan w:val="23"/>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Ποσοστό θανάτων από καρδιακές παθήσεις:</w:t>
            </w:r>
            <w:r w:rsidRPr="00F86016">
              <w:t xml:space="preserve"> </w:t>
            </w:r>
            <w:r w:rsidRPr="00F86016">
              <w:rPr>
                <w:rFonts w:cstheme="minorHAnsi"/>
                <w:color w:val="000000"/>
                <w:sz w:val="16"/>
                <w:szCs w:val="16"/>
              </w:rPr>
              <w:t>τυποποιημένο ποσοστό θανάτων ανά 100.000 κατοίκους για πληθυσμό κάτω των 65 ετών</w:t>
            </w:r>
          </w:p>
        </w:tc>
        <w:tc>
          <w:tcPr>
            <w:tcW w:w="685" w:type="pct"/>
            <w:gridSpan w:val="12"/>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Αυτοκτονίες:</w:t>
            </w:r>
            <w:r w:rsidRPr="00F86016">
              <w:t xml:space="preserve"> </w:t>
            </w:r>
            <w:r w:rsidRPr="00F86016">
              <w:rPr>
                <w:rFonts w:cstheme="minorHAnsi"/>
                <w:color w:val="000000"/>
                <w:sz w:val="16"/>
                <w:szCs w:val="16"/>
              </w:rPr>
              <w:t>τυποποιημένο ποσοστό θανάτων για αυτοκτονία για άτομα κάτω των 65 ετών (σκόπιμος αυτοτραυματισμός</w:t>
            </w:r>
          </w:p>
        </w:tc>
      </w:tr>
      <w:tr w:rsidR="007855B1" w:rsidRPr="00F86016" w:rsidTr="005E6ADD">
        <w:trPr>
          <w:trHeight w:val="1089"/>
        </w:trPr>
        <w:tc>
          <w:tcPr>
            <w:tcW w:w="145" w:type="pct"/>
            <w:gridSpan w:val="2"/>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41"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67" w:type="pct"/>
            <w:gridSpan w:val="2"/>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07"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60" w:type="pct"/>
            <w:gridSpan w:val="9"/>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192" w:type="pct"/>
            <w:gridSpan w:val="2"/>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55" w:type="pct"/>
            <w:gridSpan w:val="3"/>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16" w:type="pct"/>
            <w:gridSpan w:val="8"/>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16" w:type="pct"/>
            <w:gridSpan w:val="6"/>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96"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67"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187"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190"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54"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206" w:type="pct"/>
            <w:gridSpan w:val="8"/>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39"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65" w:type="pct"/>
            <w:gridSpan w:val="7"/>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180" w:type="pct"/>
            <w:gridSpan w:val="7"/>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87"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187" w:type="pct"/>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188" w:type="pct"/>
            <w:gridSpan w:val="6"/>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25" w:type="pct"/>
            <w:gridSpan w:val="5"/>
            <w:shd w:val="clear" w:color="auto" w:fill="E7E6E6" w:themeFill="background2"/>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36" w:type="pct"/>
            <w:gridSpan w:val="2"/>
            <w:shd w:val="clear" w:color="auto" w:fill="E7E6E6" w:themeFill="background2"/>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147" w:type="pct"/>
            <w:gridSpan w:val="3"/>
            <w:shd w:val="clear" w:color="auto" w:fill="E7E6E6" w:themeFill="background2"/>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145" w:type="pct"/>
            <w:shd w:val="clear" w:color="auto" w:fill="E7E6E6" w:themeFill="background2"/>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r>
      <w:tr w:rsidR="007855B1" w:rsidRPr="00F86016" w:rsidTr="005E6ADD">
        <w:trPr>
          <w:trHeight w:val="413"/>
        </w:trPr>
        <w:tc>
          <w:tcPr>
            <w:tcW w:w="145" w:type="pct"/>
            <w:gridSpan w:val="2"/>
            <w:shd w:val="clear" w:color="auto" w:fill="E7E6E6" w:themeFill="background2"/>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ΕΕ</w:t>
            </w:r>
          </w:p>
        </w:tc>
        <w:tc>
          <w:tcPr>
            <w:tcW w:w="241" w:type="pct"/>
            <w:gridSpan w:val="4"/>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263</w:t>
            </w:r>
          </w:p>
        </w:tc>
        <w:tc>
          <w:tcPr>
            <w:tcW w:w="167" w:type="pct"/>
            <w:gridSpan w:val="2"/>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56,97</w:t>
            </w:r>
          </w:p>
        </w:tc>
        <w:tc>
          <w:tcPr>
            <w:tcW w:w="207" w:type="pct"/>
            <w:gridSpan w:val="5"/>
            <w:vMerge w:val="restart"/>
            <w:shd w:val="clear" w:color="auto" w:fill="auto"/>
            <w:textDirection w:val="btLr"/>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103,36</w:t>
            </w:r>
          </w:p>
        </w:tc>
        <w:tc>
          <w:tcPr>
            <w:tcW w:w="260" w:type="pct"/>
            <w:gridSpan w:val="9"/>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252</w:t>
            </w:r>
          </w:p>
        </w:tc>
        <w:tc>
          <w:tcPr>
            <w:tcW w:w="192" w:type="pct"/>
            <w:gridSpan w:val="2"/>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268</w:t>
            </w:r>
          </w:p>
        </w:tc>
        <w:tc>
          <w:tcPr>
            <w:tcW w:w="155" w:type="pct"/>
            <w:gridSpan w:val="3"/>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74,13</w:t>
            </w:r>
          </w:p>
        </w:tc>
        <w:tc>
          <w:tcPr>
            <w:tcW w:w="216" w:type="pct"/>
            <w:gridSpan w:val="8"/>
            <w:vMerge w:val="restart"/>
            <w:shd w:val="clear" w:color="auto" w:fill="auto"/>
            <w:textDirection w:val="btLr"/>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74,43</w:t>
            </w:r>
          </w:p>
        </w:tc>
        <w:tc>
          <w:tcPr>
            <w:tcW w:w="216" w:type="pct"/>
            <w:gridSpan w:val="6"/>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171</w:t>
            </w:r>
          </w:p>
        </w:tc>
        <w:tc>
          <w:tcPr>
            <w:tcW w:w="296" w:type="pct"/>
            <w:gridSpan w:val="5"/>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268</w:t>
            </w:r>
          </w:p>
        </w:tc>
        <w:tc>
          <w:tcPr>
            <w:tcW w:w="167" w:type="pct"/>
            <w:gridSpan w:val="5"/>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3,66</w:t>
            </w:r>
          </w:p>
        </w:tc>
        <w:tc>
          <w:tcPr>
            <w:tcW w:w="187" w:type="pct"/>
            <w:gridSpan w:val="5"/>
            <w:vMerge w:val="restart"/>
            <w:shd w:val="clear" w:color="auto" w:fill="auto"/>
            <w:textDirection w:val="btLr"/>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3,64</w:t>
            </w:r>
          </w:p>
        </w:tc>
        <w:tc>
          <w:tcPr>
            <w:tcW w:w="190" w:type="pct"/>
            <w:gridSpan w:val="4"/>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165</w:t>
            </w:r>
          </w:p>
        </w:tc>
        <w:tc>
          <w:tcPr>
            <w:tcW w:w="254" w:type="pct"/>
            <w:gridSpan w:val="5"/>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262</w:t>
            </w:r>
          </w:p>
        </w:tc>
        <w:tc>
          <w:tcPr>
            <w:tcW w:w="206" w:type="pct"/>
            <w:gridSpan w:val="8"/>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79,2</w:t>
            </w:r>
          </w:p>
        </w:tc>
        <w:tc>
          <w:tcPr>
            <w:tcW w:w="239" w:type="pct"/>
            <w:gridSpan w:val="5"/>
            <w:vMerge w:val="restart"/>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70,2</w:t>
            </w:r>
          </w:p>
        </w:tc>
        <w:tc>
          <w:tcPr>
            <w:tcW w:w="265" w:type="pct"/>
            <w:gridSpan w:val="7"/>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88</w:t>
            </w:r>
          </w:p>
        </w:tc>
        <w:tc>
          <w:tcPr>
            <w:tcW w:w="180" w:type="pct"/>
            <w:gridSpan w:val="7"/>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262</w:t>
            </w:r>
          </w:p>
        </w:tc>
        <w:tc>
          <w:tcPr>
            <w:tcW w:w="187" w:type="pct"/>
            <w:gridSpan w:val="4"/>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45,7</w:t>
            </w:r>
          </w:p>
        </w:tc>
        <w:tc>
          <w:tcPr>
            <w:tcW w:w="187" w:type="pct"/>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42,1</w:t>
            </w:r>
          </w:p>
        </w:tc>
        <w:tc>
          <w:tcPr>
            <w:tcW w:w="188" w:type="pct"/>
            <w:gridSpan w:val="6"/>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173</w:t>
            </w:r>
          </w:p>
        </w:tc>
        <w:tc>
          <w:tcPr>
            <w:tcW w:w="225" w:type="pct"/>
            <w:gridSpan w:val="5"/>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261</w:t>
            </w:r>
          </w:p>
        </w:tc>
        <w:tc>
          <w:tcPr>
            <w:tcW w:w="136" w:type="pct"/>
            <w:gridSpan w:val="2"/>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10,5</w:t>
            </w:r>
          </w:p>
        </w:tc>
        <w:tc>
          <w:tcPr>
            <w:tcW w:w="147" w:type="pct"/>
            <w:gridSpan w:val="3"/>
            <w:vMerge w:val="restart"/>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5,9</w:t>
            </w:r>
          </w:p>
        </w:tc>
        <w:tc>
          <w:tcPr>
            <w:tcW w:w="145" w:type="pct"/>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36</w:t>
            </w:r>
          </w:p>
        </w:tc>
      </w:tr>
      <w:tr w:rsidR="007855B1" w:rsidRPr="00F86016" w:rsidTr="005E6ADD">
        <w:trPr>
          <w:trHeight w:val="578"/>
        </w:trPr>
        <w:tc>
          <w:tcPr>
            <w:tcW w:w="145" w:type="pct"/>
            <w:gridSpan w:val="2"/>
            <w:shd w:val="clear" w:color="auto" w:fill="E7E6E6" w:themeFill="background2"/>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Ελλάδα</w:t>
            </w:r>
          </w:p>
        </w:tc>
        <w:tc>
          <w:tcPr>
            <w:tcW w:w="241" w:type="pct"/>
            <w:gridSpan w:val="4"/>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167" w:type="pct"/>
            <w:gridSpan w:val="2"/>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88,9</w:t>
            </w:r>
          </w:p>
        </w:tc>
        <w:tc>
          <w:tcPr>
            <w:tcW w:w="207" w:type="pct"/>
            <w:gridSpan w:val="5"/>
            <w:vMerge/>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260" w:type="pct"/>
            <w:gridSpan w:val="9"/>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w:t>
            </w:r>
          </w:p>
        </w:tc>
        <w:tc>
          <w:tcPr>
            <w:tcW w:w="192" w:type="pct"/>
            <w:gridSpan w:val="2"/>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155" w:type="pct"/>
            <w:gridSpan w:val="3"/>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75,14</w:t>
            </w:r>
          </w:p>
        </w:tc>
        <w:tc>
          <w:tcPr>
            <w:tcW w:w="216" w:type="pct"/>
            <w:gridSpan w:val="8"/>
            <w:vMerge/>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216" w:type="pct"/>
            <w:gridSpan w:val="6"/>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w:t>
            </w:r>
          </w:p>
        </w:tc>
        <w:tc>
          <w:tcPr>
            <w:tcW w:w="296" w:type="pct"/>
            <w:gridSpan w:val="5"/>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167" w:type="pct"/>
            <w:gridSpan w:val="5"/>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3,97</w:t>
            </w:r>
          </w:p>
        </w:tc>
        <w:tc>
          <w:tcPr>
            <w:tcW w:w="187" w:type="pct"/>
            <w:gridSpan w:val="5"/>
            <w:vMerge/>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190" w:type="pct"/>
            <w:gridSpan w:val="4"/>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w:t>
            </w:r>
          </w:p>
        </w:tc>
        <w:tc>
          <w:tcPr>
            <w:tcW w:w="254" w:type="pct"/>
            <w:gridSpan w:val="5"/>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12</w:t>
            </w:r>
          </w:p>
        </w:tc>
        <w:tc>
          <w:tcPr>
            <w:tcW w:w="206" w:type="pct"/>
            <w:gridSpan w:val="8"/>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73,1</w:t>
            </w:r>
          </w:p>
        </w:tc>
        <w:tc>
          <w:tcPr>
            <w:tcW w:w="239" w:type="pct"/>
            <w:gridSpan w:val="5"/>
            <w:vMerge/>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265" w:type="pct"/>
            <w:gridSpan w:val="7"/>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w:t>
            </w:r>
          </w:p>
        </w:tc>
        <w:tc>
          <w:tcPr>
            <w:tcW w:w="180" w:type="pct"/>
            <w:gridSpan w:val="7"/>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12</w:t>
            </w:r>
          </w:p>
        </w:tc>
        <w:tc>
          <w:tcPr>
            <w:tcW w:w="187" w:type="pct"/>
            <w:gridSpan w:val="4"/>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47,3</w:t>
            </w:r>
          </w:p>
        </w:tc>
        <w:tc>
          <w:tcPr>
            <w:tcW w:w="187" w:type="pct"/>
            <w:vMerge/>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88" w:type="pct"/>
            <w:gridSpan w:val="6"/>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w:t>
            </w:r>
          </w:p>
        </w:tc>
        <w:tc>
          <w:tcPr>
            <w:tcW w:w="225" w:type="pct"/>
            <w:gridSpan w:val="5"/>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12</w:t>
            </w:r>
          </w:p>
        </w:tc>
        <w:tc>
          <w:tcPr>
            <w:tcW w:w="136" w:type="pct"/>
            <w:gridSpan w:val="2"/>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4,5</w:t>
            </w:r>
          </w:p>
        </w:tc>
        <w:tc>
          <w:tcPr>
            <w:tcW w:w="147" w:type="pct"/>
            <w:gridSpan w:val="3"/>
            <w:vMerge/>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145" w:type="pct"/>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12</w:t>
            </w:r>
          </w:p>
        </w:tc>
      </w:tr>
      <w:tr w:rsidR="00AE475C" w:rsidRPr="00F86016" w:rsidTr="007855B1">
        <w:trPr>
          <w:cantSplit/>
          <w:trHeight w:val="20"/>
        </w:trPr>
        <w:tc>
          <w:tcPr>
            <w:tcW w:w="5000" w:type="pct"/>
            <w:gridSpan w:val="114"/>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υγείας πληθυσμού</w:t>
            </w:r>
          </w:p>
        </w:tc>
      </w:tr>
      <w:tr w:rsidR="00AE475C" w:rsidRPr="00F86016" w:rsidTr="005E6ADD">
        <w:trPr>
          <w:cantSplit/>
          <w:trHeight w:val="20"/>
        </w:trPr>
        <w:tc>
          <w:tcPr>
            <w:tcW w:w="328" w:type="pct"/>
            <w:gridSpan w:val="4"/>
            <w:vMerge w:val="restart"/>
            <w:shd w:val="clear" w:color="auto" w:fill="E7E6E6" w:themeFill="background2"/>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Κρήτη</w:t>
            </w:r>
          </w:p>
        </w:tc>
        <w:tc>
          <w:tcPr>
            <w:tcW w:w="4672" w:type="pct"/>
            <w:gridSpan w:val="110"/>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sz w:val="16"/>
                <w:szCs w:val="16"/>
              </w:rPr>
              <w:t>Περιγραφή: προκύπτει με βάση τους επιμέρους δείκτες Οδικοί θάνατοι / Υγιές προσδόκιμο ζωής / Βρεφική θνησιμότητα / Ποσοστό θανάτων από καρκίνο / Ποσοστό θανάτων από καρδιακές παθήσεις / Αυτοκτονίες</w:t>
            </w:r>
          </w:p>
        </w:tc>
      </w:tr>
      <w:tr w:rsidR="007855B1" w:rsidRPr="00F86016" w:rsidTr="005E6ADD">
        <w:trPr>
          <w:cantSplit/>
          <w:trHeight w:val="20"/>
        </w:trPr>
        <w:tc>
          <w:tcPr>
            <w:tcW w:w="328" w:type="pct"/>
            <w:gridSpan w:val="4"/>
            <w:vMerge/>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982" w:type="pct"/>
            <w:gridSpan w:val="21"/>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2013</w:t>
            </w:r>
          </w:p>
        </w:tc>
        <w:tc>
          <w:tcPr>
            <w:tcW w:w="887" w:type="pct"/>
            <w:gridSpan w:val="25"/>
            <w:shd w:val="clear" w:color="auto" w:fill="FFFFFF" w:themeFill="background1"/>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-0,248</w:t>
            </w:r>
          </w:p>
        </w:tc>
        <w:tc>
          <w:tcPr>
            <w:tcW w:w="843" w:type="pct"/>
            <w:gridSpan w:val="20"/>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2016</w:t>
            </w:r>
          </w:p>
        </w:tc>
        <w:tc>
          <w:tcPr>
            <w:tcW w:w="897" w:type="pct"/>
            <w:gridSpan w:val="24"/>
            <w:shd w:val="clear" w:color="auto" w:fill="FFFFFF" w:themeFill="background1"/>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0,11</w:t>
            </w:r>
          </w:p>
        </w:tc>
        <w:tc>
          <w:tcPr>
            <w:tcW w:w="647" w:type="pct"/>
            <w:gridSpan w:val="15"/>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2019</w:t>
            </w:r>
          </w:p>
        </w:tc>
        <w:tc>
          <w:tcPr>
            <w:tcW w:w="415" w:type="pct"/>
            <w:gridSpan w:val="5"/>
            <w:shd w:val="clear" w:color="auto" w:fill="FFFFFF" w:themeFill="background1"/>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-0,15</w:t>
            </w:r>
          </w:p>
        </w:tc>
      </w:tr>
      <w:tr w:rsidR="00AE475C" w:rsidRPr="00F86016" w:rsidTr="007855B1">
        <w:trPr>
          <w:gridBefore w:val="1"/>
          <w:wBefore w:w="8" w:type="pct"/>
          <w:trHeight w:val="20"/>
          <w:tblHeader/>
        </w:trPr>
        <w:tc>
          <w:tcPr>
            <w:tcW w:w="4992" w:type="pct"/>
            <w:gridSpan w:val="113"/>
            <w:shd w:val="clear" w:color="auto" w:fill="E7E6E6" w:themeFill="background2"/>
            <w:vAlign w:val="center"/>
          </w:tcPr>
          <w:p w:rsidR="00AE475C" w:rsidRPr="00F86016" w:rsidRDefault="00AE475C" w:rsidP="00F51F46">
            <w:pPr>
              <w:spacing w:after="0" w:line="240" w:lineRule="auto"/>
              <w:contextualSpacing/>
              <w:jc w:val="center"/>
              <w:rPr>
                <w:rFonts w:cstheme="minorHAnsi"/>
                <w:b/>
                <w:bCs/>
                <w:sz w:val="16"/>
                <w:szCs w:val="16"/>
              </w:rPr>
            </w:pPr>
            <w:r w:rsidRPr="00F86016">
              <w:rPr>
                <w:rFonts w:cstheme="minorHAnsi"/>
                <w:b/>
                <w:bCs/>
                <w:sz w:val="16"/>
                <w:szCs w:val="16"/>
              </w:rPr>
              <w:t>Παιδεία - αθλητισμός</w:t>
            </w:r>
          </w:p>
        </w:tc>
      </w:tr>
      <w:tr w:rsidR="007855B1" w:rsidRPr="00F86016" w:rsidTr="005E6ADD">
        <w:trPr>
          <w:trHeight w:val="20"/>
        </w:trPr>
        <w:tc>
          <w:tcPr>
            <w:tcW w:w="836" w:type="pct"/>
            <w:gridSpan w:val="18"/>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p>
        </w:tc>
        <w:tc>
          <w:tcPr>
            <w:tcW w:w="620" w:type="pct"/>
            <w:gridSpan w:val="12"/>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 Ηρακλείου</w:t>
            </w:r>
          </w:p>
        </w:tc>
        <w:tc>
          <w:tcPr>
            <w:tcW w:w="173" w:type="pct"/>
            <w:gridSpan w:val="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p>
        </w:tc>
        <w:tc>
          <w:tcPr>
            <w:tcW w:w="468" w:type="pct"/>
            <w:gridSpan w:val="11"/>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 Λασιθίου</w:t>
            </w:r>
          </w:p>
        </w:tc>
        <w:tc>
          <w:tcPr>
            <w:tcW w:w="172" w:type="pct"/>
            <w:gridSpan w:val="5"/>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p>
        </w:tc>
        <w:tc>
          <w:tcPr>
            <w:tcW w:w="528" w:type="pct"/>
            <w:gridSpan w:val="9"/>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 Ρεθύμνης</w:t>
            </w:r>
          </w:p>
        </w:tc>
        <w:tc>
          <w:tcPr>
            <w:tcW w:w="108" w:type="pct"/>
            <w:gridSpan w:val="5"/>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p>
        </w:tc>
        <w:tc>
          <w:tcPr>
            <w:tcW w:w="707" w:type="pct"/>
            <w:gridSpan w:val="20"/>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 Χανίων</w:t>
            </w:r>
          </w:p>
        </w:tc>
        <w:tc>
          <w:tcPr>
            <w:tcW w:w="144" w:type="pct"/>
            <w:gridSpan w:val="5"/>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p>
        </w:tc>
        <w:tc>
          <w:tcPr>
            <w:tcW w:w="553" w:type="pct"/>
            <w:gridSpan w:val="10"/>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Περιφέρεια Κρήτης</w:t>
            </w:r>
          </w:p>
        </w:tc>
        <w:tc>
          <w:tcPr>
            <w:tcW w:w="691" w:type="pct"/>
            <w:gridSpan w:val="13"/>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Ελλάδα</w:t>
            </w:r>
          </w:p>
        </w:tc>
      </w:tr>
      <w:tr w:rsidR="00AE475C" w:rsidRPr="00F86016" w:rsidTr="007855B1">
        <w:trPr>
          <w:trHeight w:val="20"/>
        </w:trPr>
        <w:tc>
          <w:tcPr>
            <w:tcW w:w="5000" w:type="pct"/>
            <w:gridSpan w:val="11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r w:rsidRPr="00F86016">
              <w:rPr>
                <w:rFonts w:cstheme="minorHAnsi"/>
                <w:bCs/>
                <w:sz w:val="16"/>
                <w:szCs w:val="16"/>
              </w:rPr>
              <w:t>Ηλικίες 5-19 ετών % του συνολικού πληθυσμού</w:t>
            </w:r>
          </w:p>
        </w:tc>
      </w:tr>
      <w:tr w:rsidR="007855B1" w:rsidRPr="00F86016" w:rsidTr="005E6ADD">
        <w:trPr>
          <w:trHeight w:val="20"/>
        </w:trPr>
        <w:tc>
          <w:tcPr>
            <w:tcW w:w="836" w:type="pct"/>
            <w:gridSpan w:val="18"/>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2001</w:t>
            </w:r>
          </w:p>
        </w:tc>
        <w:tc>
          <w:tcPr>
            <w:tcW w:w="620" w:type="pct"/>
            <w:gridSpan w:val="12"/>
            <w:shd w:val="clear" w:color="auto" w:fill="auto"/>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18,75%</w:t>
            </w:r>
          </w:p>
        </w:tc>
        <w:tc>
          <w:tcPr>
            <w:tcW w:w="173" w:type="pct"/>
            <w:gridSpan w:val="6"/>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468" w:type="pct"/>
            <w:gridSpan w:val="11"/>
            <w:shd w:val="clear" w:color="auto" w:fill="auto"/>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16,93%</w:t>
            </w:r>
          </w:p>
        </w:tc>
        <w:tc>
          <w:tcPr>
            <w:tcW w:w="172" w:type="pct"/>
            <w:gridSpan w:val="5"/>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528" w:type="pct"/>
            <w:gridSpan w:val="9"/>
            <w:shd w:val="clear" w:color="auto" w:fill="auto"/>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19,30%</w:t>
            </w:r>
          </w:p>
        </w:tc>
        <w:tc>
          <w:tcPr>
            <w:tcW w:w="108" w:type="pct"/>
            <w:gridSpan w:val="5"/>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707" w:type="pct"/>
            <w:gridSpan w:val="20"/>
            <w:shd w:val="clear" w:color="auto" w:fill="auto"/>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17,99%</w:t>
            </w:r>
          </w:p>
        </w:tc>
        <w:tc>
          <w:tcPr>
            <w:tcW w:w="144" w:type="pct"/>
            <w:gridSpan w:val="5"/>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553" w:type="pct"/>
            <w:gridSpan w:val="10"/>
            <w:shd w:val="clear" w:color="auto" w:fill="auto"/>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18,41%</w:t>
            </w:r>
          </w:p>
        </w:tc>
        <w:tc>
          <w:tcPr>
            <w:tcW w:w="691" w:type="pct"/>
            <w:gridSpan w:val="13"/>
            <w:shd w:val="clear" w:color="auto" w:fill="auto"/>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16,99%</w:t>
            </w:r>
          </w:p>
        </w:tc>
      </w:tr>
      <w:tr w:rsidR="007855B1" w:rsidRPr="00F86016" w:rsidTr="005E6ADD">
        <w:trPr>
          <w:trHeight w:val="20"/>
        </w:trPr>
        <w:tc>
          <w:tcPr>
            <w:tcW w:w="836" w:type="pct"/>
            <w:gridSpan w:val="18"/>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2011</w:t>
            </w:r>
          </w:p>
        </w:tc>
        <w:tc>
          <w:tcPr>
            <w:tcW w:w="620" w:type="pct"/>
            <w:gridSpan w:val="12"/>
            <w:shd w:val="clear" w:color="auto" w:fill="auto"/>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16,60%</w:t>
            </w:r>
          </w:p>
        </w:tc>
        <w:tc>
          <w:tcPr>
            <w:tcW w:w="173" w:type="pct"/>
            <w:gridSpan w:val="6"/>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468" w:type="pct"/>
            <w:gridSpan w:val="11"/>
            <w:shd w:val="clear" w:color="auto" w:fill="auto"/>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14,93%</w:t>
            </w:r>
          </w:p>
        </w:tc>
        <w:tc>
          <w:tcPr>
            <w:tcW w:w="172" w:type="pct"/>
            <w:gridSpan w:val="5"/>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528" w:type="pct"/>
            <w:gridSpan w:val="9"/>
            <w:shd w:val="clear" w:color="auto" w:fill="auto"/>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18,18%</w:t>
            </w:r>
          </w:p>
        </w:tc>
        <w:tc>
          <w:tcPr>
            <w:tcW w:w="108" w:type="pct"/>
            <w:gridSpan w:val="5"/>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707" w:type="pct"/>
            <w:gridSpan w:val="20"/>
            <w:shd w:val="clear" w:color="auto" w:fill="auto"/>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15,76%</w:t>
            </w:r>
          </w:p>
        </w:tc>
        <w:tc>
          <w:tcPr>
            <w:tcW w:w="144" w:type="pct"/>
            <w:gridSpan w:val="5"/>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553" w:type="pct"/>
            <w:gridSpan w:val="10"/>
            <w:shd w:val="clear" w:color="auto" w:fill="auto"/>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16,44%</w:t>
            </w:r>
          </w:p>
        </w:tc>
        <w:tc>
          <w:tcPr>
            <w:tcW w:w="691" w:type="pct"/>
            <w:gridSpan w:val="13"/>
            <w:shd w:val="clear" w:color="auto" w:fill="auto"/>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14,66%</w:t>
            </w:r>
          </w:p>
        </w:tc>
      </w:tr>
      <w:tr w:rsidR="00AE475C" w:rsidRPr="00F86016" w:rsidTr="007855B1">
        <w:trPr>
          <w:trHeight w:val="20"/>
        </w:trPr>
        <w:tc>
          <w:tcPr>
            <w:tcW w:w="5000" w:type="pct"/>
            <w:gridSpan w:val="114"/>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Πρωτοβάθμια και Δευτεροβάθμια Εκπαίδευση</w:t>
            </w:r>
          </w:p>
        </w:tc>
      </w:tr>
      <w:tr w:rsidR="007855B1" w:rsidRPr="00F86016" w:rsidTr="005E6ADD">
        <w:trPr>
          <w:trHeight w:val="20"/>
        </w:trPr>
        <w:tc>
          <w:tcPr>
            <w:tcW w:w="860" w:type="pct"/>
            <w:gridSpan w:val="20"/>
            <w:vMerge w:val="restart"/>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Σχολικές μονάδες Περιφέρειας (ΕΛΣΤΑΤ)</w:t>
            </w:r>
          </w:p>
        </w:tc>
        <w:tc>
          <w:tcPr>
            <w:tcW w:w="627" w:type="pct"/>
            <w:gridSpan w:val="12"/>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Νηπιαγωγεία</w:t>
            </w:r>
          </w:p>
        </w:tc>
        <w:tc>
          <w:tcPr>
            <w:tcW w:w="703" w:type="pct"/>
            <w:gridSpan w:val="16"/>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404</w:t>
            </w:r>
          </w:p>
        </w:tc>
        <w:tc>
          <w:tcPr>
            <w:tcW w:w="878" w:type="pct"/>
            <w:gridSpan w:val="24"/>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407</w:t>
            </w:r>
          </w:p>
        </w:tc>
        <w:tc>
          <w:tcPr>
            <w:tcW w:w="516" w:type="pct"/>
            <w:gridSpan w:val="11"/>
            <w:shd w:val="clear" w:color="000000" w:fill="FFFFFF"/>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405</w:t>
            </w:r>
          </w:p>
        </w:tc>
        <w:tc>
          <w:tcPr>
            <w:tcW w:w="802" w:type="pct"/>
            <w:gridSpan w:val="21"/>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614" w:type="pct"/>
            <w:gridSpan w:val="10"/>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r>
      <w:tr w:rsidR="007855B1" w:rsidRPr="00F86016" w:rsidTr="005E6ADD">
        <w:trPr>
          <w:trHeight w:val="20"/>
        </w:trPr>
        <w:tc>
          <w:tcPr>
            <w:tcW w:w="860" w:type="pct"/>
            <w:gridSpan w:val="20"/>
            <w:vMerge/>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627" w:type="pct"/>
            <w:gridSpan w:val="12"/>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Δημοτικά</w:t>
            </w:r>
          </w:p>
        </w:tc>
        <w:tc>
          <w:tcPr>
            <w:tcW w:w="703" w:type="pct"/>
            <w:gridSpan w:val="16"/>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316</w:t>
            </w:r>
          </w:p>
        </w:tc>
        <w:tc>
          <w:tcPr>
            <w:tcW w:w="878" w:type="pct"/>
            <w:gridSpan w:val="24"/>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316</w:t>
            </w:r>
          </w:p>
        </w:tc>
        <w:tc>
          <w:tcPr>
            <w:tcW w:w="516" w:type="pct"/>
            <w:gridSpan w:val="11"/>
            <w:shd w:val="clear" w:color="000000" w:fill="FFFFFF"/>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315</w:t>
            </w:r>
          </w:p>
        </w:tc>
        <w:tc>
          <w:tcPr>
            <w:tcW w:w="802" w:type="pct"/>
            <w:gridSpan w:val="21"/>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614" w:type="pct"/>
            <w:gridSpan w:val="10"/>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r>
      <w:tr w:rsidR="007855B1" w:rsidRPr="00F86016" w:rsidTr="005E6ADD">
        <w:trPr>
          <w:trHeight w:val="20"/>
        </w:trPr>
        <w:tc>
          <w:tcPr>
            <w:tcW w:w="860" w:type="pct"/>
            <w:gridSpan w:val="20"/>
            <w:vMerge/>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627" w:type="pct"/>
            <w:gridSpan w:val="12"/>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Γυμνάσια</w:t>
            </w:r>
          </w:p>
        </w:tc>
        <w:tc>
          <w:tcPr>
            <w:tcW w:w="703" w:type="pct"/>
            <w:gridSpan w:val="16"/>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106</w:t>
            </w:r>
          </w:p>
        </w:tc>
        <w:tc>
          <w:tcPr>
            <w:tcW w:w="878" w:type="pct"/>
            <w:gridSpan w:val="24"/>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107</w:t>
            </w:r>
          </w:p>
        </w:tc>
        <w:tc>
          <w:tcPr>
            <w:tcW w:w="516" w:type="pct"/>
            <w:gridSpan w:val="11"/>
            <w:shd w:val="clear" w:color="000000" w:fill="FFFFFF"/>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107</w:t>
            </w:r>
          </w:p>
        </w:tc>
        <w:tc>
          <w:tcPr>
            <w:tcW w:w="802" w:type="pct"/>
            <w:gridSpan w:val="21"/>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614" w:type="pct"/>
            <w:gridSpan w:val="10"/>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r>
      <w:tr w:rsidR="007855B1" w:rsidRPr="00F86016" w:rsidTr="005E6ADD">
        <w:trPr>
          <w:trHeight w:val="20"/>
        </w:trPr>
        <w:tc>
          <w:tcPr>
            <w:tcW w:w="860" w:type="pct"/>
            <w:gridSpan w:val="20"/>
            <w:vMerge/>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627" w:type="pct"/>
            <w:gridSpan w:val="12"/>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Λύκεια</w:t>
            </w:r>
          </w:p>
        </w:tc>
        <w:tc>
          <w:tcPr>
            <w:tcW w:w="703" w:type="pct"/>
            <w:gridSpan w:val="16"/>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74</w:t>
            </w:r>
          </w:p>
        </w:tc>
        <w:tc>
          <w:tcPr>
            <w:tcW w:w="878" w:type="pct"/>
            <w:gridSpan w:val="24"/>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78</w:t>
            </w:r>
          </w:p>
        </w:tc>
        <w:tc>
          <w:tcPr>
            <w:tcW w:w="516" w:type="pct"/>
            <w:gridSpan w:val="11"/>
            <w:shd w:val="clear" w:color="000000" w:fill="FFFFFF"/>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76</w:t>
            </w:r>
          </w:p>
        </w:tc>
        <w:tc>
          <w:tcPr>
            <w:tcW w:w="802" w:type="pct"/>
            <w:gridSpan w:val="21"/>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614" w:type="pct"/>
            <w:gridSpan w:val="10"/>
            <w:shd w:val="clear" w:color="auto" w:fill="auto"/>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r>
      <w:tr w:rsidR="00AE475C" w:rsidRPr="00F86016" w:rsidTr="007855B1">
        <w:trPr>
          <w:trHeight w:val="20"/>
        </w:trPr>
        <w:tc>
          <w:tcPr>
            <w:tcW w:w="5000" w:type="pct"/>
            <w:gridSpan w:val="11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 xml:space="preserve">Τριτοβάθμια Εκπαίδευση ανά ηλικιακή ομάδα 25-64 και φύλλο κατά Περιφέρεια NUTS 2 [TGS00109]  </w:t>
            </w:r>
            <w:r w:rsidRPr="00F86016">
              <w:rPr>
                <w:rFonts w:cstheme="minorHAnsi"/>
                <w:sz w:val="16"/>
                <w:szCs w:val="16"/>
              </w:rPr>
              <w:t>Ποσοστό  (EUROSTAT)</w:t>
            </w:r>
          </w:p>
        </w:tc>
      </w:tr>
      <w:tr w:rsidR="00AE475C" w:rsidRPr="00F86016" w:rsidTr="007855B1">
        <w:trPr>
          <w:trHeight w:val="20"/>
        </w:trPr>
        <w:tc>
          <w:tcPr>
            <w:tcW w:w="5000" w:type="pct"/>
            <w:gridSpan w:val="11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Περιγραφή: Ο δείκτης ορίζεται ως το ποσοστό του πληθυσμού ηλικίας 25-64 ετών που έχουν ολοκληρώσει με επιτυχία τριτοβάθμιες σπουδές (π.χ. πανεπιστήμιο, ανώτερο τεχνικό ίδρυμα κ.λπ.). Αυτό το εκπαιδευτικό επίτευγμα αναφέρεται στο επίπεδο ISCED 5-8 για τα δεδομένα από το 2014 και μετά και το ISCED 1997 5-6 για τα δεδομένα μέχρι το 2013. Ο δείκτης βασίζεται στην Έρευνα Εργατικού Δυναμικού της ΕΕ.</w:t>
            </w:r>
          </w:p>
        </w:tc>
      </w:tr>
      <w:tr w:rsidR="007855B1" w:rsidRPr="00F86016" w:rsidTr="005E6ADD">
        <w:trPr>
          <w:trHeight w:val="20"/>
        </w:trPr>
        <w:tc>
          <w:tcPr>
            <w:tcW w:w="323" w:type="pct"/>
            <w:gridSpan w:val="3"/>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Έτος</w:t>
            </w:r>
          </w:p>
        </w:tc>
        <w:tc>
          <w:tcPr>
            <w:tcW w:w="870" w:type="pct"/>
            <w:gridSpan w:val="20"/>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2008</w:t>
            </w:r>
          </w:p>
        </w:tc>
        <w:tc>
          <w:tcPr>
            <w:tcW w:w="1005" w:type="pct"/>
            <w:gridSpan w:val="2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2011</w:t>
            </w:r>
          </w:p>
        </w:tc>
        <w:tc>
          <w:tcPr>
            <w:tcW w:w="871" w:type="pct"/>
            <w:gridSpan w:val="23"/>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2014</w:t>
            </w:r>
          </w:p>
        </w:tc>
        <w:tc>
          <w:tcPr>
            <w:tcW w:w="890" w:type="pct"/>
            <w:gridSpan w:val="23"/>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2016</w:t>
            </w:r>
          </w:p>
        </w:tc>
        <w:tc>
          <w:tcPr>
            <w:tcW w:w="1042" w:type="pct"/>
            <w:gridSpan w:val="19"/>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2018</w:t>
            </w:r>
          </w:p>
        </w:tc>
      </w:tr>
      <w:tr w:rsidR="003E53E1" w:rsidRPr="00F86016" w:rsidTr="005E6ADD">
        <w:trPr>
          <w:trHeight w:val="884"/>
        </w:trPr>
        <w:tc>
          <w:tcPr>
            <w:tcW w:w="323" w:type="pct"/>
            <w:gridSpan w:val="3"/>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83" w:type="pct"/>
            <w:gridSpan w:val="6"/>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61"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32" w:type="pct"/>
            <w:gridSpan w:val="7"/>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193" w:type="pct"/>
            <w:gridSpan w:val="2"/>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85" w:type="pct"/>
            <w:gridSpan w:val="8"/>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76" w:type="pct"/>
            <w:gridSpan w:val="7"/>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53"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91" w:type="pct"/>
            <w:gridSpan w:val="6"/>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36"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72"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26" w:type="pct"/>
            <w:gridSpan w:val="3"/>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36" w:type="pct"/>
            <w:gridSpan w:val="10"/>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52"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95"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172" w:type="pct"/>
            <w:gridSpan w:val="7"/>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70" w:type="pct"/>
            <w:gridSpan w:val="7"/>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301"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89" w:type="pct"/>
            <w:gridSpan w:val="6"/>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381" w:type="pct"/>
            <w:gridSpan w:val="7"/>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172" w:type="pct"/>
            <w:gridSpan w:val="2"/>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r>
      <w:tr w:rsidR="007855B1" w:rsidRPr="00F86016" w:rsidTr="005E6ADD">
        <w:trPr>
          <w:trHeight w:val="425"/>
        </w:trPr>
        <w:tc>
          <w:tcPr>
            <w:tcW w:w="323" w:type="pct"/>
            <w:gridSpan w:val="3"/>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ΕΕ</w:t>
            </w:r>
          </w:p>
        </w:tc>
        <w:tc>
          <w:tcPr>
            <w:tcW w:w="283" w:type="pct"/>
            <w:gridSpan w:val="6"/>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257</w:t>
            </w:r>
          </w:p>
        </w:tc>
        <w:tc>
          <w:tcPr>
            <w:tcW w:w="161"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23</w:t>
            </w:r>
          </w:p>
        </w:tc>
        <w:tc>
          <w:tcPr>
            <w:tcW w:w="232" w:type="pct"/>
            <w:gridSpan w:val="7"/>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21</w:t>
            </w:r>
          </w:p>
        </w:tc>
        <w:tc>
          <w:tcPr>
            <w:tcW w:w="193" w:type="pct"/>
            <w:gridSpan w:val="2"/>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151</w:t>
            </w:r>
          </w:p>
        </w:tc>
        <w:tc>
          <w:tcPr>
            <w:tcW w:w="285" w:type="pct"/>
            <w:gridSpan w:val="8"/>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264</w:t>
            </w:r>
          </w:p>
        </w:tc>
        <w:tc>
          <w:tcPr>
            <w:tcW w:w="176" w:type="pct"/>
            <w:gridSpan w:val="7"/>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26,3</w:t>
            </w:r>
          </w:p>
        </w:tc>
        <w:tc>
          <w:tcPr>
            <w:tcW w:w="253" w:type="pct"/>
            <w:gridSpan w:val="5"/>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20,6</w:t>
            </w:r>
          </w:p>
        </w:tc>
        <w:tc>
          <w:tcPr>
            <w:tcW w:w="291" w:type="pct"/>
            <w:gridSpan w:val="6"/>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184</w:t>
            </w:r>
          </w:p>
        </w:tc>
        <w:tc>
          <w:tcPr>
            <w:tcW w:w="236"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280</w:t>
            </w:r>
          </w:p>
        </w:tc>
        <w:tc>
          <w:tcPr>
            <w:tcW w:w="172"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29,1</w:t>
            </w:r>
          </w:p>
        </w:tc>
        <w:tc>
          <w:tcPr>
            <w:tcW w:w="226" w:type="pct"/>
            <w:gridSpan w:val="3"/>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22</w:t>
            </w:r>
          </w:p>
        </w:tc>
        <w:tc>
          <w:tcPr>
            <w:tcW w:w="236" w:type="pct"/>
            <w:gridSpan w:val="10"/>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208</w:t>
            </w:r>
          </w:p>
        </w:tc>
        <w:tc>
          <w:tcPr>
            <w:tcW w:w="252"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280</w:t>
            </w:r>
          </w:p>
        </w:tc>
        <w:tc>
          <w:tcPr>
            <w:tcW w:w="195"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30,5</w:t>
            </w:r>
          </w:p>
        </w:tc>
        <w:tc>
          <w:tcPr>
            <w:tcW w:w="172" w:type="pct"/>
            <w:gridSpan w:val="7"/>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26,6</w:t>
            </w:r>
          </w:p>
        </w:tc>
        <w:tc>
          <w:tcPr>
            <w:tcW w:w="270" w:type="pct"/>
            <w:gridSpan w:val="7"/>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175</w:t>
            </w:r>
          </w:p>
        </w:tc>
        <w:tc>
          <w:tcPr>
            <w:tcW w:w="301"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280</w:t>
            </w:r>
          </w:p>
        </w:tc>
        <w:tc>
          <w:tcPr>
            <w:tcW w:w="189" w:type="pct"/>
            <w:gridSpan w:val="6"/>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32</w:t>
            </w:r>
          </w:p>
        </w:tc>
        <w:tc>
          <w:tcPr>
            <w:tcW w:w="381" w:type="pct"/>
            <w:gridSpan w:val="7"/>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26,6</w:t>
            </w:r>
          </w:p>
        </w:tc>
        <w:tc>
          <w:tcPr>
            <w:tcW w:w="172" w:type="pct"/>
            <w:gridSpan w:val="2"/>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187</w:t>
            </w:r>
          </w:p>
        </w:tc>
      </w:tr>
      <w:tr w:rsidR="007855B1" w:rsidRPr="00F86016" w:rsidTr="005E6ADD">
        <w:trPr>
          <w:trHeight w:val="535"/>
        </w:trPr>
        <w:tc>
          <w:tcPr>
            <w:tcW w:w="323" w:type="pct"/>
            <w:gridSpan w:val="3"/>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Ελλάδα</w:t>
            </w:r>
          </w:p>
        </w:tc>
        <w:tc>
          <w:tcPr>
            <w:tcW w:w="283" w:type="pct"/>
            <w:gridSpan w:val="6"/>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161"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18,7</w:t>
            </w:r>
          </w:p>
        </w:tc>
        <w:tc>
          <w:tcPr>
            <w:tcW w:w="232" w:type="pct"/>
            <w:gridSpan w:val="7"/>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93" w:type="pct"/>
            <w:gridSpan w:val="2"/>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w:t>
            </w:r>
          </w:p>
        </w:tc>
        <w:tc>
          <w:tcPr>
            <w:tcW w:w="285" w:type="pct"/>
            <w:gridSpan w:val="8"/>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176" w:type="pct"/>
            <w:gridSpan w:val="7"/>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20,8</w:t>
            </w:r>
          </w:p>
        </w:tc>
        <w:tc>
          <w:tcPr>
            <w:tcW w:w="253" w:type="pct"/>
            <w:gridSpan w:val="5"/>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91" w:type="pct"/>
            <w:gridSpan w:val="6"/>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6</w:t>
            </w:r>
          </w:p>
        </w:tc>
        <w:tc>
          <w:tcPr>
            <w:tcW w:w="236"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172"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23,7</w:t>
            </w:r>
          </w:p>
        </w:tc>
        <w:tc>
          <w:tcPr>
            <w:tcW w:w="226" w:type="pct"/>
            <w:gridSpan w:val="3"/>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36" w:type="pct"/>
            <w:gridSpan w:val="10"/>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w:t>
            </w:r>
          </w:p>
        </w:tc>
        <w:tc>
          <w:tcPr>
            <w:tcW w:w="252"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195"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25</w:t>
            </w:r>
          </w:p>
        </w:tc>
        <w:tc>
          <w:tcPr>
            <w:tcW w:w="172" w:type="pct"/>
            <w:gridSpan w:val="7"/>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70" w:type="pct"/>
            <w:gridSpan w:val="7"/>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w:t>
            </w:r>
          </w:p>
        </w:tc>
        <w:tc>
          <w:tcPr>
            <w:tcW w:w="301" w:type="pct"/>
            <w:gridSpan w:val="4"/>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189" w:type="pct"/>
            <w:gridSpan w:val="6"/>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26,1</w:t>
            </w:r>
          </w:p>
        </w:tc>
        <w:tc>
          <w:tcPr>
            <w:tcW w:w="381" w:type="pct"/>
            <w:gridSpan w:val="7"/>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72" w:type="pct"/>
            <w:gridSpan w:val="2"/>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w:t>
            </w:r>
          </w:p>
        </w:tc>
      </w:tr>
      <w:tr w:rsidR="007855B1" w:rsidRPr="00F86016" w:rsidTr="005E6ADD">
        <w:trPr>
          <w:trHeight w:val="340"/>
        </w:trPr>
        <w:tc>
          <w:tcPr>
            <w:tcW w:w="840" w:type="pct"/>
            <w:gridSpan w:val="19"/>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p>
        </w:tc>
        <w:tc>
          <w:tcPr>
            <w:tcW w:w="637" w:type="pct"/>
            <w:gridSpan w:val="12"/>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 Ηρακλείου</w:t>
            </w:r>
          </w:p>
        </w:tc>
        <w:tc>
          <w:tcPr>
            <w:tcW w:w="192" w:type="pct"/>
            <w:gridSpan w:val="8"/>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p>
        </w:tc>
        <w:tc>
          <w:tcPr>
            <w:tcW w:w="428" w:type="pct"/>
            <w:gridSpan w:val="8"/>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 Λασιθίου</w:t>
            </w:r>
          </w:p>
        </w:tc>
        <w:tc>
          <w:tcPr>
            <w:tcW w:w="201" w:type="pct"/>
            <w:gridSpan w:val="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p>
        </w:tc>
        <w:tc>
          <w:tcPr>
            <w:tcW w:w="533" w:type="pct"/>
            <w:gridSpan w:val="9"/>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 Ρεθύμνης</w:t>
            </w:r>
          </w:p>
        </w:tc>
        <w:tc>
          <w:tcPr>
            <w:tcW w:w="105" w:type="pct"/>
            <w:gridSpan w:val="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p>
        </w:tc>
        <w:tc>
          <w:tcPr>
            <w:tcW w:w="625" w:type="pct"/>
            <w:gridSpan w:val="1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 Χανίων</w:t>
            </w:r>
          </w:p>
        </w:tc>
        <w:tc>
          <w:tcPr>
            <w:tcW w:w="126" w:type="pct"/>
            <w:gridSpan w:val="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p>
        </w:tc>
        <w:tc>
          <w:tcPr>
            <w:tcW w:w="699" w:type="pct"/>
            <w:gridSpan w:val="1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Περιφέρεια Κρήτης</w:t>
            </w:r>
          </w:p>
        </w:tc>
        <w:tc>
          <w:tcPr>
            <w:tcW w:w="614" w:type="pct"/>
            <w:gridSpan w:val="10"/>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Ελλάδα</w:t>
            </w:r>
          </w:p>
        </w:tc>
      </w:tr>
      <w:tr w:rsidR="00AE475C" w:rsidRPr="00F86016" w:rsidTr="007855B1">
        <w:trPr>
          <w:trHeight w:val="20"/>
        </w:trPr>
        <w:tc>
          <w:tcPr>
            <w:tcW w:w="5000" w:type="pct"/>
            <w:gridSpan w:val="11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t>Αναλφάβητοι</w:t>
            </w:r>
          </w:p>
        </w:tc>
      </w:tr>
      <w:tr w:rsidR="007855B1" w:rsidRPr="00F86016" w:rsidTr="005E6ADD">
        <w:trPr>
          <w:trHeight w:val="283"/>
        </w:trPr>
        <w:tc>
          <w:tcPr>
            <w:tcW w:w="840" w:type="pct"/>
            <w:gridSpan w:val="19"/>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2001</w:t>
            </w:r>
          </w:p>
        </w:tc>
        <w:tc>
          <w:tcPr>
            <w:tcW w:w="637" w:type="pct"/>
            <w:gridSpan w:val="12"/>
            <w:shd w:val="clear" w:color="auto" w:fill="auto"/>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3,78%</w:t>
            </w:r>
          </w:p>
        </w:tc>
        <w:tc>
          <w:tcPr>
            <w:tcW w:w="176" w:type="pct"/>
            <w:gridSpan w:val="7"/>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537" w:type="pct"/>
            <w:gridSpan w:val="10"/>
            <w:shd w:val="clear" w:color="auto" w:fill="auto"/>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4,29%</w:t>
            </w:r>
          </w:p>
        </w:tc>
        <w:tc>
          <w:tcPr>
            <w:tcW w:w="108" w:type="pct"/>
            <w:gridSpan w:val="5"/>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553" w:type="pct"/>
            <w:gridSpan w:val="10"/>
            <w:shd w:val="clear" w:color="auto" w:fill="auto"/>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3,63%</w:t>
            </w:r>
          </w:p>
        </w:tc>
        <w:tc>
          <w:tcPr>
            <w:tcW w:w="105" w:type="pct"/>
            <w:gridSpan w:val="6"/>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656" w:type="pct"/>
            <w:gridSpan w:val="17"/>
            <w:shd w:val="clear" w:color="auto" w:fill="auto"/>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2,36%</w:t>
            </w:r>
          </w:p>
        </w:tc>
        <w:tc>
          <w:tcPr>
            <w:tcW w:w="105" w:type="pct"/>
            <w:gridSpan w:val="3"/>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577" w:type="pct"/>
            <w:gridSpan w:val="11"/>
            <w:shd w:val="clear" w:color="auto" w:fill="auto"/>
            <w:noWrap/>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3,10%</w:t>
            </w:r>
          </w:p>
        </w:tc>
        <w:tc>
          <w:tcPr>
            <w:tcW w:w="706" w:type="pct"/>
            <w:gridSpan w:val="14"/>
            <w:shd w:val="clear" w:color="auto" w:fill="auto"/>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3.40%</w:t>
            </w:r>
          </w:p>
        </w:tc>
      </w:tr>
      <w:tr w:rsidR="007855B1" w:rsidRPr="00F86016" w:rsidTr="005E6ADD">
        <w:trPr>
          <w:trHeight w:val="283"/>
        </w:trPr>
        <w:tc>
          <w:tcPr>
            <w:tcW w:w="840" w:type="pct"/>
            <w:gridSpan w:val="19"/>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2011</w:t>
            </w:r>
          </w:p>
        </w:tc>
        <w:tc>
          <w:tcPr>
            <w:tcW w:w="637" w:type="pct"/>
            <w:gridSpan w:val="12"/>
            <w:shd w:val="clear" w:color="auto" w:fill="auto"/>
            <w:vAlign w:val="center"/>
          </w:tcPr>
          <w:p w:rsidR="00AE475C" w:rsidRPr="00F86016" w:rsidRDefault="00AE475C"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1,96%</w:t>
            </w:r>
          </w:p>
        </w:tc>
        <w:tc>
          <w:tcPr>
            <w:tcW w:w="176" w:type="pct"/>
            <w:gridSpan w:val="7"/>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537" w:type="pct"/>
            <w:gridSpan w:val="10"/>
            <w:shd w:val="clear" w:color="auto" w:fill="auto"/>
            <w:vAlign w:val="center"/>
          </w:tcPr>
          <w:p w:rsidR="00AE475C" w:rsidRPr="00F86016" w:rsidRDefault="00AE475C"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2,12%</w:t>
            </w:r>
          </w:p>
        </w:tc>
        <w:tc>
          <w:tcPr>
            <w:tcW w:w="108" w:type="pct"/>
            <w:gridSpan w:val="5"/>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553" w:type="pct"/>
            <w:gridSpan w:val="10"/>
            <w:shd w:val="clear" w:color="auto" w:fill="auto"/>
            <w:vAlign w:val="center"/>
          </w:tcPr>
          <w:p w:rsidR="00AE475C" w:rsidRPr="00F86016" w:rsidRDefault="00AE475C"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1,92%</w:t>
            </w:r>
          </w:p>
        </w:tc>
        <w:tc>
          <w:tcPr>
            <w:tcW w:w="105" w:type="pct"/>
            <w:gridSpan w:val="6"/>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656" w:type="pct"/>
            <w:gridSpan w:val="17"/>
            <w:shd w:val="clear" w:color="auto" w:fill="auto"/>
            <w:noWrap/>
            <w:vAlign w:val="center"/>
          </w:tcPr>
          <w:p w:rsidR="00AE475C" w:rsidRPr="00F86016" w:rsidRDefault="00AE475C"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1,41%</w:t>
            </w:r>
          </w:p>
        </w:tc>
        <w:tc>
          <w:tcPr>
            <w:tcW w:w="105" w:type="pct"/>
            <w:gridSpan w:val="3"/>
            <w:shd w:val="clear" w:color="auto" w:fill="E7E6E6" w:themeFill="background2"/>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577" w:type="pct"/>
            <w:gridSpan w:val="11"/>
            <w:shd w:val="clear" w:color="auto" w:fill="auto"/>
            <w:noWrap/>
            <w:vAlign w:val="center"/>
          </w:tcPr>
          <w:p w:rsidR="00AE475C" w:rsidRPr="00F86016" w:rsidRDefault="00AE475C"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1,84%</w:t>
            </w:r>
          </w:p>
        </w:tc>
        <w:tc>
          <w:tcPr>
            <w:tcW w:w="706" w:type="pct"/>
            <w:gridSpan w:val="14"/>
            <w:shd w:val="clear" w:color="auto" w:fill="auto"/>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2.26%</w:t>
            </w:r>
          </w:p>
        </w:tc>
      </w:tr>
      <w:tr w:rsidR="00AE475C" w:rsidRPr="00F86016" w:rsidTr="007855B1">
        <w:trPr>
          <w:trHeight w:val="113"/>
        </w:trPr>
        <w:tc>
          <w:tcPr>
            <w:tcW w:w="5000" w:type="pct"/>
            <w:gridSpan w:val="11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bCs/>
                <w:sz w:val="16"/>
                <w:szCs w:val="16"/>
              </w:rPr>
            </w:pPr>
            <w:r w:rsidRPr="00F86016">
              <w:rPr>
                <w:rFonts w:cstheme="minorHAnsi"/>
                <w:bCs/>
                <w:sz w:val="16"/>
                <w:szCs w:val="16"/>
              </w:rPr>
              <w:lastRenderedPageBreak/>
              <w:t xml:space="preserve">Νέοι που εγκατέλειψαν πρόωρα την εκπαίδευση ανά φύλλο ανά Περιφέρεια NUTS 2 (edat_lfse_16)  ποσοστό </w:t>
            </w:r>
            <w:r w:rsidRPr="00F86016">
              <w:rPr>
                <w:rFonts w:cstheme="minorHAnsi"/>
                <w:sz w:val="16"/>
                <w:szCs w:val="16"/>
              </w:rPr>
              <w:t xml:space="preserve"> (EUROSTAT)</w:t>
            </w:r>
          </w:p>
        </w:tc>
      </w:tr>
      <w:tr w:rsidR="00AE475C" w:rsidRPr="00F86016" w:rsidTr="007855B1">
        <w:trPr>
          <w:trHeight w:val="113"/>
        </w:trPr>
        <w:tc>
          <w:tcPr>
            <w:tcW w:w="5000" w:type="pct"/>
            <w:gridSpan w:val="114"/>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Περιγραφή:  % του συνόλου των νέων 15 έως 24</w:t>
            </w:r>
          </w:p>
        </w:tc>
      </w:tr>
      <w:tr w:rsidR="007855B1" w:rsidRPr="00F86016" w:rsidTr="005E6ADD">
        <w:trPr>
          <w:trHeight w:val="113"/>
        </w:trPr>
        <w:tc>
          <w:tcPr>
            <w:tcW w:w="350" w:type="pct"/>
            <w:gridSpan w:val="5"/>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Έτος</w:t>
            </w:r>
          </w:p>
        </w:tc>
        <w:tc>
          <w:tcPr>
            <w:tcW w:w="842" w:type="pct"/>
            <w:gridSpan w:val="18"/>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2008</w:t>
            </w:r>
          </w:p>
        </w:tc>
        <w:tc>
          <w:tcPr>
            <w:tcW w:w="1005" w:type="pct"/>
            <w:gridSpan w:val="26"/>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2011</w:t>
            </w:r>
          </w:p>
        </w:tc>
        <w:tc>
          <w:tcPr>
            <w:tcW w:w="871" w:type="pct"/>
            <w:gridSpan w:val="23"/>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2014</w:t>
            </w:r>
          </w:p>
        </w:tc>
        <w:tc>
          <w:tcPr>
            <w:tcW w:w="890" w:type="pct"/>
            <w:gridSpan w:val="23"/>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2016</w:t>
            </w:r>
          </w:p>
        </w:tc>
        <w:tc>
          <w:tcPr>
            <w:tcW w:w="1042" w:type="pct"/>
            <w:gridSpan w:val="19"/>
            <w:shd w:val="clear" w:color="auto" w:fill="E7E6E6" w:themeFill="background2"/>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2018</w:t>
            </w:r>
          </w:p>
        </w:tc>
      </w:tr>
      <w:tr w:rsidR="003E53E1" w:rsidRPr="00F86016" w:rsidTr="005E6ADD">
        <w:trPr>
          <w:trHeight w:val="1106"/>
        </w:trPr>
        <w:tc>
          <w:tcPr>
            <w:tcW w:w="350"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58"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82"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09" w:type="pct"/>
            <w:gridSpan w:val="6"/>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193" w:type="pct"/>
            <w:gridSpan w:val="2"/>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328" w:type="pct"/>
            <w:gridSpan w:val="11"/>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204" w:type="pct"/>
            <w:gridSpan w:val="6"/>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04"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69"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40" w:type="pct"/>
            <w:gridSpan w:val="6"/>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68"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46"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16" w:type="pct"/>
            <w:gridSpan w:val="9"/>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48"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94" w:type="pct"/>
            <w:gridSpan w:val="4"/>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160" w:type="pct"/>
            <w:gridSpan w:val="7"/>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87" w:type="pct"/>
            <w:gridSpan w:val="8"/>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76" w:type="pct"/>
            <w:gridSpan w:val="3"/>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53" w:type="pct"/>
            <w:gridSpan w:val="6"/>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442" w:type="pct"/>
            <w:gridSpan w:val="8"/>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172" w:type="pct"/>
            <w:gridSpan w:val="2"/>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r>
      <w:tr w:rsidR="007855B1" w:rsidRPr="00F86016" w:rsidTr="005E6ADD">
        <w:trPr>
          <w:trHeight w:val="429"/>
        </w:trPr>
        <w:tc>
          <w:tcPr>
            <w:tcW w:w="350"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ΕΕ</w:t>
            </w:r>
          </w:p>
        </w:tc>
        <w:tc>
          <w:tcPr>
            <w:tcW w:w="258"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82"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09" w:type="pct"/>
            <w:gridSpan w:val="6"/>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93" w:type="pct"/>
            <w:gridSpan w:val="2"/>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328" w:type="pct"/>
            <w:gridSpan w:val="11"/>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04" w:type="pct"/>
            <w:gridSpan w:val="6"/>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04" w:type="pct"/>
            <w:gridSpan w:val="4"/>
            <w:vMerge w:val="restart"/>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69"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40" w:type="pct"/>
            <w:gridSpan w:val="6"/>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323</w:t>
            </w:r>
          </w:p>
        </w:tc>
        <w:tc>
          <w:tcPr>
            <w:tcW w:w="168" w:type="pct"/>
            <w:gridSpan w:val="4"/>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11,2</w:t>
            </w:r>
          </w:p>
        </w:tc>
        <w:tc>
          <w:tcPr>
            <w:tcW w:w="246" w:type="pct"/>
            <w:gridSpan w:val="4"/>
            <w:vMerge w:val="restart"/>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14</w:t>
            </w:r>
          </w:p>
        </w:tc>
        <w:tc>
          <w:tcPr>
            <w:tcW w:w="216" w:type="pct"/>
            <w:gridSpan w:val="9"/>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249</w:t>
            </w:r>
          </w:p>
        </w:tc>
        <w:tc>
          <w:tcPr>
            <w:tcW w:w="248" w:type="pct"/>
            <w:gridSpan w:val="4"/>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318</w:t>
            </w:r>
          </w:p>
        </w:tc>
        <w:tc>
          <w:tcPr>
            <w:tcW w:w="194" w:type="pct"/>
            <w:gridSpan w:val="4"/>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10,9</w:t>
            </w:r>
          </w:p>
        </w:tc>
        <w:tc>
          <w:tcPr>
            <w:tcW w:w="160" w:type="pct"/>
            <w:gridSpan w:val="7"/>
            <w:vMerge w:val="restart"/>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w:t>
            </w:r>
          </w:p>
        </w:tc>
        <w:tc>
          <w:tcPr>
            <w:tcW w:w="287" w:type="pct"/>
            <w:gridSpan w:val="8"/>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138</w:t>
            </w:r>
          </w:p>
        </w:tc>
        <w:tc>
          <w:tcPr>
            <w:tcW w:w="276" w:type="pct"/>
            <w:gridSpan w:val="3"/>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307</w:t>
            </w:r>
          </w:p>
        </w:tc>
        <w:tc>
          <w:tcPr>
            <w:tcW w:w="153" w:type="pct"/>
            <w:gridSpan w:val="6"/>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10,7</w:t>
            </w:r>
          </w:p>
        </w:tc>
        <w:tc>
          <w:tcPr>
            <w:tcW w:w="442" w:type="pct"/>
            <w:gridSpan w:val="8"/>
            <w:vMerge w:val="restart"/>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7,2</w:t>
            </w:r>
          </w:p>
        </w:tc>
        <w:tc>
          <w:tcPr>
            <w:tcW w:w="172" w:type="pct"/>
            <w:gridSpan w:val="2"/>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72</w:t>
            </w:r>
          </w:p>
        </w:tc>
      </w:tr>
      <w:tr w:rsidR="007855B1" w:rsidRPr="00F86016" w:rsidTr="005E6ADD">
        <w:trPr>
          <w:trHeight w:val="621"/>
        </w:trPr>
        <w:tc>
          <w:tcPr>
            <w:tcW w:w="350" w:type="pct"/>
            <w:gridSpan w:val="5"/>
            <w:shd w:val="clear" w:color="auto" w:fill="E7E6E6" w:themeFill="background2"/>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Ελλάδα</w:t>
            </w:r>
          </w:p>
        </w:tc>
        <w:tc>
          <w:tcPr>
            <w:tcW w:w="258"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82"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09" w:type="pct"/>
            <w:gridSpan w:val="6"/>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193" w:type="pct"/>
            <w:gridSpan w:val="2"/>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328" w:type="pct"/>
            <w:gridSpan w:val="11"/>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04" w:type="pct"/>
            <w:gridSpan w:val="6"/>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04" w:type="pct"/>
            <w:gridSpan w:val="4"/>
            <w:vMerge/>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69" w:type="pct"/>
            <w:gridSpan w:val="5"/>
            <w:shd w:val="clear" w:color="auto" w:fill="auto"/>
            <w:textDirection w:val="btLr"/>
            <w:vAlign w:val="center"/>
            <w:hideMark/>
          </w:tcPr>
          <w:p w:rsidR="00AE475C" w:rsidRPr="00F86016" w:rsidRDefault="00AE475C" w:rsidP="00F51F46">
            <w:pPr>
              <w:spacing w:after="0" w:line="240" w:lineRule="auto"/>
              <w:contextualSpacing/>
              <w:jc w:val="center"/>
              <w:rPr>
                <w:rFonts w:cstheme="minorHAnsi"/>
                <w:color w:val="000000"/>
                <w:sz w:val="16"/>
                <w:szCs w:val="16"/>
              </w:rPr>
            </w:pPr>
          </w:p>
        </w:tc>
        <w:tc>
          <w:tcPr>
            <w:tcW w:w="240" w:type="pct"/>
            <w:gridSpan w:val="6"/>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w:t>
            </w:r>
          </w:p>
        </w:tc>
        <w:tc>
          <w:tcPr>
            <w:tcW w:w="168" w:type="pct"/>
            <w:gridSpan w:val="4"/>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12,1</w:t>
            </w:r>
          </w:p>
        </w:tc>
        <w:tc>
          <w:tcPr>
            <w:tcW w:w="246" w:type="pct"/>
            <w:gridSpan w:val="4"/>
            <w:vMerge/>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216" w:type="pct"/>
            <w:gridSpan w:val="9"/>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6</w:t>
            </w:r>
          </w:p>
        </w:tc>
        <w:tc>
          <w:tcPr>
            <w:tcW w:w="248" w:type="pct"/>
            <w:gridSpan w:val="4"/>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w:t>
            </w:r>
          </w:p>
        </w:tc>
        <w:tc>
          <w:tcPr>
            <w:tcW w:w="194" w:type="pct"/>
            <w:gridSpan w:val="4"/>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9,2</w:t>
            </w:r>
          </w:p>
        </w:tc>
        <w:tc>
          <w:tcPr>
            <w:tcW w:w="160" w:type="pct"/>
            <w:gridSpan w:val="7"/>
            <w:vMerge/>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287" w:type="pct"/>
            <w:gridSpan w:val="8"/>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w:t>
            </w:r>
          </w:p>
        </w:tc>
        <w:tc>
          <w:tcPr>
            <w:tcW w:w="276" w:type="pct"/>
            <w:gridSpan w:val="3"/>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6</w:t>
            </w:r>
          </w:p>
        </w:tc>
        <w:tc>
          <w:tcPr>
            <w:tcW w:w="153" w:type="pct"/>
            <w:gridSpan w:val="6"/>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w:t>
            </w:r>
          </w:p>
        </w:tc>
        <w:tc>
          <w:tcPr>
            <w:tcW w:w="442" w:type="pct"/>
            <w:gridSpan w:val="8"/>
            <w:vMerge/>
            <w:vAlign w:val="center"/>
          </w:tcPr>
          <w:p w:rsidR="00AE475C" w:rsidRPr="00F86016" w:rsidRDefault="00AE475C" w:rsidP="00F51F46">
            <w:pPr>
              <w:spacing w:after="0" w:line="240" w:lineRule="auto"/>
              <w:contextualSpacing/>
              <w:jc w:val="center"/>
              <w:rPr>
                <w:rFonts w:cstheme="minorHAnsi"/>
                <w:color w:val="000000"/>
                <w:sz w:val="16"/>
                <w:szCs w:val="16"/>
              </w:rPr>
            </w:pPr>
          </w:p>
        </w:tc>
        <w:tc>
          <w:tcPr>
            <w:tcW w:w="172" w:type="pct"/>
            <w:gridSpan w:val="2"/>
            <w:shd w:val="clear" w:color="auto" w:fill="auto"/>
            <w:textDirection w:val="btLr"/>
            <w:vAlign w:val="center"/>
          </w:tcPr>
          <w:p w:rsidR="00AE475C" w:rsidRPr="00F86016" w:rsidRDefault="00AE475C"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w:t>
            </w:r>
          </w:p>
        </w:tc>
      </w:tr>
      <w:tr w:rsidR="00AE475C" w:rsidRPr="00F86016" w:rsidTr="007855B1">
        <w:tc>
          <w:tcPr>
            <w:tcW w:w="5000" w:type="pct"/>
            <w:gridSpan w:val="114"/>
            <w:shd w:val="clear" w:color="auto" w:fill="E7E6E6" w:themeFill="background2"/>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Αθλητικές  Δραστηριότητες (πλήθος)</w:t>
            </w:r>
          </w:p>
        </w:tc>
      </w:tr>
      <w:tr w:rsidR="00AE475C" w:rsidRPr="00F86016" w:rsidTr="005E6ADD">
        <w:tc>
          <w:tcPr>
            <w:tcW w:w="1367" w:type="pct"/>
            <w:gridSpan w:val="26"/>
            <w:shd w:val="clear" w:color="auto" w:fill="E7E6E6" w:themeFill="background2"/>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Περιφέρεια Κρήτης</w:t>
            </w:r>
          </w:p>
        </w:tc>
        <w:tc>
          <w:tcPr>
            <w:tcW w:w="3633" w:type="pct"/>
            <w:gridSpan w:val="88"/>
            <w:shd w:val="clear" w:color="000000" w:fill="FFFFFF"/>
            <w:noWrap/>
            <w:vAlign w:val="center"/>
          </w:tcPr>
          <w:p w:rsidR="00AE475C" w:rsidRPr="00F86016" w:rsidRDefault="00AE475C" w:rsidP="00F51F46">
            <w:pPr>
              <w:spacing w:after="0" w:line="240" w:lineRule="auto"/>
              <w:contextualSpacing/>
              <w:jc w:val="center"/>
              <w:rPr>
                <w:rFonts w:cstheme="minorHAnsi"/>
                <w:sz w:val="16"/>
                <w:szCs w:val="16"/>
              </w:rPr>
            </w:pPr>
            <w:r w:rsidRPr="00F86016">
              <w:rPr>
                <w:rFonts w:cstheme="minorHAnsi"/>
                <w:sz w:val="16"/>
                <w:szCs w:val="16"/>
              </w:rPr>
              <w:t>68</w:t>
            </w:r>
          </w:p>
        </w:tc>
      </w:tr>
    </w:tbl>
    <w:p w:rsidR="00AE475C" w:rsidRPr="00F86016" w:rsidRDefault="005D7129" w:rsidP="005D7129">
      <w:pPr>
        <w:spacing w:before="240" w:after="0" w:line="276" w:lineRule="auto"/>
        <w:jc w:val="center"/>
        <w:rPr>
          <w:sz w:val="18"/>
        </w:rPr>
      </w:pPr>
      <w:r w:rsidRPr="00F86016">
        <w:rPr>
          <w:rFonts w:eastAsia="Times New Roman" w:cstheme="minorHAnsi"/>
          <w:sz w:val="20"/>
          <w:szCs w:val="24"/>
          <w:lang w:eastAsia="el-GR"/>
        </w:rPr>
        <w:t>Πίνακας Ι.3</w:t>
      </w:r>
      <w:r w:rsidR="005E3F5D" w:rsidRPr="00F86016">
        <w:rPr>
          <w:rFonts w:eastAsia="Times New Roman" w:cstheme="minorHAnsi"/>
          <w:sz w:val="20"/>
          <w:szCs w:val="24"/>
          <w:lang w:eastAsia="el-GR"/>
        </w:rPr>
        <w:t>.5</w:t>
      </w:r>
      <w:r w:rsidRPr="00F86016">
        <w:rPr>
          <w:rFonts w:eastAsia="Times New Roman" w:cstheme="minorHAnsi"/>
          <w:sz w:val="20"/>
          <w:szCs w:val="24"/>
          <w:lang w:eastAsia="el-GR"/>
        </w:rPr>
        <w:t>: Ανάπτυξη Υποδομών</w:t>
      </w:r>
      <w:r w:rsidR="005E6ADD" w:rsidRPr="00F86016">
        <w:rPr>
          <w:rFonts w:eastAsia="Times New Roman" w:cstheme="minorHAnsi"/>
          <w:sz w:val="20"/>
          <w:szCs w:val="24"/>
          <w:lang w:eastAsia="el-GR"/>
        </w:rPr>
        <w:t xml:space="preserve"> – στοιχεία και δείκτες</w:t>
      </w:r>
    </w:p>
    <w:tbl>
      <w:tblPr>
        <w:tblW w:w="6057" w:type="pct"/>
        <w:tblInd w:w="-861" w:type="dxa"/>
        <w:tblLayout w:type="fixed"/>
        <w:tblLook w:val="04A0" w:firstRow="1" w:lastRow="0" w:firstColumn="1" w:lastColumn="0" w:noHBand="0" w:noVBand="1"/>
      </w:tblPr>
      <w:tblGrid>
        <w:gridCol w:w="850"/>
        <w:gridCol w:w="974"/>
        <w:gridCol w:w="20"/>
        <w:gridCol w:w="699"/>
        <w:gridCol w:w="716"/>
        <w:gridCol w:w="565"/>
        <w:gridCol w:w="297"/>
        <w:gridCol w:w="631"/>
        <w:gridCol w:w="68"/>
        <w:gridCol w:w="13"/>
        <w:gridCol w:w="714"/>
        <w:gridCol w:w="332"/>
        <w:gridCol w:w="524"/>
        <w:gridCol w:w="703"/>
        <w:gridCol w:w="297"/>
        <w:gridCol w:w="537"/>
        <w:gridCol w:w="9"/>
        <w:gridCol w:w="899"/>
        <w:gridCol w:w="428"/>
        <w:gridCol w:w="424"/>
        <w:gridCol w:w="1216"/>
      </w:tblGrid>
      <w:tr w:rsidR="00F24235" w:rsidRPr="00F86016" w:rsidTr="00285140">
        <w:trPr>
          <w:trHeight w:val="454"/>
        </w:trPr>
        <w:tc>
          <w:tcPr>
            <w:tcW w:w="5000" w:type="pct"/>
            <w:gridSpan w:val="21"/>
            <w:tcBorders>
              <w:top w:val="single" w:sz="4" w:space="0" w:color="auto"/>
              <w:left w:val="single" w:sz="8" w:space="0" w:color="auto"/>
              <w:bottom w:val="single" w:sz="4" w:space="0" w:color="auto"/>
              <w:right w:val="single" w:sz="4" w:space="0" w:color="000000"/>
            </w:tcBorders>
            <w:shd w:val="clear" w:color="auto" w:fill="808080" w:themeFill="background1" w:themeFillShade="80"/>
            <w:vAlign w:val="center"/>
          </w:tcPr>
          <w:p w:rsidR="00F24235" w:rsidRPr="00F86016" w:rsidRDefault="005E6ADD" w:rsidP="00F51F46">
            <w:pPr>
              <w:spacing w:after="0" w:line="240" w:lineRule="auto"/>
              <w:contextualSpacing/>
              <w:jc w:val="center"/>
              <w:rPr>
                <w:rFonts w:eastAsia="Times New Roman" w:cstheme="minorHAnsi"/>
                <w:b/>
                <w:sz w:val="16"/>
                <w:szCs w:val="16"/>
              </w:rPr>
            </w:pPr>
            <w:r w:rsidRPr="00F86016">
              <w:rPr>
                <w:rFonts w:eastAsia="Times New Roman" w:cstheme="minorHAnsi"/>
                <w:b/>
                <w:color w:val="FFFFFF" w:themeColor="background1"/>
                <w:sz w:val="16"/>
                <w:szCs w:val="16"/>
              </w:rPr>
              <w:t>Ανάπτυξη Υποδομών</w:t>
            </w:r>
          </w:p>
        </w:tc>
      </w:tr>
      <w:tr w:rsidR="00F24235" w:rsidRPr="00F86016" w:rsidTr="00E3402A">
        <w:trPr>
          <w:trHeight w:val="2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ΠΕ</w:t>
            </w:r>
          </w:p>
        </w:tc>
        <w:tc>
          <w:tcPr>
            <w:tcW w:w="1363" w:type="pct"/>
            <w:gridSpan w:val="6"/>
            <w:tcBorders>
              <w:top w:val="single" w:sz="4" w:space="0" w:color="auto"/>
              <w:left w:val="nil"/>
              <w:bottom w:val="single" w:sz="4" w:space="0" w:color="auto"/>
              <w:right w:val="single" w:sz="4" w:space="0" w:color="auto"/>
            </w:tcBorders>
            <w:shd w:val="clear" w:color="auto" w:fill="E7E6E6" w:themeFill="background2"/>
            <w:noWrap/>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Διευρωπαϊκό – Διαπεριφερειακό οδικό δίκτυο</w:t>
            </w:r>
          </w:p>
        </w:tc>
        <w:tc>
          <w:tcPr>
            <w:tcW w:w="1429" w:type="pct"/>
            <w:gridSpan w:val="7"/>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Πρωτεύον δίκτυο ενδοπεριφερειακής σημασίας (Πρωτεύον βασικό Περιφερειακό οδικό  δίκτυο)</w:t>
            </w:r>
          </w:p>
        </w:tc>
        <w:tc>
          <w:tcPr>
            <w:tcW w:w="1363" w:type="pct"/>
            <w:gridSpan w:val="5"/>
            <w:tcBorders>
              <w:top w:val="single" w:sz="4" w:space="0" w:color="auto"/>
              <w:left w:val="single" w:sz="4" w:space="0" w:color="auto"/>
              <w:bottom w:val="single" w:sz="4" w:space="0" w:color="auto"/>
              <w:right w:val="single" w:sz="4" w:space="0" w:color="000000"/>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Δευτερεύον δίκτυο ενδοπεριφερειακής σημασίας (βασικό Περιφερειακό οδικό  δίκτυο)</w:t>
            </w:r>
          </w:p>
        </w:tc>
      </w:tr>
      <w:tr w:rsidR="00F24235" w:rsidRPr="00F86016" w:rsidTr="00E3402A">
        <w:trPr>
          <w:trHeight w:val="17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Ηρακλείου</w:t>
            </w:r>
          </w:p>
        </w:tc>
        <w:tc>
          <w:tcPr>
            <w:tcW w:w="1363" w:type="pct"/>
            <w:gridSpan w:val="6"/>
            <w:tcBorders>
              <w:top w:val="single" w:sz="4" w:space="0" w:color="auto"/>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234,697</w:t>
            </w:r>
          </w:p>
        </w:tc>
        <w:tc>
          <w:tcPr>
            <w:tcW w:w="1429"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24,460</w:t>
            </w:r>
          </w:p>
        </w:tc>
        <w:tc>
          <w:tcPr>
            <w:tcW w:w="1363" w:type="pct"/>
            <w:gridSpan w:val="5"/>
            <w:tcBorders>
              <w:top w:val="single" w:sz="4" w:space="0" w:color="auto"/>
              <w:left w:val="single" w:sz="4" w:space="0" w:color="auto"/>
              <w:bottom w:val="single" w:sz="4" w:space="0" w:color="auto"/>
              <w:right w:val="single" w:sz="4" w:space="0" w:color="000000"/>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166,099</w:t>
            </w:r>
          </w:p>
        </w:tc>
      </w:tr>
      <w:tr w:rsidR="00F24235" w:rsidRPr="00F86016" w:rsidTr="00E3402A">
        <w:trPr>
          <w:trHeight w:val="17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Λασιθίου</w:t>
            </w:r>
          </w:p>
        </w:tc>
        <w:tc>
          <w:tcPr>
            <w:tcW w:w="1363" w:type="pct"/>
            <w:gridSpan w:val="6"/>
            <w:tcBorders>
              <w:top w:val="single" w:sz="4" w:space="0" w:color="auto"/>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110,071</w:t>
            </w:r>
          </w:p>
        </w:tc>
        <w:tc>
          <w:tcPr>
            <w:tcW w:w="1429"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sz w:val="16"/>
                <w:szCs w:val="16"/>
              </w:rPr>
              <w:t>68,479</w:t>
            </w:r>
          </w:p>
        </w:tc>
        <w:tc>
          <w:tcPr>
            <w:tcW w:w="1363" w:type="pct"/>
            <w:gridSpan w:val="5"/>
            <w:tcBorders>
              <w:top w:val="single" w:sz="4" w:space="0" w:color="auto"/>
              <w:left w:val="single" w:sz="4" w:space="0" w:color="auto"/>
              <w:bottom w:val="single" w:sz="4" w:space="0" w:color="auto"/>
              <w:right w:val="single" w:sz="4" w:space="0" w:color="000000"/>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163,362</w:t>
            </w:r>
          </w:p>
        </w:tc>
      </w:tr>
      <w:tr w:rsidR="00F24235" w:rsidRPr="00F86016" w:rsidTr="00E3402A">
        <w:trPr>
          <w:trHeight w:val="17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Ρεθύμνης</w:t>
            </w:r>
          </w:p>
        </w:tc>
        <w:tc>
          <w:tcPr>
            <w:tcW w:w="1363" w:type="pct"/>
            <w:gridSpan w:val="6"/>
            <w:tcBorders>
              <w:top w:val="single" w:sz="4" w:space="0" w:color="auto"/>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133,875</w:t>
            </w:r>
          </w:p>
        </w:tc>
        <w:tc>
          <w:tcPr>
            <w:tcW w:w="1429"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36,760</w:t>
            </w:r>
          </w:p>
        </w:tc>
        <w:tc>
          <w:tcPr>
            <w:tcW w:w="1363" w:type="pct"/>
            <w:gridSpan w:val="5"/>
            <w:tcBorders>
              <w:top w:val="single" w:sz="4" w:space="0" w:color="auto"/>
              <w:left w:val="single" w:sz="4" w:space="0" w:color="auto"/>
              <w:bottom w:val="single" w:sz="4" w:space="0" w:color="auto"/>
              <w:right w:val="single" w:sz="4" w:space="0" w:color="000000"/>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190,609</w:t>
            </w:r>
          </w:p>
        </w:tc>
      </w:tr>
      <w:tr w:rsidR="00F24235" w:rsidRPr="00F86016" w:rsidTr="00E3402A">
        <w:trPr>
          <w:trHeight w:val="170"/>
        </w:trPr>
        <w:tc>
          <w:tcPr>
            <w:tcW w:w="845" w:type="pct"/>
            <w:gridSpan w:val="3"/>
            <w:tcBorders>
              <w:top w:val="single" w:sz="4" w:space="0" w:color="auto"/>
              <w:left w:val="single" w:sz="8" w:space="0" w:color="auto"/>
              <w:bottom w:val="single" w:sz="4" w:space="0" w:color="000000"/>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Χανίων</w:t>
            </w:r>
          </w:p>
        </w:tc>
        <w:tc>
          <w:tcPr>
            <w:tcW w:w="1363" w:type="pct"/>
            <w:gridSpan w:val="6"/>
            <w:tcBorders>
              <w:top w:val="single" w:sz="4" w:space="0" w:color="auto"/>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92,518</w:t>
            </w:r>
          </w:p>
        </w:tc>
        <w:tc>
          <w:tcPr>
            <w:tcW w:w="1429"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129,426</w:t>
            </w:r>
          </w:p>
        </w:tc>
        <w:tc>
          <w:tcPr>
            <w:tcW w:w="1363" w:type="pct"/>
            <w:gridSpan w:val="5"/>
            <w:tcBorders>
              <w:top w:val="single" w:sz="4" w:space="0" w:color="auto"/>
              <w:left w:val="single" w:sz="4" w:space="0" w:color="auto"/>
              <w:bottom w:val="single" w:sz="4" w:space="0" w:color="auto"/>
              <w:right w:val="single" w:sz="4" w:space="0" w:color="000000"/>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176,822</w:t>
            </w:r>
          </w:p>
        </w:tc>
      </w:tr>
      <w:tr w:rsidR="00F24235" w:rsidRPr="00F86016" w:rsidTr="00285140">
        <w:trPr>
          <w:trHeight w:val="20"/>
        </w:trPr>
        <w:tc>
          <w:tcPr>
            <w:tcW w:w="5000" w:type="pct"/>
            <w:gridSpan w:val="21"/>
            <w:tcBorders>
              <w:top w:val="nil"/>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Τροχαία ατυχήματα ανά κατηγορία οδικού δικτύου 2013 (Στρατηγικό Σχέδιο για τη βελτίωση της Οδικής</w:t>
            </w:r>
          </w:p>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Ασφάλειας στην Περιφέρεια Κρήτης)</w:t>
            </w:r>
          </w:p>
        </w:tc>
      </w:tr>
      <w:tr w:rsidR="00F24235" w:rsidRPr="00F86016" w:rsidTr="00E3402A">
        <w:trPr>
          <w:trHeight w:val="2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ΠΕ</w:t>
            </w:r>
          </w:p>
        </w:tc>
        <w:tc>
          <w:tcPr>
            <w:tcW w:w="907" w:type="pct"/>
            <w:gridSpan w:val="3"/>
            <w:tcBorders>
              <w:top w:val="single" w:sz="4" w:space="0" w:color="auto"/>
              <w:left w:val="nil"/>
              <w:bottom w:val="single" w:sz="4" w:space="0" w:color="auto"/>
              <w:right w:val="single" w:sz="4" w:space="0" w:color="auto"/>
            </w:tcBorders>
            <w:shd w:val="clear" w:color="auto" w:fill="E7E6E6" w:themeFill="background2"/>
            <w:noWrap/>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 xml:space="preserve">Σύνολο </w:t>
            </w:r>
            <w:r w:rsidRPr="00F86016">
              <w:rPr>
                <w:rFonts w:eastAsia="Times New Roman" w:cstheme="minorHAnsi"/>
                <w:color w:val="000000"/>
                <w:sz w:val="16"/>
                <w:szCs w:val="16"/>
                <w:lang w:eastAsia="el-GR"/>
              </w:rPr>
              <w:br/>
              <w:t>Ατυχημάτων</w:t>
            </w:r>
          </w:p>
        </w:tc>
        <w:tc>
          <w:tcPr>
            <w:tcW w:w="425" w:type="pct"/>
            <w:gridSpan w:val="2"/>
            <w:tcBorders>
              <w:top w:val="single" w:sz="4" w:space="0" w:color="auto"/>
              <w:left w:val="nil"/>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ΒΟΑΚ</w:t>
            </w:r>
          </w:p>
        </w:tc>
        <w:tc>
          <w:tcPr>
            <w:tcW w:w="516" w:type="pct"/>
            <w:gridSpan w:val="4"/>
            <w:tcBorders>
              <w:top w:val="single" w:sz="4" w:space="0" w:color="auto"/>
              <w:left w:val="nil"/>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Ποσοστό</w:t>
            </w:r>
            <w:r w:rsidRPr="00F86016">
              <w:rPr>
                <w:rFonts w:eastAsia="Times New Roman" w:cstheme="minorHAnsi"/>
                <w:color w:val="000000"/>
                <w:sz w:val="16"/>
                <w:szCs w:val="16"/>
                <w:lang w:eastAsia="el-GR"/>
              </w:rPr>
              <w:br/>
              <w:t>(%)</w:t>
            </w:r>
          </w:p>
        </w:tc>
        <w:tc>
          <w:tcPr>
            <w:tcW w:w="562" w:type="pct"/>
            <w:gridSpan w:val="2"/>
            <w:tcBorders>
              <w:top w:val="single" w:sz="4" w:space="0" w:color="auto"/>
              <w:left w:val="nil"/>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Επαρχιακοί Οδοί</w:t>
            </w:r>
          </w:p>
        </w:tc>
        <w:tc>
          <w:tcPr>
            <w:tcW w:w="386" w:type="pct"/>
            <w:gridSpan w:val="3"/>
            <w:tcBorders>
              <w:top w:val="single" w:sz="4" w:space="0" w:color="auto"/>
              <w:left w:val="nil"/>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Ποσοστό</w:t>
            </w:r>
            <w:r w:rsidRPr="00F86016">
              <w:rPr>
                <w:rFonts w:eastAsia="Times New Roman" w:cstheme="minorHAnsi"/>
                <w:color w:val="000000"/>
                <w:sz w:val="16"/>
                <w:szCs w:val="16"/>
                <w:lang w:eastAsia="el-GR"/>
              </w:rPr>
              <w:br/>
              <w:t>(%)</w:t>
            </w:r>
          </w:p>
        </w:tc>
        <w:tc>
          <w:tcPr>
            <w:tcW w:w="608" w:type="pct"/>
            <w:gridSpan w:val="2"/>
            <w:tcBorders>
              <w:top w:val="single" w:sz="4" w:space="0" w:color="auto"/>
              <w:left w:val="nil"/>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Αστικές Οδοί</w:t>
            </w:r>
          </w:p>
        </w:tc>
        <w:tc>
          <w:tcPr>
            <w:tcW w:w="751" w:type="pct"/>
            <w:gridSpan w:val="2"/>
            <w:tcBorders>
              <w:top w:val="single" w:sz="4" w:space="0" w:color="auto"/>
              <w:left w:val="nil"/>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Ποσοστό</w:t>
            </w:r>
            <w:r w:rsidRPr="00F86016">
              <w:rPr>
                <w:rFonts w:eastAsia="Times New Roman" w:cstheme="minorHAnsi"/>
                <w:color w:val="000000"/>
                <w:sz w:val="16"/>
                <w:szCs w:val="16"/>
                <w:lang w:eastAsia="el-GR"/>
              </w:rPr>
              <w:br/>
              <w:t>(%)</w:t>
            </w:r>
          </w:p>
        </w:tc>
      </w:tr>
      <w:tr w:rsidR="00F24235" w:rsidRPr="00F86016" w:rsidTr="00E3402A">
        <w:trPr>
          <w:trHeight w:val="17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Ηρακλείου</w:t>
            </w:r>
          </w:p>
        </w:tc>
        <w:tc>
          <w:tcPr>
            <w:tcW w:w="907" w:type="pct"/>
            <w:gridSpan w:val="3"/>
            <w:tcBorders>
              <w:top w:val="single" w:sz="4" w:space="0" w:color="auto"/>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23</w:t>
            </w:r>
          </w:p>
        </w:tc>
        <w:tc>
          <w:tcPr>
            <w:tcW w:w="425"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w:t>
            </w:r>
          </w:p>
        </w:tc>
        <w:tc>
          <w:tcPr>
            <w:tcW w:w="516" w:type="pct"/>
            <w:gridSpan w:val="4"/>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8,70%</w:t>
            </w:r>
          </w:p>
        </w:tc>
        <w:tc>
          <w:tcPr>
            <w:tcW w:w="562"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14</w:t>
            </w:r>
          </w:p>
        </w:tc>
        <w:tc>
          <w:tcPr>
            <w:tcW w:w="386" w:type="pct"/>
            <w:gridSpan w:val="3"/>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60,87%</w:t>
            </w:r>
          </w:p>
        </w:tc>
        <w:tc>
          <w:tcPr>
            <w:tcW w:w="608"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w:t>
            </w:r>
          </w:p>
        </w:tc>
        <w:tc>
          <w:tcPr>
            <w:tcW w:w="751"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30,43%</w:t>
            </w:r>
          </w:p>
        </w:tc>
      </w:tr>
      <w:tr w:rsidR="00F24235" w:rsidRPr="00F86016" w:rsidTr="00E3402A">
        <w:trPr>
          <w:trHeight w:val="17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Λασιθίου</w:t>
            </w:r>
          </w:p>
        </w:tc>
        <w:tc>
          <w:tcPr>
            <w:tcW w:w="907" w:type="pct"/>
            <w:gridSpan w:val="3"/>
            <w:tcBorders>
              <w:top w:val="single" w:sz="4" w:space="0" w:color="auto"/>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12</w:t>
            </w:r>
          </w:p>
        </w:tc>
        <w:tc>
          <w:tcPr>
            <w:tcW w:w="425"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w:t>
            </w:r>
          </w:p>
        </w:tc>
        <w:tc>
          <w:tcPr>
            <w:tcW w:w="516" w:type="pct"/>
            <w:gridSpan w:val="4"/>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33,33%</w:t>
            </w:r>
          </w:p>
        </w:tc>
        <w:tc>
          <w:tcPr>
            <w:tcW w:w="562"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w:t>
            </w:r>
          </w:p>
        </w:tc>
        <w:tc>
          <w:tcPr>
            <w:tcW w:w="386" w:type="pct"/>
            <w:gridSpan w:val="3"/>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58,33%</w:t>
            </w:r>
          </w:p>
        </w:tc>
        <w:tc>
          <w:tcPr>
            <w:tcW w:w="608"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751"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8,33%</w:t>
            </w:r>
          </w:p>
        </w:tc>
      </w:tr>
      <w:tr w:rsidR="00F24235" w:rsidRPr="00F86016" w:rsidTr="00E3402A">
        <w:trPr>
          <w:trHeight w:val="17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Ρεθύμνης</w:t>
            </w:r>
          </w:p>
        </w:tc>
        <w:tc>
          <w:tcPr>
            <w:tcW w:w="907" w:type="pct"/>
            <w:gridSpan w:val="3"/>
            <w:tcBorders>
              <w:top w:val="single" w:sz="4" w:space="0" w:color="auto"/>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10</w:t>
            </w:r>
          </w:p>
        </w:tc>
        <w:tc>
          <w:tcPr>
            <w:tcW w:w="425"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w:t>
            </w:r>
          </w:p>
        </w:tc>
        <w:tc>
          <w:tcPr>
            <w:tcW w:w="516" w:type="pct"/>
            <w:gridSpan w:val="4"/>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30,00%</w:t>
            </w:r>
          </w:p>
        </w:tc>
        <w:tc>
          <w:tcPr>
            <w:tcW w:w="562"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w:t>
            </w:r>
          </w:p>
        </w:tc>
        <w:tc>
          <w:tcPr>
            <w:tcW w:w="386" w:type="pct"/>
            <w:gridSpan w:val="3"/>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60,00%</w:t>
            </w:r>
          </w:p>
        </w:tc>
        <w:tc>
          <w:tcPr>
            <w:tcW w:w="608"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w:t>
            </w:r>
          </w:p>
        </w:tc>
        <w:tc>
          <w:tcPr>
            <w:tcW w:w="751"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10,00%</w:t>
            </w:r>
          </w:p>
        </w:tc>
      </w:tr>
      <w:tr w:rsidR="00F24235" w:rsidRPr="00F86016" w:rsidTr="00E3402A">
        <w:trPr>
          <w:trHeight w:val="17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Χανίων</w:t>
            </w:r>
          </w:p>
        </w:tc>
        <w:tc>
          <w:tcPr>
            <w:tcW w:w="907" w:type="pct"/>
            <w:gridSpan w:val="3"/>
            <w:tcBorders>
              <w:top w:val="single" w:sz="4" w:space="0" w:color="auto"/>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21</w:t>
            </w:r>
          </w:p>
        </w:tc>
        <w:tc>
          <w:tcPr>
            <w:tcW w:w="425"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8</w:t>
            </w:r>
          </w:p>
        </w:tc>
        <w:tc>
          <w:tcPr>
            <w:tcW w:w="516" w:type="pct"/>
            <w:gridSpan w:val="4"/>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38,10%</w:t>
            </w:r>
          </w:p>
        </w:tc>
        <w:tc>
          <w:tcPr>
            <w:tcW w:w="562"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w:t>
            </w:r>
          </w:p>
        </w:tc>
        <w:tc>
          <w:tcPr>
            <w:tcW w:w="386" w:type="pct"/>
            <w:gridSpan w:val="3"/>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28,57%</w:t>
            </w:r>
          </w:p>
        </w:tc>
        <w:tc>
          <w:tcPr>
            <w:tcW w:w="608"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7</w:t>
            </w:r>
          </w:p>
        </w:tc>
        <w:tc>
          <w:tcPr>
            <w:tcW w:w="751"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33,33%</w:t>
            </w:r>
          </w:p>
        </w:tc>
      </w:tr>
      <w:tr w:rsidR="00F24235" w:rsidRPr="00F86016" w:rsidTr="00E3402A">
        <w:trPr>
          <w:trHeight w:val="17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Κρήτη</w:t>
            </w:r>
          </w:p>
        </w:tc>
        <w:tc>
          <w:tcPr>
            <w:tcW w:w="907" w:type="pct"/>
            <w:gridSpan w:val="3"/>
            <w:tcBorders>
              <w:top w:val="single" w:sz="4" w:space="0" w:color="auto"/>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66</w:t>
            </w:r>
          </w:p>
        </w:tc>
        <w:tc>
          <w:tcPr>
            <w:tcW w:w="425"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17</w:t>
            </w:r>
          </w:p>
        </w:tc>
        <w:tc>
          <w:tcPr>
            <w:tcW w:w="516" w:type="pct"/>
            <w:gridSpan w:val="4"/>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25,76%</w:t>
            </w:r>
          </w:p>
        </w:tc>
        <w:tc>
          <w:tcPr>
            <w:tcW w:w="562"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33</w:t>
            </w:r>
          </w:p>
        </w:tc>
        <w:tc>
          <w:tcPr>
            <w:tcW w:w="386" w:type="pct"/>
            <w:gridSpan w:val="3"/>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50,00%</w:t>
            </w:r>
          </w:p>
        </w:tc>
        <w:tc>
          <w:tcPr>
            <w:tcW w:w="608"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16</w:t>
            </w:r>
          </w:p>
        </w:tc>
        <w:tc>
          <w:tcPr>
            <w:tcW w:w="751" w:type="pct"/>
            <w:gridSpan w:val="2"/>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24,24%</w:t>
            </w:r>
          </w:p>
        </w:tc>
      </w:tr>
      <w:tr w:rsidR="00F24235" w:rsidRPr="00F86016" w:rsidTr="00285140">
        <w:trPr>
          <w:trHeight w:val="20"/>
        </w:trPr>
        <w:tc>
          <w:tcPr>
            <w:tcW w:w="5000" w:type="pct"/>
            <w:gridSpan w:val="21"/>
            <w:tcBorders>
              <w:top w:val="single" w:sz="4" w:space="0" w:color="auto"/>
              <w:left w:val="single" w:sz="4" w:space="0" w:color="auto"/>
              <w:bottom w:val="single" w:sz="4" w:space="0" w:color="auto"/>
              <w:right w:val="single" w:sz="4" w:space="0" w:color="000000"/>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bCs/>
                <w:sz w:val="16"/>
                <w:szCs w:val="16"/>
                <w:lang w:eastAsia="el-GR"/>
              </w:rPr>
            </w:pPr>
            <w:r w:rsidRPr="00F86016">
              <w:rPr>
                <w:rFonts w:eastAsia="Times New Roman" w:cstheme="minorHAnsi"/>
                <w:bCs/>
                <w:sz w:val="16"/>
                <w:szCs w:val="16"/>
                <w:lang w:eastAsia="el-GR"/>
              </w:rPr>
              <w:t xml:space="preserve">Απόθεμα οχημάτων ανά κατηγορία και Περιφέρεια επιπέδου NUTS 2 Ανά χίλιους κατοίκους </w:t>
            </w:r>
            <w:r w:rsidRPr="00F86016">
              <w:rPr>
                <w:rFonts w:eastAsia="Times New Roman" w:cstheme="minorHAnsi"/>
                <w:bCs/>
                <w:sz w:val="16"/>
                <w:szCs w:val="16"/>
              </w:rPr>
              <w:t>(EUROSTAT)</w:t>
            </w:r>
          </w:p>
        </w:tc>
      </w:tr>
      <w:tr w:rsidR="00F24235" w:rsidRPr="00F86016" w:rsidTr="00285140">
        <w:trPr>
          <w:trHeight w:val="20"/>
        </w:trPr>
        <w:tc>
          <w:tcPr>
            <w:tcW w:w="5000" w:type="pct"/>
            <w:gridSpan w:val="21"/>
            <w:tcBorders>
              <w:top w:val="nil"/>
              <w:left w:val="single" w:sz="4" w:space="0" w:color="auto"/>
              <w:bottom w:val="single" w:sz="4" w:space="0" w:color="auto"/>
              <w:right w:val="single" w:sz="4" w:space="0" w:color="000000"/>
            </w:tcBorders>
            <w:shd w:val="clear" w:color="auto" w:fill="E7E6E6" w:themeFill="background2"/>
            <w:vAlign w:val="center"/>
            <w:hideMark/>
          </w:tcPr>
          <w:p w:rsidR="00F24235" w:rsidRPr="00F86016" w:rsidRDefault="00F24235" w:rsidP="00F51F46">
            <w:pPr>
              <w:spacing w:after="0" w:line="240" w:lineRule="auto"/>
              <w:contextualSpacing/>
              <w:jc w:val="center"/>
              <w:rPr>
                <w:rFonts w:eastAsia="Times New Roman" w:cstheme="minorHAnsi"/>
                <w:sz w:val="16"/>
                <w:szCs w:val="16"/>
                <w:lang w:eastAsia="el-GR"/>
              </w:rPr>
            </w:pPr>
            <w:r w:rsidRPr="00F86016">
              <w:rPr>
                <w:rFonts w:eastAsia="Times New Roman" w:cstheme="minorHAnsi"/>
                <w:sz w:val="16"/>
                <w:szCs w:val="16"/>
                <w:lang w:eastAsia="el-GR"/>
              </w:rPr>
              <w:t>Περιγραφή: Επιβατικά αυτοκίνητα</w:t>
            </w:r>
          </w:p>
        </w:tc>
      </w:tr>
      <w:tr w:rsidR="00F24235" w:rsidRPr="00F86016" w:rsidTr="00E3402A">
        <w:trPr>
          <w:trHeight w:val="20"/>
        </w:trPr>
        <w:tc>
          <w:tcPr>
            <w:tcW w:w="390" w:type="pct"/>
            <w:tcBorders>
              <w:top w:val="nil"/>
              <w:left w:val="single" w:sz="4" w:space="0" w:color="auto"/>
              <w:bottom w:val="single" w:sz="4" w:space="0" w:color="auto"/>
              <w:right w:val="single" w:sz="4" w:space="0" w:color="auto"/>
            </w:tcBorders>
            <w:shd w:val="clear" w:color="auto" w:fill="E7E6E6" w:themeFill="background2"/>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Έτος</w:t>
            </w:r>
          </w:p>
        </w:tc>
        <w:tc>
          <w:tcPr>
            <w:tcW w:w="1498" w:type="pct"/>
            <w:gridSpan w:val="6"/>
            <w:tcBorders>
              <w:top w:val="single" w:sz="4" w:space="0" w:color="auto"/>
              <w:left w:val="single" w:sz="4" w:space="0" w:color="auto"/>
              <w:bottom w:val="single" w:sz="4" w:space="0" w:color="auto"/>
              <w:right w:val="single" w:sz="4" w:space="0" w:color="000000"/>
            </w:tcBorders>
            <w:shd w:val="clear" w:color="auto" w:fill="E7E6E6" w:themeFill="background2"/>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2014</w:t>
            </w:r>
          </w:p>
        </w:tc>
        <w:tc>
          <w:tcPr>
            <w:tcW w:w="1503" w:type="pct"/>
            <w:gridSpan w:val="8"/>
            <w:tcBorders>
              <w:top w:val="single" w:sz="4" w:space="0" w:color="auto"/>
              <w:left w:val="nil"/>
              <w:bottom w:val="single" w:sz="4" w:space="0" w:color="auto"/>
              <w:right w:val="single" w:sz="4" w:space="0" w:color="000000"/>
            </w:tcBorders>
            <w:shd w:val="clear" w:color="auto" w:fill="E7E6E6" w:themeFill="background2"/>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2016</w:t>
            </w:r>
          </w:p>
        </w:tc>
        <w:tc>
          <w:tcPr>
            <w:tcW w:w="1609" w:type="pct"/>
            <w:gridSpan w:val="6"/>
            <w:tcBorders>
              <w:top w:val="single" w:sz="4" w:space="0" w:color="auto"/>
              <w:left w:val="nil"/>
              <w:bottom w:val="single" w:sz="4" w:space="0" w:color="auto"/>
              <w:right w:val="single" w:sz="4" w:space="0" w:color="000000"/>
            </w:tcBorders>
            <w:shd w:val="clear" w:color="auto" w:fill="E7E6E6" w:themeFill="background2"/>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2018</w:t>
            </w:r>
          </w:p>
        </w:tc>
      </w:tr>
      <w:tr w:rsidR="00285140" w:rsidRPr="00F86016" w:rsidTr="00E3402A">
        <w:trPr>
          <w:trHeight w:val="876"/>
        </w:trPr>
        <w:tc>
          <w:tcPr>
            <w:tcW w:w="390" w:type="pct"/>
            <w:tcBorders>
              <w:top w:val="nil"/>
              <w:left w:val="single" w:sz="4" w:space="0" w:color="auto"/>
              <w:bottom w:val="single" w:sz="4" w:space="0" w:color="auto"/>
              <w:right w:val="single" w:sz="4" w:space="0" w:color="auto"/>
            </w:tcBorders>
            <w:shd w:val="clear" w:color="auto" w:fill="E7E6E6" w:themeFill="background2"/>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p>
        </w:tc>
        <w:tc>
          <w:tcPr>
            <w:tcW w:w="446" w:type="pct"/>
            <w:tcBorders>
              <w:top w:val="nil"/>
              <w:left w:val="nil"/>
              <w:bottom w:val="single" w:sz="4" w:space="0" w:color="auto"/>
              <w:right w:val="single" w:sz="4" w:space="0" w:color="auto"/>
            </w:tcBorders>
            <w:shd w:val="clear" w:color="auto" w:fill="E7E6E6" w:themeFill="background2"/>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Περιφερειών</w:t>
            </w:r>
          </w:p>
        </w:tc>
        <w:tc>
          <w:tcPr>
            <w:tcW w:w="329" w:type="pct"/>
            <w:gridSpan w:val="2"/>
            <w:tcBorders>
              <w:top w:val="nil"/>
              <w:left w:val="nil"/>
              <w:bottom w:val="single" w:sz="4" w:space="0" w:color="auto"/>
              <w:right w:val="single" w:sz="4" w:space="0" w:color="auto"/>
            </w:tcBorders>
            <w:shd w:val="clear" w:color="auto" w:fill="E7E6E6" w:themeFill="background2"/>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μο</w:t>
            </w:r>
          </w:p>
        </w:tc>
        <w:tc>
          <w:tcPr>
            <w:tcW w:w="328" w:type="pct"/>
            <w:tcBorders>
              <w:top w:val="nil"/>
              <w:left w:val="nil"/>
              <w:bottom w:val="single" w:sz="4" w:space="0" w:color="auto"/>
              <w:right w:val="single" w:sz="4" w:space="0" w:color="auto"/>
            </w:tcBorders>
            <w:shd w:val="clear" w:color="auto" w:fill="E7E6E6" w:themeFill="background2"/>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δείκτης Κρήτης</w:t>
            </w:r>
          </w:p>
        </w:tc>
        <w:tc>
          <w:tcPr>
            <w:tcW w:w="395" w:type="pct"/>
            <w:gridSpan w:val="2"/>
            <w:tcBorders>
              <w:top w:val="nil"/>
              <w:left w:val="nil"/>
              <w:bottom w:val="single" w:sz="4" w:space="0" w:color="auto"/>
              <w:right w:val="single" w:sz="4" w:space="0" w:color="auto"/>
            </w:tcBorders>
            <w:shd w:val="clear" w:color="auto" w:fill="E7E6E6" w:themeFill="background2"/>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Θέση Κρήτης</w:t>
            </w:r>
          </w:p>
        </w:tc>
        <w:tc>
          <w:tcPr>
            <w:tcW w:w="326" w:type="pct"/>
            <w:gridSpan w:val="3"/>
            <w:tcBorders>
              <w:top w:val="nil"/>
              <w:left w:val="nil"/>
              <w:bottom w:val="single" w:sz="4" w:space="0" w:color="auto"/>
              <w:right w:val="single" w:sz="4" w:space="0" w:color="auto"/>
            </w:tcBorders>
            <w:shd w:val="clear" w:color="auto" w:fill="E7E6E6" w:themeFill="background2"/>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Περιφερειών</w:t>
            </w:r>
          </w:p>
        </w:tc>
        <w:tc>
          <w:tcPr>
            <w:tcW w:w="327" w:type="pct"/>
            <w:tcBorders>
              <w:top w:val="nil"/>
              <w:left w:val="nil"/>
              <w:bottom w:val="single" w:sz="4" w:space="0" w:color="auto"/>
              <w:right w:val="single" w:sz="4" w:space="0" w:color="auto"/>
            </w:tcBorders>
            <w:shd w:val="clear" w:color="auto" w:fill="E7E6E6" w:themeFill="background2"/>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μο</w:t>
            </w:r>
          </w:p>
        </w:tc>
        <w:tc>
          <w:tcPr>
            <w:tcW w:w="392" w:type="pct"/>
            <w:gridSpan w:val="2"/>
            <w:tcBorders>
              <w:top w:val="nil"/>
              <w:left w:val="nil"/>
              <w:bottom w:val="single" w:sz="4" w:space="0" w:color="auto"/>
              <w:right w:val="single" w:sz="4" w:space="0" w:color="auto"/>
            </w:tcBorders>
            <w:shd w:val="clear" w:color="auto" w:fill="E7E6E6" w:themeFill="background2"/>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δείκτης Κρήτης</w:t>
            </w:r>
          </w:p>
        </w:tc>
        <w:tc>
          <w:tcPr>
            <w:tcW w:w="458" w:type="pct"/>
            <w:gridSpan w:val="2"/>
            <w:tcBorders>
              <w:top w:val="nil"/>
              <w:left w:val="nil"/>
              <w:bottom w:val="single" w:sz="4" w:space="0" w:color="auto"/>
              <w:right w:val="single" w:sz="4" w:space="0" w:color="auto"/>
            </w:tcBorders>
            <w:shd w:val="clear" w:color="auto" w:fill="E7E6E6" w:themeFill="background2"/>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Θέση Κρήτης</w:t>
            </w:r>
          </w:p>
        </w:tc>
        <w:tc>
          <w:tcPr>
            <w:tcW w:w="250" w:type="pct"/>
            <w:gridSpan w:val="2"/>
            <w:tcBorders>
              <w:top w:val="nil"/>
              <w:left w:val="nil"/>
              <w:bottom w:val="single" w:sz="4" w:space="0" w:color="auto"/>
              <w:right w:val="single" w:sz="4" w:space="0" w:color="auto"/>
            </w:tcBorders>
            <w:shd w:val="clear" w:color="auto" w:fill="E7E6E6" w:themeFill="background2"/>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Αριθμός Περιφερειών</w:t>
            </w:r>
          </w:p>
        </w:tc>
        <w:tc>
          <w:tcPr>
            <w:tcW w:w="412" w:type="pct"/>
            <w:tcBorders>
              <w:top w:val="nil"/>
              <w:left w:val="nil"/>
              <w:bottom w:val="single" w:sz="4" w:space="0" w:color="auto"/>
              <w:right w:val="single" w:sz="4" w:space="0" w:color="auto"/>
            </w:tcBorders>
            <w:shd w:val="clear" w:color="auto" w:fill="E7E6E6" w:themeFill="background2"/>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μο</w:t>
            </w:r>
          </w:p>
        </w:tc>
        <w:tc>
          <w:tcPr>
            <w:tcW w:w="390" w:type="pct"/>
            <w:gridSpan w:val="2"/>
            <w:tcBorders>
              <w:top w:val="nil"/>
              <w:left w:val="nil"/>
              <w:bottom w:val="single" w:sz="4" w:space="0" w:color="auto"/>
              <w:right w:val="single" w:sz="4" w:space="0" w:color="auto"/>
            </w:tcBorders>
            <w:shd w:val="clear" w:color="auto" w:fill="E7E6E6" w:themeFill="background2"/>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δείκτης Κρήτης</w:t>
            </w:r>
          </w:p>
        </w:tc>
        <w:tc>
          <w:tcPr>
            <w:tcW w:w="557" w:type="pct"/>
            <w:tcBorders>
              <w:top w:val="nil"/>
              <w:left w:val="nil"/>
              <w:bottom w:val="single" w:sz="4" w:space="0" w:color="auto"/>
              <w:right w:val="single" w:sz="4" w:space="0" w:color="auto"/>
            </w:tcBorders>
            <w:shd w:val="clear" w:color="auto" w:fill="E7E6E6" w:themeFill="background2"/>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Θέση Κρήτης</w:t>
            </w:r>
          </w:p>
        </w:tc>
      </w:tr>
      <w:tr w:rsidR="00285140" w:rsidRPr="00F86016" w:rsidTr="00E3402A">
        <w:trPr>
          <w:trHeight w:val="416"/>
        </w:trPr>
        <w:tc>
          <w:tcPr>
            <w:tcW w:w="390" w:type="pct"/>
            <w:tcBorders>
              <w:top w:val="nil"/>
              <w:left w:val="single" w:sz="4" w:space="0" w:color="auto"/>
              <w:bottom w:val="single" w:sz="4" w:space="0" w:color="auto"/>
              <w:right w:val="single" w:sz="4" w:space="0" w:color="auto"/>
            </w:tcBorders>
            <w:shd w:val="clear" w:color="auto" w:fill="E7E6E6" w:themeFill="background2"/>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ΕΕ</w:t>
            </w:r>
          </w:p>
        </w:tc>
        <w:tc>
          <w:tcPr>
            <w:tcW w:w="446" w:type="pct"/>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302</w:t>
            </w:r>
          </w:p>
        </w:tc>
        <w:tc>
          <w:tcPr>
            <w:tcW w:w="329" w:type="pct"/>
            <w:gridSpan w:val="2"/>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497</w:t>
            </w:r>
          </w:p>
        </w:tc>
        <w:tc>
          <w:tcPr>
            <w:tcW w:w="32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410</w:t>
            </w:r>
          </w:p>
        </w:tc>
        <w:tc>
          <w:tcPr>
            <w:tcW w:w="395" w:type="pct"/>
            <w:gridSpan w:val="2"/>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257</w:t>
            </w:r>
          </w:p>
        </w:tc>
        <w:tc>
          <w:tcPr>
            <w:tcW w:w="326" w:type="pct"/>
            <w:gridSpan w:val="3"/>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302</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507</w:t>
            </w:r>
          </w:p>
        </w:tc>
        <w:tc>
          <w:tcPr>
            <w:tcW w:w="392" w:type="pct"/>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417</w:t>
            </w:r>
          </w:p>
        </w:tc>
        <w:tc>
          <w:tcPr>
            <w:tcW w:w="458" w:type="pct"/>
            <w:gridSpan w:val="2"/>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256</w:t>
            </w:r>
          </w:p>
        </w:tc>
        <w:tc>
          <w:tcPr>
            <w:tcW w:w="250" w:type="pct"/>
            <w:gridSpan w:val="2"/>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p>
        </w:tc>
        <w:tc>
          <w:tcPr>
            <w:tcW w:w="412" w:type="pct"/>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p>
        </w:tc>
        <w:tc>
          <w:tcPr>
            <w:tcW w:w="390" w:type="pct"/>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p>
        </w:tc>
        <w:tc>
          <w:tcPr>
            <w:tcW w:w="557" w:type="pct"/>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p>
        </w:tc>
      </w:tr>
      <w:tr w:rsidR="00285140" w:rsidRPr="00F86016" w:rsidTr="00E3402A">
        <w:trPr>
          <w:trHeight w:val="692"/>
        </w:trPr>
        <w:tc>
          <w:tcPr>
            <w:tcW w:w="390" w:type="pct"/>
            <w:tcBorders>
              <w:top w:val="nil"/>
              <w:left w:val="single" w:sz="4" w:space="0" w:color="auto"/>
              <w:bottom w:val="single" w:sz="4" w:space="0" w:color="auto"/>
              <w:right w:val="single" w:sz="4" w:space="0" w:color="auto"/>
            </w:tcBorders>
            <w:shd w:val="clear" w:color="auto" w:fill="E7E6E6" w:themeFill="background2"/>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Ελλάδα</w:t>
            </w:r>
          </w:p>
        </w:tc>
        <w:tc>
          <w:tcPr>
            <w:tcW w:w="446" w:type="pct"/>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13</w:t>
            </w:r>
          </w:p>
        </w:tc>
        <w:tc>
          <w:tcPr>
            <w:tcW w:w="329" w:type="pct"/>
            <w:gridSpan w:val="2"/>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356</w:t>
            </w:r>
          </w:p>
        </w:tc>
        <w:tc>
          <w:tcPr>
            <w:tcW w:w="328" w:type="pct"/>
            <w:vMerge/>
            <w:tcBorders>
              <w:top w:val="nil"/>
              <w:left w:val="single" w:sz="4" w:space="0" w:color="auto"/>
              <w:bottom w:val="single" w:sz="4" w:space="0" w:color="000000"/>
              <w:right w:val="single" w:sz="4" w:space="0" w:color="auto"/>
            </w:tcBorders>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p>
        </w:tc>
        <w:tc>
          <w:tcPr>
            <w:tcW w:w="395" w:type="pct"/>
            <w:gridSpan w:val="2"/>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w:t>
            </w:r>
          </w:p>
        </w:tc>
        <w:tc>
          <w:tcPr>
            <w:tcW w:w="326" w:type="pct"/>
            <w:gridSpan w:val="3"/>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13</w:t>
            </w:r>
          </w:p>
        </w:tc>
        <w:tc>
          <w:tcPr>
            <w:tcW w:w="327" w:type="pct"/>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356</w:t>
            </w:r>
          </w:p>
        </w:tc>
        <w:tc>
          <w:tcPr>
            <w:tcW w:w="392" w:type="pct"/>
            <w:gridSpan w:val="2"/>
            <w:vMerge/>
            <w:tcBorders>
              <w:top w:val="nil"/>
              <w:left w:val="single" w:sz="4" w:space="0" w:color="auto"/>
              <w:bottom w:val="single" w:sz="4" w:space="0" w:color="000000"/>
              <w:right w:val="single" w:sz="4" w:space="0" w:color="auto"/>
            </w:tcBorders>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p>
        </w:tc>
        <w:tc>
          <w:tcPr>
            <w:tcW w:w="458" w:type="pct"/>
            <w:gridSpan w:val="2"/>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w:t>
            </w:r>
          </w:p>
        </w:tc>
        <w:tc>
          <w:tcPr>
            <w:tcW w:w="250" w:type="pct"/>
            <w:gridSpan w:val="2"/>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p>
        </w:tc>
        <w:tc>
          <w:tcPr>
            <w:tcW w:w="412" w:type="pct"/>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p>
        </w:tc>
        <w:tc>
          <w:tcPr>
            <w:tcW w:w="390" w:type="pct"/>
            <w:gridSpan w:val="2"/>
            <w:vMerge/>
            <w:tcBorders>
              <w:top w:val="nil"/>
              <w:left w:val="single" w:sz="4" w:space="0" w:color="auto"/>
              <w:bottom w:val="single" w:sz="4" w:space="0" w:color="auto"/>
              <w:right w:val="single" w:sz="4" w:space="0" w:color="auto"/>
            </w:tcBorders>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p>
        </w:tc>
        <w:tc>
          <w:tcPr>
            <w:tcW w:w="557" w:type="pct"/>
            <w:tcBorders>
              <w:top w:val="nil"/>
              <w:left w:val="nil"/>
              <w:bottom w:val="single" w:sz="4" w:space="0" w:color="auto"/>
              <w:right w:val="single" w:sz="4" w:space="0" w:color="auto"/>
            </w:tcBorders>
            <w:shd w:val="clear" w:color="auto" w:fill="auto"/>
            <w:textDirection w:val="btLr"/>
            <w:vAlign w:val="center"/>
            <w:hideMark/>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p>
        </w:tc>
      </w:tr>
      <w:tr w:rsidR="00F24235" w:rsidRPr="00F86016" w:rsidTr="00285140">
        <w:trPr>
          <w:trHeight w:val="20"/>
        </w:trPr>
        <w:tc>
          <w:tcPr>
            <w:tcW w:w="3641" w:type="pct"/>
            <w:gridSpan w:val="17"/>
            <w:tcBorders>
              <w:top w:val="nil"/>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Αερολιμένες</w:t>
            </w:r>
          </w:p>
        </w:tc>
        <w:tc>
          <w:tcPr>
            <w:tcW w:w="1359" w:type="pct"/>
            <w:gridSpan w:val="4"/>
            <w:tcBorders>
              <w:top w:val="nil"/>
              <w:left w:val="single" w:sz="4" w:space="0" w:color="auto"/>
              <w:bottom w:val="single" w:sz="4" w:space="0" w:color="auto"/>
              <w:right w:val="single" w:sz="4" w:space="0" w:color="000000"/>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bCs/>
                <w:color w:val="000000"/>
                <w:sz w:val="16"/>
                <w:szCs w:val="16"/>
                <w:lang w:eastAsia="el-GR"/>
              </w:rPr>
            </w:pPr>
            <w:r w:rsidRPr="00F86016">
              <w:rPr>
                <w:rFonts w:eastAsia="Times New Roman" w:cstheme="minorHAnsi"/>
                <w:bCs/>
                <w:color w:val="000000"/>
                <w:sz w:val="16"/>
                <w:szCs w:val="16"/>
                <w:lang w:eastAsia="el-GR"/>
              </w:rPr>
              <w:t>Διεθνείς αφίξεις αεροδρομίων 2018</w:t>
            </w:r>
          </w:p>
        </w:tc>
      </w:tr>
      <w:tr w:rsidR="00F24235" w:rsidRPr="00F86016" w:rsidTr="00E3402A">
        <w:trPr>
          <w:trHeight w:val="2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ΠΕ Ηρακλείου</w:t>
            </w:r>
          </w:p>
        </w:tc>
        <w:tc>
          <w:tcPr>
            <w:tcW w:w="2796" w:type="pct"/>
            <w:gridSpan w:val="14"/>
            <w:tcBorders>
              <w:top w:val="single" w:sz="4" w:space="0" w:color="auto"/>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Κρατικό Αεροδρόμιο Ηρακλείου  «Ν.ΚΑΖΑΝΤΖΑΚΗΣ»</w:t>
            </w:r>
          </w:p>
        </w:tc>
        <w:tc>
          <w:tcPr>
            <w:tcW w:w="1359" w:type="pct"/>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3.330.492</w:t>
            </w:r>
          </w:p>
        </w:tc>
      </w:tr>
      <w:tr w:rsidR="00F24235" w:rsidRPr="00F86016" w:rsidTr="00E3402A">
        <w:trPr>
          <w:trHeight w:val="2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ΠΕ Λασιθίου</w:t>
            </w:r>
          </w:p>
        </w:tc>
        <w:tc>
          <w:tcPr>
            <w:tcW w:w="2796" w:type="pct"/>
            <w:gridSpan w:val="14"/>
            <w:tcBorders>
              <w:top w:val="single" w:sz="4" w:space="0" w:color="auto"/>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Δημοτικό Αεροδρόμιο Σητείας «Βιτσέντζος Κορνάρος»</w:t>
            </w:r>
          </w:p>
        </w:tc>
        <w:tc>
          <w:tcPr>
            <w:tcW w:w="1359" w:type="pct"/>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p>
        </w:tc>
      </w:tr>
      <w:tr w:rsidR="00F24235" w:rsidRPr="00F86016" w:rsidTr="00E3402A">
        <w:trPr>
          <w:trHeight w:val="2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ΠΕ Ρεθύμνης</w:t>
            </w:r>
          </w:p>
        </w:tc>
        <w:tc>
          <w:tcPr>
            <w:tcW w:w="2796" w:type="pct"/>
            <w:gridSpan w:val="14"/>
            <w:tcBorders>
              <w:top w:val="single" w:sz="4" w:space="0" w:color="auto"/>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sz w:val="16"/>
                <w:szCs w:val="16"/>
              </w:rPr>
            </w:pPr>
          </w:p>
        </w:tc>
        <w:tc>
          <w:tcPr>
            <w:tcW w:w="1359" w:type="pct"/>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p>
        </w:tc>
      </w:tr>
      <w:tr w:rsidR="00F24235" w:rsidRPr="00F86016" w:rsidTr="00E3402A">
        <w:trPr>
          <w:trHeight w:val="2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ΠΕ Χανίων</w:t>
            </w:r>
          </w:p>
        </w:tc>
        <w:tc>
          <w:tcPr>
            <w:tcW w:w="2796" w:type="pct"/>
            <w:gridSpan w:val="14"/>
            <w:tcBorders>
              <w:top w:val="single" w:sz="4" w:space="0" w:color="auto"/>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Αεροδρόμιο Χανίων «Ι. Δασκαλογιάννης»</w:t>
            </w:r>
          </w:p>
        </w:tc>
        <w:tc>
          <w:tcPr>
            <w:tcW w:w="1359" w:type="pct"/>
            <w:gridSpan w:val="4"/>
            <w:tcBorders>
              <w:top w:val="single" w:sz="4" w:space="0" w:color="auto"/>
              <w:left w:val="single" w:sz="4" w:space="0" w:color="auto"/>
              <w:bottom w:val="single" w:sz="4" w:space="0" w:color="auto"/>
              <w:right w:val="single" w:sz="4" w:space="0" w:color="000000"/>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1.141.589</w:t>
            </w:r>
          </w:p>
        </w:tc>
      </w:tr>
      <w:tr w:rsidR="00F24235" w:rsidRPr="00F86016" w:rsidTr="00285140">
        <w:trPr>
          <w:trHeight w:val="20"/>
        </w:trPr>
        <w:tc>
          <w:tcPr>
            <w:tcW w:w="3641" w:type="pct"/>
            <w:gridSpan w:val="17"/>
            <w:tcBorders>
              <w:top w:val="nil"/>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Λιμάνια</w:t>
            </w:r>
          </w:p>
        </w:tc>
        <w:tc>
          <w:tcPr>
            <w:tcW w:w="1359" w:type="pct"/>
            <w:gridSpan w:val="4"/>
            <w:tcBorders>
              <w:top w:val="nil"/>
              <w:left w:val="single" w:sz="4"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bCs/>
                <w:color w:val="000000"/>
                <w:sz w:val="16"/>
                <w:szCs w:val="16"/>
                <w:lang w:eastAsia="el-GR"/>
              </w:rPr>
            </w:pPr>
            <w:r w:rsidRPr="00F86016">
              <w:rPr>
                <w:rFonts w:eastAsia="Times New Roman" w:cstheme="minorHAnsi"/>
                <w:bCs/>
                <w:color w:val="000000"/>
                <w:sz w:val="16"/>
                <w:szCs w:val="16"/>
                <w:lang w:eastAsia="el-GR"/>
              </w:rPr>
              <w:t>Επιβάτες Κρουαζιέρας 2016</w:t>
            </w:r>
          </w:p>
        </w:tc>
      </w:tr>
      <w:tr w:rsidR="00F24235" w:rsidRPr="00F86016" w:rsidTr="00E3402A">
        <w:trPr>
          <w:trHeight w:val="2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ΠΕ Ηρακλείου</w:t>
            </w:r>
          </w:p>
        </w:tc>
        <w:tc>
          <w:tcPr>
            <w:tcW w:w="2796" w:type="pct"/>
            <w:gridSpan w:val="14"/>
            <w:tcBorders>
              <w:top w:val="single" w:sz="4" w:space="0" w:color="auto"/>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Ηρακλείου / Τυμπακίου / Αγίας Γαλήνης / Άρβη / Κερατόκαμπος / Κόκκινος Πύργος / Μάλια / Μίλατος / Χερσόνησος / Λέντας /  Ντία / Πλατειά Περάματα / Ρογδιά /Τσούτσουρας</w:t>
            </w:r>
          </w:p>
        </w:tc>
        <w:tc>
          <w:tcPr>
            <w:tcW w:w="1359" w:type="pct"/>
            <w:gridSpan w:val="4"/>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238.780</w:t>
            </w:r>
          </w:p>
        </w:tc>
      </w:tr>
      <w:tr w:rsidR="00F24235" w:rsidRPr="00F86016" w:rsidTr="00E3402A">
        <w:trPr>
          <w:trHeight w:val="2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ΠΕ Λασιθίου</w:t>
            </w:r>
          </w:p>
        </w:tc>
        <w:tc>
          <w:tcPr>
            <w:tcW w:w="2796" w:type="pct"/>
            <w:gridSpan w:val="14"/>
            <w:tcBorders>
              <w:top w:val="nil"/>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Αγ. Νικόλαος / Ιεράπετρα / Παχειά Άμμος / Σητεία / Μακρύ Γιαλού / Μόχλος/ Μύρτος /  Σίσι / Καλό Χωριό / Κάτω Ζάκρος / Πλάκα (Σπιναλόγκα) / Στόμιο (Ανατολής)</w:t>
            </w:r>
          </w:p>
        </w:tc>
        <w:tc>
          <w:tcPr>
            <w:tcW w:w="1359" w:type="pct"/>
            <w:gridSpan w:val="4"/>
            <w:tcBorders>
              <w:top w:val="nil"/>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0</w:t>
            </w:r>
            <w:r w:rsidRPr="00F86016">
              <w:rPr>
                <w:rFonts w:eastAsia="Times New Roman" w:cstheme="minorHAnsi"/>
                <w:sz w:val="16"/>
                <w:szCs w:val="16"/>
                <w:vertAlign w:val="superscript"/>
              </w:rPr>
              <w:endnoteReference w:id="95"/>
            </w:r>
          </w:p>
        </w:tc>
      </w:tr>
      <w:tr w:rsidR="00F24235" w:rsidRPr="00F86016" w:rsidTr="00E3402A">
        <w:trPr>
          <w:trHeight w:val="2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ΠΕ Ρεθύμνης</w:t>
            </w:r>
          </w:p>
        </w:tc>
        <w:tc>
          <w:tcPr>
            <w:tcW w:w="2796" w:type="pct"/>
            <w:gridSpan w:val="14"/>
            <w:tcBorders>
              <w:top w:val="single" w:sz="4" w:space="0" w:color="auto"/>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Ρέθυμνο / Άγιος Παύλος (Σαχτούρια) /  Μπαλί /   Πάνορμο  / Πλακιάς /  Σκαλέτα / αλιευτικό καταφύγιο Σίσες</w:t>
            </w:r>
          </w:p>
        </w:tc>
        <w:tc>
          <w:tcPr>
            <w:tcW w:w="1359" w:type="pct"/>
            <w:gridSpan w:val="4"/>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400</w:t>
            </w:r>
          </w:p>
        </w:tc>
      </w:tr>
      <w:tr w:rsidR="00F24235" w:rsidRPr="00F86016" w:rsidTr="00E3402A">
        <w:trPr>
          <w:trHeight w:val="20"/>
        </w:trPr>
        <w:tc>
          <w:tcPr>
            <w:tcW w:w="845" w:type="pct"/>
            <w:gridSpan w:val="3"/>
            <w:tcBorders>
              <w:top w:val="single" w:sz="4" w:space="0" w:color="auto"/>
              <w:left w:val="single" w:sz="8" w:space="0" w:color="auto"/>
              <w:bottom w:val="single" w:sz="4" w:space="0" w:color="auto"/>
              <w:right w:val="single" w:sz="4" w:space="0" w:color="auto"/>
            </w:tcBorders>
            <w:shd w:val="clear" w:color="auto" w:fill="E7E6E6" w:themeFill="background2"/>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ΠΕ Χανίων</w:t>
            </w:r>
          </w:p>
        </w:tc>
        <w:tc>
          <w:tcPr>
            <w:tcW w:w="2796" w:type="pct"/>
            <w:gridSpan w:val="14"/>
            <w:tcBorders>
              <w:top w:val="single" w:sz="4" w:space="0" w:color="auto"/>
              <w:left w:val="nil"/>
              <w:bottom w:val="single" w:sz="4" w:space="0" w:color="auto"/>
              <w:right w:val="single" w:sz="4" w:space="0" w:color="auto"/>
            </w:tcBorders>
            <w:shd w:val="clear" w:color="000000" w:fill="FFFFFF"/>
            <w:noWrap/>
            <w:vAlign w:val="center"/>
          </w:tcPr>
          <w:p w:rsidR="00F24235" w:rsidRPr="00F86016" w:rsidRDefault="00F24235" w:rsidP="00F51F46">
            <w:pPr>
              <w:spacing w:after="0" w:line="240" w:lineRule="auto"/>
              <w:contextualSpacing/>
              <w:jc w:val="center"/>
              <w:rPr>
                <w:rFonts w:eastAsia="Times New Roman" w:cstheme="minorHAnsi"/>
                <w:sz w:val="16"/>
                <w:szCs w:val="16"/>
              </w:rPr>
            </w:pPr>
            <w:r w:rsidRPr="00F86016">
              <w:rPr>
                <w:rFonts w:eastAsia="Times New Roman" w:cstheme="minorHAnsi"/>
                <w:sz w:val="16"/>
                <w:szCs w:val="16"/>
              </w:rPr>
              <w:t>Σούδα Χανίων / Καστέλι Κισσάμου / Αγία Ρουμέλη /  Γαύδος /  Γεωργιούπολη / Καλύβες / Κολυμπάρι  / Πλατανιάς / Σούγια /  Σφηνάρι / Φόδελε / Χρυσοσκαλίτισσα / Παλαιόχωρας / Χώρα Σφακίων</w:t>
            </w:r>
          </w:p>
        </w:tc>
        <w:tc>
          <w:tcPr>
            <w:tcW w:w="1359" w:type="pct"/>
            <w:gridSpan w:val="4"/>
            <w:tcBorders>
              <w:top w:val="single" w:sz="4" w:space="0" w:color="auto"/>
              <w:left w:val="nil"/>
              <w:bottom w:val="single" w:sz="4" w:space="0" w:color="auto"/>
              <w:right w:val="single" w:sz="4" w:space="0" w:color="auto"/>
            </w:tcBorders>
            <w:shd w:val="clear" w:color="000000" w:fill="FFFFFF"/>
            <w:vAlign w:val="center"/>
          </w:tcPr>
          <w:p w:rsidR="00F24235" w:rsidRPr="00F86016" w:rsidRDefault="00F24235" w:rsidP="00F51F46">
            <w:pPr>
              <w:spacing w:after="0" w:line="240" w:lineRule="auto"/>
              <w:contextualSpacing/>
              <w:jc w:val="center"/>
              <w:rPr>
                <w:rFonts w:eastAsia="Times New Roman" w:cstheme="minorHAnsi"/>
                <w:color w:val="000000"/>
                <w:sz w:val="16"/>
                <w:szCs w:val="16"/>
                <w:lang w:eastAsia="el-GR"/>
              </w:rPr>
            </w:pPr>
            <w:r w:rsidRPr="00F86016">
              <w:rPr>
                <w:rFonts w:eastAsia="Times New Roman" w:cstheme="minorHAnsi"/>
                <w:color w:val="000000"/>
                <w:sz w:val="16"/>
                <w:szCs w:val="16"/>
                <w:lang w:eastAsia="el-GR"/>
              </w:rPr>
              <w:t>147.915</w:t>
            </w:r>
          </w:p>
        </w:tc>
      </w:tr>
    </w:tbl>
    <w:p w:rsidR="005D7129" w:rsidRPr="00F86016" w:rsidRDefault="005E3F5D" w:rsidP="005D7129">
      <w:pPr>
        <w:spacing w:before="240" w:after="0" w:line="276" w:lineRule="auto"/>
        <w:jc w:val="center"/>
        <w:rPr>
          <w:sz w:val="18"/>
        </w:rPr>
      </w:pPr>
      <w:r w:rsidRPr="00F86016">
        <w:rPr>
          <w:rFonts w:eastAsia="Times New Roman" w:cstheme="minorHAnsi"/>
          <w:sz w:val="20"/>
          <w:szCs w:val="24"/>
          <w:lang w:eastAsia="el-GR"/>
        </w:rPr>
        <w:lastRenderedPageBreak/>
        <w:t>Πίνακας Ι.3.6</w:t>
      </w:r>
      <w:r w:rsidR="005D7129" w:rsidRPr="00F86016">
        <w:rPr>
          <w:rFonts w:eastAsia="Times New Roman" w:cstheme="minorHAnsi"/>
          <w:sz w:val="20"/>
          <w:szCs w:val="24"/>
          <w:lang w:eastAsia="el-GR"/>
        </w:rPr>
        <w:t>: Ενίσχυση Εξωστρέφειας</w:t>
      </w:r>
      <w:r w:rsidR="005E6ADD" w:rsidRPr="00F86016">
        <w:rPr>
          <w:rFonts w:eastAsia="Times New Roman" w:cstheme="minorHAnsi"/>
          <w:sz w:val="20"/>
          <w:szCs w:val="24"/>
          <w:lang w:eastAsia="el-GR"/>
        </w:rPr>
        <w:t xml:space="preserve"> – στοιχεία και δείκτες</w:t>
      </w:r>
    </w:p>
    <w:tbl>
      <w:tblPr>
        <w:tblW w:w="5591" w:type="pct"/>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570"/>
        <w:gridCol w:w="287"/>
        <w:gridCol w:w="275"/>
        <w:gridCol w:w="152"/>
        <w:gridCol w:w="428"/>
        <w:gridCol w:w="141"/>
        <w:gridCol w:w="250"/>
        <w:gridCol w:w="177"/>
        <w:gridCol w:w="427"/>
        <w:gridCol w:w="425"/>
        <w:gridCol w:w="179"/>
        <w:gridCol w:w="22"/>
        <w:gridCol w:w="224"/>
        <w:gridCol w:w="528"/>
        <w:gridCol w:w="40"/>
        <w:gridCol w:w="228"/>
        <w:gridCol w:w="198"/>
        <w:gridCol w:w="476"/>
        <w:gridCol w:w="60"/>
        <w:gridCol w:w="28"/>
        <w:gridCol w:w="282"/>
        <w:gridCol w:w="52"/>
        <w:gridCol w:w="121"/>
        <w:gridCol w:w="254"/>
        <w:gridCol w:w="14"/>
        <w:gridCol w:w="177"/>
        <w:gridCol w:w="425"/>
        <w:gridCol w:w="93"/>
        <w:gridCol w:w="335"/>
        <w:gridCol w:w="270"/>
        <w:gridCol w:w="248"/>
        <w:gridCol w:w="18"/>
        <w:gridCol w:w="32"/>
        <w:gridCol w:w="20"/>
        <w:gridCol w:w="67"/>
        <w:gridCol w:w="480"/>
        <w:gridCol w:w="427"/>
        <w:gridCol w:w="107"/>
        <w:gridCol w:w="603"/>
        <w:gridCol w:w="514"/>
      </w:tblGrid>
      <w:tr w:rsidR="00285140" w:rsidRPr="00F86016" w:rsidTr="005D7129">
        <w:trPr>
          <w:trHeight w:val="454"/>
          <w:tblHeader/>
        </w:trPr>
        <w:tc>
          <w:tcPr>
            <w:tcW w:w="5000" w:type="pct"/>
            <w:gridSpan w:val="41"/>
            <w:shd w:val="clear" w:color="auto" w:fill="808080" w:themeFill="background1" w:themeFillShade="80"/>
            <w:vAlign w:val="center"/>
          </w:tcPr>
          <w:p w:rsidR="00285140" w:rsidRPr="00F86016" w:rsidRDefault="005E6ADD" w:rsidP="00F51F46">
            <w:pPr>
              <w:spacing w:after="0" w:line="240" w:lineRule="auto"/>
              <w:contextualSpacing/>
              <w:jc w:val="center"/>
              <w:rPr>
                <w:rFonts w:cstheme="minorHAnsi"/>
                <w:b/>
                <w:color w:val="000000"/>
                <w:sz w:val="16"/>
                <w:szCs w:val="16"/>
              </w:rPr>
            </w:pPr>
            <w:r w:rsidRPr="00F86016">
              <w:rPr>
                <w:rFonts w:cstheme="minorHAnsi"/>
                <w:b/>
                <w:color w:val="FFFFFF" w:themeColor="background1"/>
                <w:sz w:val="16"/>
                <w:szCs w:val="16"/>
              </w:rPr>
              <w:t>Ενίσχυση Εξωστρέφειας</w:t>
            </w:r>
          </w:p>
        </w:tc>
      </w:tr>
      <w:tr w:rsidR="00285140" w:rsidRPr="00F86016" w:rsidTr="005D7129">
        <w:trPr>
          <w:trHeight w:val="20"/>
        </w:trPr>
        <w:tc>
          <w:tcPr>
            <w:tcW w:w="5000" w:type="pct"/>
            <w:gridSpan w:val="41"/>
            <w:shd w:val="clear" w:color="auto" w:fill="E7E6E6" w:themeFill="background2"/>
            <w:vAlign w:val="center"/>
          </w:tcPr>
          <w:p w:rsidR="00285140" w:rsidRPr="00F86016" w:rsidRDefault="00285140" w:rsidP="00F51F46">
            <w:pPr>
              <w:spacing w:after="0" w:line="240" w:lineRule="auto"/>
              <w:contextualSpacing/>
              <w:jc w:val="center"/>
              <w:rPr>
                <w:rFonts w:cstheme="minorHAnsi"/>
                <w:b/>
                <w:color w:val="000000"/>
                <w:sz w:val="16"/>
                <w:szCs w:val="16"/>
              </w:rPr>
            </w:pPr>
            <w:r w:rsidRPr="00F86016">
              <w:rPr>
                <w:rFonts w:cstheme="minorHAnsi"/>
                <w:b/>
                <w:color w:val="000000"/>
                <w:sz w:val="16"/>
                <w:szCs w:val="16"/>
              </w:rPr>
              <w:t>Πολιτισμός</w:t>
            </w:r>
          </w:p>
        </w:tc>
      </w:tr>
      <w:tr w:rsidR="00285140" w:rsidRPr="00F86016" w:rsidTr="005D7129">
        <w:trPr>
          <w:trHeight w:val="20"/>
        </w:trPr>
        <w:tc>
          <w:tcPr>
            <w:tcW w:w="1129" w:type="pct"/>
            <w:gridSpan w:val="7"/>
            <w:vMerge w:val="restart"/>
            <w:shd w:val="clear" w:color="auto" w:fill="E7E6E6" w:themeFill="background2"/>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Περιοχές UNESCO</w:t>
            </w:r>
          </w:p>
        </w:tc>
        <w:tc>
          <w:tcPr>
            <w:tcW w:w="724" w:type="pct"/>
            <w:gridSpan w:val="5"/>
            <w:shd w:val="clear" w:color="auto" w:fill="E7E6E6" w:themeFill="background2"/>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Π.Ε.</w:t>
            </w:r>
          </w:p>
        </w:tc>
        <w:tc>
          <w:tcPr>
            <w:tcW w:w="881" w:type="pct"/>
            <w:gridSpan w:val="8"/>
            <w:shd w:val="clear" w:color="auto" w:fill="E7E6E6" w:themeFill="background2"/>
            <w:vAlign w:val="center"/>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 έκταση στην ΠΕ UNESCO Σαμαριά</w:t>
            </w:r>
          </w:p>
        </w:tc>
        <w:tc>
          <w:tcPr>
            <w:tcW w:w="1150" w:type="pct"/>
            <w:gridSpan w:val="13"/>
            <w:shd w:val="clear" w:color="auto" w:fill="E7E6E6" w:themeFill="background2"/>
            <w:vAlign w:val="center"/>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 έκταση στην ΠΕ UNESCO Ψηλορείτης</w:t>
            </w:r>
          </w:p>
        </w:tc>
        <w:tc>
          <w:tcPr>
            <w:tcW w:w="1115" w:type="pct"/>
            <w:gridSpan w:val="8"/>
            <w:shd w:val="clear" w:color="auto" w:fill="E7E6E6" w:themeFill="background2"/>
            <w:vAlign w:val="center"/>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 έκταση στην ΠΕ UNESCO Σητεία</w:t>
            </w:r>
          </w:p>
        </w:tc>
      </w:tr>
      <w:tr w:rsidR="00285140" w:rsidRPr="00F86016" w:rsidTr="005D7129">
        <w:trPr>
          <w:trHeight w:val="20"/>
        </w:trPr>
        <w:tc>
          <w:tcPr>
            <w:tcW w:w="1129" w:type="pct"/>
            <w:gridSpan w:val="7"/>
            <w:vMerge/>
            <w:shd w:val="clear" w:color="auto" w:fill="DBDBDB" w:themeFill="accent3" w:themeFillTint="66"/>
            <w:vAlign w:val="center"/>
          </w:tcPr>
          <w:p w:rsidR="00285140" w:rsidRPr="00F86016" w:rsidRDefault="00285140" w:rsidP="00F51F46">
            <w:pPr>
              <w:spacing w:after="0" w:line="240" w:lineRule="auto"/>
              <w:contextualSpacing/>
              <w:jc w:val="center"/>
              <w:rPr>
                <w:rFonts w:cstheme="minorHAnsi"/>
                <w:sz w:val="16"/>
                <w:szCs w:val="16"/>
              </w:rPr>
            </w:pPr>
          </w:p>
        </w:tc>
        <w:tc>
          <w:tcPr>
            <w:tcW w:w="724" w:type="pct"/>
            <w:gridSpan w:val="5"/>
            <w:shd w:val="clear" w:color="auto" w:fill="E7E6E6" w:themeFill="background2"/>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Ηρακλείου</w:t>
            </w:r>
          </w:p>
        </w:tc>
        <w:tc>
          <w:tcPr>
            <w:tcW w:w="881" w:type="pct"/>
            <w:gridSpan w:val="8"/>
            <w:shd w:val="clear" w:color="auto" w:fill="auto"/>
            <w:vAlign w:val="center"/>
          </w:tcPr>
          <w:p w:rsidR="00285140" w:rsidRPr="00F86016" w:rsidRDefault="00285140" w:rsidP="00F51F46">
            <w:pPr>
              <w:spacing w:after="0" w:line="240" w:lineRule="auto"/>
              <w:contextualSpacing/>
              <w:jc w:val="center"/>
              <w:rPr>
                <w:rFonts w:cstheme="minorHAnsi"/>
                <w:color w:val="000000"/>
                <w:sz w:val="16"/>
                <w:szCs w:val="16"/>
              </w:rPr>
            </w:pPr>
          </w:p>
        </w:tc>
        <w:tc>
          <w:tcPr>
            <w:tcW w:w="1150" w:type="pct"/>
            <w:gridSpan w:val="13"/>
            <w:shd w:val="clear" w:color="auto" w:fill="auto"/>
            <w:vAlign w:val="center"/>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17,38%</w:t>
            </w:r>
          </w:p>
        </w:tc>
        <w:tc>
          <w:tcPr>
            <w:tcW w:w="1115" w:type="pct"/>
            <w:gridSpan w:val="8"/>
            <w:shd w:val="clear" w:color="auto" w:fill="auto"/>
            <w:vAlign w:val="center"/>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5D7129">
        <w:trPr>
          <w:trHeight w:val="20"/>
        </w:trPr>
        <w:tc>
          <w:tcPr>
            <w:tcW w:w="1129" w:type="pct"/>
            <w:gridSpan w:val="7"/>
            <w:vMerge/>
            <w:shd w:val="clear" w:color="auto" w:fill="DBDBDB" w:themeFill="accent3" w:themeFillTint="66"/>
            <w:vAlign w:val="center"/>
          </w:tcPr>
          <w:p w:rsidR="00285140" w:rsidRPr="00F86016" w:rsidRDefault="00285140" w:rsidP="00F51F46">
            <w:pPr>
              <w:spacing w:after="0" w:line="240" w:lineRule="auto"/>
              <w:contextualSpacing/>
              <w:jc w:val="center"/>
              <w:rPr>
                <w:rFonts w:cstheme="minorHAnsi"/>
                <w:sz w:val="16"/>
                <w:szCs w:val="16"/>
              </w:rPr>
            </w:pPr>
          </w:p>
        </w:tc>
        <w:tc>
          <w:tcPr>
            <w:tcW w:w="724" w:type="pct"/>
            <w:gridSpan w:val="5"/>
            <w:shd w:val="clear" w:color="auto" w:fill="E7E6E6" w:themeFill="background2"/>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Λασιθίου</w:t>
            </w:r>
          </w:p>
        </w:tc>
        <w:tc>
          <w:tcPr>
            <w:tcW w:w="881" w:type="pct"/>
            <w:gridSpan w:val="8"/>
            <w:shd w:val="clear" w:color="auto" w:fill="auto"/>
            <w:vAlign w:val="center"/>
          </w:tcPr>
          <w:p w:rsidR="00285140" w:rsidRPr="00F86016" w:rsidRDefault="00285140" w:rsidP="00F51F46">
            <w:pPr>
              <w:spacing w:after="0" w:line="240" w:lineRule="auto"/>
              <w:contextualSpacing/>
              <w:jc w:val="center"/>
              <w:rPr>
                <w:rFonts w:cstheme="minorHAnsi"/>
                <w:color w:val="000000"/>
                <w:sz w:val="16"/>
                <w:szCs w:val="16"/>
              </w:rPr>
            </w:pPr>
          </w:p>
        </w:tc>
        <w:tc>
          <w:tcPr>
            <w:tcW w:w="1150" w:type="pct"/>
            <w:gridSpan w:val="13"/>
            <w:shd w:val="clear" w:color="auto" w:fill="auto"/>
            <w:vAlign w:val="center"/>
          </w:tcPr>
          <w:p w:rsidR="00285140" w:rsidRPr="00F86016" w:rsidRDefault="00285140" w:rsidP="00F51F46">
            <w:pPr>
              <w:spacing w:after="0" w:line="240" w:lineRule="auto"/>
              <w:contextualSpacing/>
              <w:jc w:val="center"/>
              <w:rPr>
                <w:rFonts w:cstheme="minorHAnsi"/>
                <w:color w:val="000000"/>
                <w:sz w:val="16"/>
                <w:szCs w:val="16"/>
              </w:rPr>
            </w:pPr>
          </w:p>
        </w:tc>
        <w:tc>
          <w:tcPr>
            <w:tcW w:w="1115" w:type="pct"/>
            <w:gridSpan w:val="8"/>
            <w:shd w:val="clear" w:color="auto" w:fill="auto"/>
            <w:vAlign w:val="center"/>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27,92%</w:t>
            </w:r>
          </w:p>
        </w:tc>
      </w:tr>
      <w:tr w:rsidR="00285140" w:rsidRPr="00F86016" w:rsidTr="005D7129">
        <w:trPr>
          <w:trHeight w:val="20"/>
        </w:trPr>
        <w:tc>
          <w:tcPr>
            <w:tcW w:w="1129" w:type="pct"/>
            <w:gridSpan w:val="7"/>
            <w:vMerge/>
            <w:shd w:val="clear" w:color="auto" w:fill="DBDBDB" w:themeFill="accent3" w:themeFillTint="66"/>
            <w:vAlign w:val="center"/>
          </w:tcPr>
          <w:p w:rsidR="00285140" w:rsidRPr="00F86016" w:rsidRDefault="00285140" w:rsidP="00F51F46">
            <w:pPr>
              <w:spacing w:after="0" w:line="240" w:lineRule="auto"/>
              <w:contextualSpacing/>
              <w:jc w:val="center"/>
              <w:rPr>
                <w:rFonts w:cstheme="minorHAnsi"/>
                <w:sz w:val="16"/>
                <w:szCs w:val="16"/>
              </w:rPr>
            </w:pPr>
          </w:p>
        </w:tc>
        <w:tc>
          <w:tcPr>
            <w:tcW w:w="724" w:type="pct"/>
            <w:gridSpan w:val="5"/>
            <w:shd w:val="clear" w:color="auto" w:fill="E7E6E6" w:themeFill="background2"/>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Ρεθύμνης</w:t>
            </w:r>
          </w:p>
        </w:tc>
        <w:tc>
          <w:tcPr>
            <w:tcW w:w="881" w:type="pct"/>
            <w:gridSpan w:val="8"/>
            <w:shd w:val="clear" w:color="auto" w:fill="auto"/>
            <w:vAlign w:val="center"/>
          </w:tcPr>
          <w:p w:rsidR="00285140" w:rsidRPr="00F86016" w:rsidRDefault="00285140" w:rsidP="00F51F46">
            <w:pPr>
              <w:spacing w:after="0" w:line="240" w:lineRule="auto"/>
              <w:contextualSpacing/>
              <w:jc w:val="center"/>
              <w:rPr>
                <w:rFonts w:cstheme="minorHAnsi"/>
                <w:color w:val="000000"/>
                <w:sz w:val="16"/>
                <w:szCs w:val="16"/>
              </w:rPr>
            </w:pPr>
          </w:p>
        </w:tc>
        <w:tc>
          <w:tcPr>
            <w:tcW w:w="1150" w:type="pct"/>
            <w:gridSpan w:val="13"/>
            <w:shd w:val="clear" w:color="auto" w:fill="auto"/>
            <w:vAlign w:val="center"/>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56,12%</w:t>
            </w:r>
          </w:p>
        </w:tc>
        <w:tc>
          <w:tcPr>
            <w:tcW w:w="1115" w:type="pct"/>
            <w:gridSpan w:val="8"/>
            <w:shd w:val="clear" w:color="auto" w:fill="auto"/>
            <w:vAlign w:val="center"/>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5D7129">
        <w:trPr>
          <w:trHeight w:val="20"/>
        </w:trPr>
        <w:tc>
          <w:tcPr>
            <w:tcW w:w="1129" w:type="pct"/>
            <w:gridSpan w:val="7"/>
            <w:vMerge/>
            <w:shd w:val="clear" w:color="auto" w:fill="DBDBDB" w:themeFill="accent3" w:themeFillTint="66"/>
            <w:vAlign w:val="center"/>
          </w:tcPr>
          <w:p w:rsidR="00285140" w:rsidRPr="00F86016" w:rsidRDefault="00285140" w:rsidP="00F51F46">
            <w:pPr>
              <w:spacing w:after="0" w:line="240" w:lineRule="auto"/>
              <w:contextualSpacing/>
              <w:jc w:val="center"/>
              <w:rPr>
                <w:rFonts w:cstheme="minorHAnsi"/>
                <w:sz w:val="16"/>
                <w:szCs w:val="16"/>
              </w:rPr>
            </w:pPr>
          </w:p>
        </w:tc>
        <w:tc>
          <w:tcPr>
            <w:tcW w:w="724" w:type="pct"/>
            <w:gridSpan w:val="5"/>
            <w:shd w:val="clear" w:color="auto" w:fill="E7E6E6" w:themeFill="background2"/>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Χανίων</w:t>
            </w:r>
          </w:p>
        </w:tc>
        <w:tc>
          <w:tcPr>
            <w:tcW w:w="881" w:type="pct"/>
            <w:gridSpan w:val="8"/>
            <w:shd w:val="clear" w:color="auto" w:fill="auto"/>
            <w:vAlign w:val="center"/>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22,68%</w:t>
            </w:r>
          </w:p>
        </w:tc>
        <w:tc>
          <w:tcPr>
            <w:tcW w:w="1150" w:type="pct"/>
            <w:gridSpan w:val="13"/>
            <w:shd w:val="clear" w:color="auto" w:fill="auto"/>
            <w:vAlign w:val="center"/>
          </w:tcPr>
          <w:p w:rsidR="00285140" w:rsidRPr="00F86016" w:rsidRDefault="00285140" w:rsidP="00F51F46">
            <w:pPr>
              <w:spacing w:after="0" w:line="240" w:lineRule="auto"/>
              <w:contextualSpacing/>
              <w:jc w:val="center"/>
              <w:rPr>
                <w:rFonts w:cstheme="minorHAnsi"/>
                <w:color w:val="000000"/>
                <w:sz w:val="16"/>
                <w:szCs w:val="16"/>
              </w:rPr>
            </w:pPr>
          </w:p>
        </w:tc>
        <w:tc>
          <w:tcPr>
            <w:tcW w:w="1115" w:type="pct"/>
            <w:gridSpan w:val="8"/>
            <w:shd w:val="clear" w:color="auto" w:fill="auto"/>
            <w:vAlign w:val="center"/>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D87BE4">
        <w:trPr>
          <w:trHeight w:val="227"/>
        </w:trPr>
        <w:tc>
          <w:tcPr>
            <w:tcW w:w="1129" w:type="pct"/>
            <w:gridSpan w:val="7"/>
            <w:vMerge w:val="restart"/>
            <w:shd w:val="clear" w:color="auto" w:fill="E7E6E6" w:themeFill="background2"/>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Τοπία Ιδιαίτερης Σημασίας</w:t>
            </w:r>
          </w:p>
          <w:p w:rsidR="00285140" w:rsidRPr="00F86016" w:rsidRDefault="00285140" w:rsidP="00F51F46">
            <w:pPr>
              <w:spacing w:after="0" w:line="240" w:lineRule="auto"/>
              <w:contextualSpacing/>
              <w:jc w:val="center"/>
              <w:rPr>
                <w:rFonts w:cstheme="minorHAnsi"/>
                <w:sz w:val="16"/>
                <w:szCs w:val="16"/>
              </w:rPr>
            </w:pPr>
          </w:p>
        </w:tc>
        <w:tc>
          <w:tcPr>
            <w:tcW w:w="1605" w:type="pct"/>
            <w:gridSpan w:val="13"/>
            <w:shd w:val="clear" w:color="auto" w:fill="E7E6E6" w:themeFill="background2"/>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Τίτλος</w:t>
            </w:r>
          </w:p>
        </w:tc>
        <w:tc>
          <w:tcPr>
            <w:tcW w:w="2266" w:type="pct"/>
            <w:gridSpan w:val="21"/>
            <w:shd w:val="clear" w:color="auto" w:fill="E7E6E6" w:themeFill="background2"/>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Περιοχή</w:t>
            </w:r>
          </w:p>
        </w:tc>
      </w:tr>
      <w:tr w:rsidR="00285140" w:rsidRPr="00F86016" w:rsidTr="00D87BE4">
        <w:trPr>
          <w:trHeight w:val="227"/>
        </w:trPr>
        <w:tc>
          <w:tcPr>
            <w:tcW w:w="1129" w:type="pct"/>
            <w:gridSpan w:val="7"/>
            <w:vMerge/>
            <w:shd w:val="clear" w:color="auto" w:fill="DBDBDB" w:themeFill="accent3" w:themeFillTint="66"/>
            <w:vAlign w:val="center"/>
          </w:tcPr>
          <w:p w:rsidR="00285140" w:rsidRPr="00F86016" w:rsidRDefault="00285140" w:rsidP="00F51F46">
            <w:pPr>
              <w:spacing w:after="0" w:line="240" w:lineRule="auto"/>
              <w:contextualSpacing/>
              <w:jc w:val="center"/>
              <w:rPr>
                <w:rFonts w:cstheme="minorHAnsi"/>
                <w:sz w:val="16"/>
                <w:szCs w:val="16"/>
              </w:rPr>
            </w:pPr>
          </w:p>
        </w:tc>
        <w:tc>
          <w:tcPr>
            <w:tcW w:w="1605" w:type="pct"/>
            <w:gridSpan w:val="13"/>
            <w:shd w:val="clear" w:color="000000" w:fill="FFFFFF"/>
            <w:vAlign w:val="center"/>
          </w:tcPr>
          <w:p w:rsidR="00285140" w:rsidRPr="00F86016" w:rsidRDefault="00285140" w:rsidP="00F51F46">
            <w:pPr>
              <w:spacing w:after="0" w:line="240" w:lineRule="auto"/>
              <w:contextualSpacing/>
              <w:rPr>
                <w:rFonts w:cstheme="minorHAnsi"/>
                <w:bCs/>
                <w:sz w:val="16"/>
                <w:szCs w:val="16"/>
              </w:rPr>
            </w:pPr>
            <w:r w:rsidRPr="00F86016">
              <w:rPr>
                <w:rFonts w:cstheme="minorHAnsi"/>
                <w:bCs/>
                <w:sz w:val="16"/>
                <w:szCs w:val="16"/>
              </w:rPr>
              <w:t>1 - Ανατολικές Ακτές</w:t>
            </w:r>
          </w:p>
        </w:tc>
        <w:tc>
          <w:tcPr>
            <w:tcW w:w="2266" w:type="pct"/>
            <w:gridSpan w:val="21"/>
            <w:shd w:val="clear" w:color="000000" w:fill="FFFFFF"/>
            <w:vAlign w:val="center"/>
          </w:tcPr>
          <w:p w:rsidR="00285140" w:rsidRPr="00F86016" w:rsidRDefault="00285140" w:rsidP="00F51F46">
            <w:pPr>
              <w:spacing w:after="0" w:line="240" w:lineRule="auto"/>
              <w:contextualSpacing/>
              <w:rPr>
                <w:rFonts w:cstheme="minorHAnsi"/>
                <w:sz w:val="16"/>
                <w:szCs w:val="16"/>
              </w:rPr>
            </w:pPr>
            <w:r w:rsidRPr="00F86016">
              <w:rPr>
                <w:rFonts w:cstheme="minorHAnsi"/>
                <w:sz w:val="16"/>
                <w:szCs w:val="16"/>
              </w:rPr>
              <w:t>Υποενότητα Β.Α. Άκρου  (Δήμος Σητείας)</w:t>
            </w:r>
          </w:p>
          <w:p w:rsidR="00285140" w:rsidRPr="00F86016" w:rsidRDefault="00285140" w:rsidP="00F51F46">
            <w:pPr>
              <w:spacing w:after="0" w:line="240" w:lineRule="auto"/>
              <w:contextualSpacing/>
              <w:rPr>
                <w:rFonts w:cstheme="minorHAnsi"/>
                <w:sz w:val="16"/>
                <w:szCs w:val="16"/>
              </w:rPr>
            </w:pPr>
            <w:r w:rsidRPr="00F86016">
              <w:rPr>
                <w:rFonts w:cstheme="minorHAnsi"/>
                <w:sz w:val="16"/>
                <w:szCs w:val="16"/>
              </w:rPr>
              <w:t>Υποενότητα Ν.Α. παραλία (Δήμος Σητείας)</w:t>
            </w:r>
          </w:p>
        </w:tc>
      </w:tr>
      <w:tr w:rsidR="00285140" w:rsidRPr="00F86016" w:rsidTr="00D87BE4">
        <w:trPr>
          <w:trHeight w:val="227"/>
        </w:trPr>
        <w:tc>
          <w:tcPr>
            <w:tcW w:w="1129" w:type="pct"/>
            <w:gridSpan w:val="7"/>
            <w:vMerge/>
            <w:shd w:val="clear" w:color="auto" w:fill="DBDBDB" w:themeFill="accent3" w:themeFillTint="66"/>
            <w:vAlign w:val="center"/>
          </w:tcPr>
          <w:p w:rsidR="00285140" w:rsidRPr="00F86016" w:rsidRDefault="00285140" w:rsidP="00F51F46">
            <w:pPr>
              <w:spacing w:after="0" w:line="240" w:lineRule="auto"/>
              <w:contextualSpacing/>
              <w:jc w:val="center"/>
              <w:rPr>
                <w:rFonts w:cstheme="minorHAnsi"/>
                <w:sz w:val="16"/>
                <w:szCs w:val="16"/>
              </w:rPr>
            </w:pPr>
          </w:p>
        </w:tc>
        <w:tc>
          <w:tcPr>
            <w:tcW w:w="1605" w:type="pct"/>
            <w:gridSpan w:val="13"/>
            <w:shd w:val="clear" w:color="000000" w:fill="FFFFFF"/>
            <w:vAlign w:val="center"/>
          </w:tcPr>
          <w:p w:rsidR="00285140" w:rsidRPr="00F86016" w:rsidRDefault="00285140" w:rsidP="00F51F46">
            <w:pPr>
              <w:spacing w:after="0" w:line="240" w:lineRule="auto"/>
              <w:contextualSpacing/>
              <w:rPr>
                <w:rFonts w:cstheme="minorHAnsi"/>
                <w:sz w:val="16"/>
                <w:szCs w:val="16"/>
              </w:rPr>
            </w:pPr>
            <w:r w:rsidRPr="00F86016">
              <w:rPr>
                <w:rFonts w:cstheme="minorHAnsi"/>
                <w:bCs/>
                <w:sz w:val="16"/>
                <w:szCs w:val="16"/>
              </w:rPr>
              <w:t>2 - Κόλπος Μεραμπέλου και ευρύτερη περιοχή</w:t>
            </w:r>
          </w:p>
        </w:tc>
        <w:tc>
          <w:tcPr>
            <w:tcW w:w="2266" w:type="pct"/>
            <w:gridSpan w:val="21"/>
            <w:shd w:val="clear" w:color="000000" w:fill="FFFFFF"/>
            <w:vAlign w:val="center"/>
          </w:tcPr>
          <w:p w:rsidR="00285140" w:rsidRPr="00F86016" w:rsidRDefault="00285140" w:rsidP="00F51F46">
            <w:pPr>
              <w:spacing w:after="0" w:line="240" w:lineRule="auto"/>
              <w:contextualSpacing/>
              <w:rPr>
                <w:rFonts w:cstheme="minorHAnsi"/>
                <w:sz w:val="16"/>
                <w:szCs w:val="16"/>
              </w:rPr>
            </w:pPr>
            <w:r w:rsidRPr="00F86016">
              <w:rPr>
                <w:rFonts w:cstheme="minorHAnsi"/>
                <w:sz w:val="16"/>
                <w:szCs w:val="16"/>
              </w:rPr>
              <w:t>Δήμοι: Αγίου Νικολάου, Οροπεδίου Λασιθίου, Ιεράπετρας και ανατολικό τμήμα Χερσονήσου</w:t>
            </w:r>
          </w:p>
        </w:tc>
      </w:tr>
      <w:tr w:rsidR="00285140" w:rsidRPr="00F86016" w:rsidTr="00D87BE4">
        <w:trPr>
          <w:trHeight w:val="227"/>
        </w:trPr>
        <w:tc>
          <w:tcPr>
            <w:tcW w:w="1129" w:type="pct"/>
            <w:gridSpan w:val="7"/>
            <w:vMerge/>
            <w:shd w:val="clear" w:color="auto" w:fill="DBDBDB" w:themeFill="accent3" w:themeFillTint="66"/>
            <w:vAlign w:val="center"/>
          </w:tcPr>
          <w:p w:rsidR="00285140" w:rsidRPr="00F86016" w:rsidRDefault="00285140" w:rsidP="00F51F46">
            <w:pPr>
              <w:spacing w:after="0" w:line="240" w:lineRule="auto"/>
              <w:contextualSpacing/>
              <w:jc w:val="center"/>
              <w:rPr>
                <w:rFonts w:cstheme="minorHAnsi"/>
                <w:sz w:val="16"/>
                <w:szCs w:val="16"/>
              </w:rPr>
            </w:pPr>
          </w:p>
        </w:tc>
        <w:tc>
          <w:tcPr>
            <w:tcW w:w="1605" w:type="pct"/>
            <w:gridSpan w:val="13"/>
            <w:shd w:val="clear" w:color="000000" w:fill="FFFFFF"/>
            <w:vAlign w:val="center"/>
          </w:tcPr>
          <w:p w:rsidR="00285140" w:rsidRPr="00F86016" w:rsidRDefault="00285140" w:rsidP="00F51F46">
            <w:pPr>
              <w:spacing w:after="0" w:line="240" w:lineRule="auto"/>
              <w:contextualSpacing/>
              <w:rPr>
                <w:rFonts w:cstheme="minorHAnsi"/>
                <w:sz w:val="16"/>
                <w:szCs w:val="16"/>
              </w:rPr>
            </w:pPr>
            <w:r w:rsidRPr="00F86016">
              <w:rPr>
                <w:rFonts w:cstheme="minorHAnsi"/>
                <w:bCs/>
                <w:color w:val="000000"/>
                <w:sz w:val="16"/>
                <w:szCs w:val="16"/>
              </w:rPr>
              <w:t>3 – Ηράκλειο, Δίας, Κνωσός, Γιούχτας</w:t>
            </w:r>
          </w:p>
        </w:tc>
        <w:tc>
          <w:tcPr>
            <w:tcW w:w="2266" w:type="pct"/>
            <w:gridSpan w:val="21"/>
            <w:shd w:val="clear" w:color="000000" w:fill="FFFFFF"/>
            <w:vAlign w:val="center"/>
          </w:tcPr>
          <w:p w:rsidR="00285140" w:rsidRPr="00F86016" w:rsidRDefault="00285140" w:rsidP="00F51F46">
            <w:pPr>
              <w:spacing w:after="0" w:line="240" w:lineRule="auto"/>
              <w:contextualSpacing/>
              <w:rPr>
                <w:rFonts w:cstheme="minorHAnsi"/>
                <w:sz w:val="16"/>
                <w:szCs w:val="16"/>
              </w:rPr>
            </w:pPr>
            <w:r w:rsidRPr="00F86016">
              <w:rPr>
                <w:rFonts w:cstheme="minorHAnsi"/>
                <w:sz w:val="16"/>
                <w:szCs w:val="16"/>
              </w:rPr>
              <w:t>Δήμος Ηρακλείου</w:t>
            </w:r>
          </w:p>
        </w:tc>
      </w:tr>
      <w:tr w:rsidR="00285140" w:rsidRPr="00F86016" w:rsidTr="00D87BE4">
        <w:trPr>
          <w:trHeight w:val="227"/>
        </w:trPr>
        <w:tc>
          <w:tcPr>
            <w:tcW w:w="1129" w:type="pct"/>
            <w:gridSpan w:val="7"/>
            <w:vMerge/>
            <w:shd w:val="clear" w:color="auto" w:fill="DBDBDB" w:themeFill="accent3" w:themeFillTint="66"/>
            <w:vAlign w:val="center"/>
          </w:tcPr>
          <w:p w:rsidR="00285140" w:rsidRPr="00F86016" w:rsidRDefault="00285140" w:rsidP="00F51F46">
            <w:pPr>
              <w:spacing w:after="0" w:line="240" w:lineRule="auto"/>
              <w:contextualSpacing/>
              <w:jc w:val="center"/>
              <w:rPr>
                <w:rFonts w:cstheme="minorHAnsi"/>
                <w:sz w:val="16"/>
                <w:szCs w:val="16"/>
              </w:rPr>
            </w:pPr>
          </w:p>
        </w:tc>
        <w:tc>
          <w:tcPr>
            <w:tcW w:w="1605" w:type="pct"/>
            <w:gridSpan w:val="13"/>
            <w:shd w:val="clear" w:color="000000" w:fill="FFFFFF"/>
            <w:vAlign w:val="center"/>
          </w:tcPr>
          <w:p w:rsidR="00285140" w:rsidRPr="00F86016" w:rsidRDefault="00285140" w:rsidP="00F51F46">
            <w:pPr>
              <w:spacing w:after="0" w:line="240" w:lineRule="auto"/>
              <w:contextualSpacing/>
              <w:rPr>
                <w:rFonts w:cstheme="minorHAnsi"/>
                <w:sz w:val="16"/>
                <w:szCs w:val="16"/>
              </w:rPr>
            </w:pPr>
            <w:r w:rsidRPr="00F86016">
              <w:rPr>
                <w:rFonts w:cstheme="minorHAnsi"/>
                <w:bCs/>
                <w:color w:val="000000"/>
                <w:sz w:val="16"/>
                <w:szCs w:val="16"/>
              </w:rPr>
              <w:t>4 – Αστερούσια, Γόρτυνα</w:t>
            </w:r>
          </w:p>
        </w:tc>
        <w:tc>
          <w:tcPr>
            <w:tcW w:w="2266" w:type="pct"/>
            <w:gridSpan w:val="21"/>
            <w:shd w:val="clear" w:color="000000" w:fill="FFFFFF"/>
            <w:vAlign w:val="center"/>
          </w:tcPr>
          <w:p w:rsidR="00285140" w:rsidRPr="00F86016" w:rsidRDefault="00285140" w:rsidP="00F51F46">
            <w:pPr>
              <w:spacing w:after="0" w:line="240" w:lineRule="auto"/>
              <w:contextualSpacing/>
              <w:rPr>
                <w:rFonts w:cstheme="minorHAnsi"/>
                <w:sz w:val="16"/>
                <w:szCs w:val="16"/>
              </w:rPr>
            </w:pPr>
            <w:r w:rsidRPr="00F86016">
              <w:rPr>
                <w:rFonts w:cstheme="minorHAnsi"/>
                <w:sz w:val="16"/>
                <w:szCs w:val="16"/>
              </w:rPr>
              <w:t>Ανατολικά Αστερούσια (Δήμοι Γόρτυνας και Αρχανών/Αστερουσίων)</w:t>
            </w:r>
          </w:p>
          <w:p w:rsidR="00285140" w:rsidRPr="00F86016" w:rsidRDefault="00285140" w:rsidP="00F51F46">
            <w:pPr>
              <w:spacing w:after="0" w:line="240" w:lineRule="auto"/>
              <w:contextualSpacing/>
              <w:rPr>
                <w:rFonts w:cstheme="minorHAnsi"/>
                <w:sz w:val="16"/>
                <w:szCs w:val="16"/>
              </w:rPr>
            </w:pPr>
            <w:r w:rsidRPr="00F86016">
              <w:rPr>
                <w:rFonts w:cstheme="minorHAnsi"/>
                <w:sz w:val="16"/>
                <w:szCs w:val="16"/>
              </w:rPr>
              <w:t>Δυτικά Αστερούσια (Δήμοι Φαιστού και Αρχανών/Αστερουσίων)</w:t>
            </w:r>
          </w:p>
        </w:tc>
      </w:tr>
      <w:tr w:rsidR="00285140" w:rsidRPr="00F86016" w:rsidTr="00D87BE4">
        <w:trPr>
          <w:trHeight w:val="227"/>
        </w:trPr>
        <w:tc>
          <w:tcPr>
            <w:tcW w:w="1129" w:type="pct"/>
            <w:gridSpan w:val="7"/>
            <w:vMerge/>
            <w:shd w:val="clear" w:color="auto" w:fill="DBDBDB" w:themeFill="accent3" w:themeFillTint="66"/>
            <w:vAlign w:val="center"/>
          </w:tcPr>
          <w:p w:rsidR="00285140" w:rsidRPr="00F86016" w:rsidRDefault="00285140" w:rsidP="00F51F46">
            <w:pPr>
              <w:spacing w:after="0" w:line="240" w:lineRule="auto"/>
              <w:contextualSpacing/>
              <w:jc w:val="center"/>
              <w:rPr>
                <w:rFonts w:cstheme="minorHAnsi"/>
                <w:sz w:val="16"/>
                <w:szCs w:val="16"/>
              </w:rPr>
            </w:pPr>
          </w:p>
        </w:tc>
        <w:tc>
          <w:tcPr>
            <w:tcW w:w="1605" w:type="pct"/>
            <w:gridSpan w:val="13"/>
            <w:shd w:val="clear" w:color="000000" w:fill="FFFFFF"/>
            <w:vAlign w:val="center"/>
          </w:tcPr>
          <w:p w:rsidR="00285140" w:rsidRPr="00F86016" w:rsidRDefault="00285140" w:rsidP="00F51F46">
            <w:pPr>
              <w:tabs>
                <w:tab w:val="left" w:pos="1065"/>
              </w:tabs>
              <w:spacing w:after="0" w:line="240" w:lineRule="auto"/>
              <w:contextualSpacing/>
              <w:rPr>
                <w:rFonts w:cstheme="minorHAnsi"/>
                <w:sz w:val="16"/>
                <w:szCs w:val="16"/>
              </w:rPr>
            </w:pPr>
            <w:r w:rsidRPr="00F86016">
              <w:rPr>
                <w:rFonts w:cstheme="minorHAnsi"/>
                <w:sz w:val="16"/>
                <w:szCs w:val="16"/>
              </w:rPr>
              <w:t>5 - Ρέθυμνο και περιβάλλουσα περιοχή</w:t>
            </w:r>
          </w:p>
        </w:tc>
        <w:tc>
          <w:tcPr>
            <w:tcW w:w="2266" w:type="pct"/>
            <w:gridSpan w:val="21"/>
            <w:shd w:val="clear" w:color="000000" w:fill="FFFFFF"/>
            <w:vAlign w:val="center"/>
          </w:tcPr>
          <w:p w:rsidR="00285140" w:rsidRPr="00F86016" w:rsidRDefault="00285140" w:rsidP="00F51F46">
            <w:pPr>
              <w:spacing w:after="0" w:line="240" w:lineRule="auto"/>
              <w:contextualSpacing/>
              <w:rPr>
                <w:rFonts w:cstheme="minorHAnsi"/>
                <w:sz w:val="16"/>
                <w:szCs w:val="16"/>
              </w:rPr>
            </w:pPr>
            <w:r w:rsidRPr="00F86016">
              <w:rPr>
                <w:rFonts w:cstheme="minorHAnsi"/>
                <w:sz w:val="16"/>
                <w:szCs w:val="16"/>
              </w:rPr>
              <w:t>Δήμοι: Ρεθύμνης, Αγίου Βασιλείου, Αμαρίου</w:t>
            </w:r>
          </w:p>
        </w:tc>
      </w:tr>
      <w:tr w:rsidR="00285140" w:rsidRPr="00F86016" w:rsidTr="00D87BE4">
        <w:trPr>
          <w:trHeight w:val="227"/>
        </w:trPr>
        <w:tc>
          <w:tcPr>
            <w:tcW w:w="1129" w:type="pct"/>
            <w:gridSpan w:val="7"/>
            <w:vMerge/>
            <w:shd w:val="clear" w:color="auto" w:fill="DBDBDB" w:themeFill="accent3" w:themeFillTint="66"/>
            <w:vAlign w:val="center"/>
          </w:tcPr>
          <w:p w:rsidR="00285140" w:rsidRPr="00F86016" w:rsidRDefault="00285140" w:rsidP="00F51F46">
            <w:pPr>
              <w:spacing w:after="0" w:line="240" w:lineRule="auto"/>
              <w:contextualSpacing/>
              <w:jc w:val="center"/>
              <w:rPr>
                <w:rFonts w:cstheme="minorHAnsi"/>
                <w:sz w:val="16"/>
                <w:szCs w:val="16"/>
              </w:rPr>
            </w:pPr>
          </w:p>
        </w:tc>
        <w:tc>
          <w:tcPr>
            <w:tcW w:w="1605" w:type="pct"/>
            <w:gridSpan w:val="13"/>
            <w:shd w:val="clear" w:color="000000" w:fill="FFFFFF"/>
            <w:vAlign w:val="center"/>
          </w:tcPr>
          <w:p w:rsidR="00285140" w:rsidRPr="00F86016" w:rsidRDefault="00285140" w:rsidP="00F51F46">
            <w:pPr>
              <w:tabs>
                <w:tab w:val="left" w:pos="1065"/>
              </w:tabs>
              <w:spacing w:after="0" w:line="240" w:lineRule="auto"/>
              <w:contextualSpacing/>
              <w:rPr>
                <w:rFonts w:cstheme="minorHAnsi"/>
                <w:sz w:val="16"/>
                <w:szCs w:val="16"/>
              </w:rPr>
            </w:pPr>
            <w:r w:rsidRPr="00F86016">
              <w:rPr>
                <w:rFonts w:cstheme="minorHAnsi"/>
                <w:sz w:val="16"/>
                <w:szCs w:val="16"/>
              </w:rPr>
              <w:t>6 – Μυλοπόταμος, Ίδη</w:t>
            </w:r>
          </w:p>
        </w:tc>
        <w:tc>
          <w:tcPr>
            <w:tcW w:w="2266" w:type="pct"/>
            <w:gridSpan w:val="21"/>
            <w:shd w:val="clear" w:color="000000" w:fill="FFFFFF"/>
            <w:vAlign w:val="center"/>
          </w:tcPr>
          <w:p w:rsidR="00285140" w:rsidRPr="00F86016" w:rsidRDefault="00285140" w:rsidP="00F51F46">
            <w:pPr>
              <w:spacing w:after="0" w:line="240" w:lineRule="auto"/>
              <w:contextualSpacing/>
              <w:rPr>
                <w:rFonts w:cstheme="minorHAnsi"/>
                <w:sz w:val="16"/>
                <w:szCs w:val="16"/>
              </w:rPr>
            </w:pPr>
            <w:r w:rsidRPr="00F86016">
              <w:rPr>
                <w:rFonts w:cstheme="minorHAnsi"/>
                <w:sz w:val="16"/>
                <w:szCs w:val="16"/>
              </w:rPr>
              <w:t>Υποενότητα Μυλοποτάμου (Δήμου: Μυλοποτάμου, Ανωγείων, Φαιστού)</w:t>
            </w:r>
          </w:p>
          <w:p w:rsidR="00285140" w:rsidRPr="00F86016" w:rsidRDefault="00285140" w:rsidP="00F51F46">
            <w:pPr>
              <w:spacing w:after="0" w:line="240" w:lineRule="auto"/>
              <w:contextualSpacing/>
              <w:rPr>
                <w:rFonts w:cstheme="minorHAnsi"/>
                <w:sz w:val="16"/>
                <w:szCs w:val="16"/>
              </w:rPr>
            </w:pPr>
            <w:r w:rsidRPr="00F86016">
              <w:rPr>
                <w:rFonts w:cstheme="minorHAnsi"/>
                <w:sz w:val="16"/>
                <w:szCs w:val="16"/>
              </w:rPr>
              <w:t>Υποενότητα Ίδη (Δήμοι: Μυλοποτάμου, Ανωγείων, Φαιστού)</w:t>
            </w:r>
          </w:p>
        </w:tc>
      </w:tr>
      <w:tr w:rsidR="00285140" w:rsidRPr="00F86016" w:rsidTr="00D87BE4">
        <w:trPr>
          <w:trHeight w:val="227"/>
        </w:trPr>
        <w:tc>
          <w:tcPr>
            <w:tcW w:w="1129" w:type="pct"/>
            <w:gridSpan w:val="7"/>
            <w:vMerge/>
            <w:shd w:val="clear" w:color="auto" w:fill="DBDBDB" w:themeFill="accent3" w:themeFillTint="66"/>
            <w:vAlign w:val="center"/>
          </w:tcPr>
          <w:p w:rsidR="00285140" w:rsidRPr="00F86016" w:rsidRDefault="00285140" w:rsidP="00F51F46">
            <w:pPr>
              <w:spacing w:after="0" w:line="240" w:lineRule="auto"/>
              <w:contextualSpacing/>
              <w:jc w:val="center"/>
              <w:rPr>
                <w:rFonts w:cstheme="minorHAnsi"/>
                <w:sz w:val="16"/>
                <w:szCs w:val="16"/>
              </w:rPr>
            </w:pPr>
          </w:p>
        </w:tc>
        <w:tc>
          <w:tcPr>
            <w:tcW w:w="1605" w:type="pct"/>
            <w:gridSpan w:val="13"/>
            <w:shd w:val="clear" w:color="000000" w:fill="FFFFFF"/>
            <w:vAlign w:val="center"/>
          </w:tcPr>
          <w:p w:rsidR="00285140" w:rsidRPr="00F86016" w:rsidRDefault="00285140" w:rsidP="00F51F46">
            <w:pPr>
              <w:tabs>
                <w:tab w:val="left" w:pos="1065"/>
              </w:tabs>
              <w:spacing w:after="0" w:line="240" w:lineRule="auto"/>
              <w:contextualSpacing/>
              <w:rPr>
                <w:rFonts w:cstheme="minorHAnsi"/>
                <w:bCs/>
                <w:color w:val="000000"/>
                <w:sz w:val="16"/>
                <w:szCs w:val="16"/>
              </w:rPr>
            </w:pPr>
            <w:r w:rsidRPr="00F86016">
              <w:rPr>
                <w:rFonts w:cstheme="minorHAnsi"/>
                <w:sz w:val="16"/>
                <w:szCs w:val="16"/>
              </w:rPr>
              <w:t>7 – Χανιά, Ακρωτήρι, Βάμμος</w:t>
            </w:r>
          </w:p>
        </w:tc>
        <w:tc>
          <w:tcPr>
            <w:tcW w:w="2266" w:type="pct"/>
            <w:gridSpan w:val="21"/>
            <w:shd w:val="clear" w:color="000000" w:fill="FFFFFF"/>
            <w:vAlign w:val="center"/>
          </w:tcPr>
          <w:p w:rsidR="00285140" w:rsidRPr="00F86016" w:rsidRDefault="00285140" w:rsidP="00F51F46">
            <w:pPr>
              <w:spacing w:after="0" w:line="240" w:lineRule="auto"/>
              <w:contextualSpacing/>
              <w:rPr>
                <w:rFonts w:cstheme="minorHAnsi"/>
                <w:sz w:val="16"/>
                <w:szCs w:val="16"/>
              </w:rPr>
            </w:pPr>
            <w:r w:rsidRPr="00F86016">
              <w:rPr>
                <w:rFonts w:cstheme="minorHAnsi"/>
                <w:sz w:val="16"/>
                <w:szCs w:val="16"/>
              </w:rPr>
              <w:t>Δήμοι: Χανίων, Πλατανιά, Αποκορώνου</w:t>
            </w:r>
          </w:p>
        </w:tc>
      </w:tr>
      <w:tr w:rsidR="00285140" w:rsidRPr="00F86016" w:rsidTr="00D87BE4">
        <w:trPr>
          <w:trHeight w:val="227"/>
        </w:trPr>
        <w:tc>
          <w:tcPr>
            <w:tcW w:w="1129" w:type="pct"/>
            <w:gridSpan w:val="7"/>
            <w:vMerge/>
            <w:shd w:val="clear" w:color="auto" w:fill="DBDBDB" w:themeFill="accent3" w:themeFillTint="66"/>
            <w:vAlign w:val="center"/>
          </w:tcPr>
          <w:p w:rsidR="00285140" w:rsidRPr="00F86016" w:rsidRDefault="00285140" w:rsidP="00F51F46">
            <w:pPr>
              <w:spacing w:after="0" w:line="240" w:lineRule="auto"/>
              <w:contextualSpacing/>
              <w:jc w:val="center"/>
              <w:rPr>
                <w:rFonts w:cstheme="minorHAnsi"/>
                <w:sz w:val="16"/>
                <w:szCs w:val="16"/>
              </w:rPr>
            </w:pPr>
          </w:p>
        </w:tc>
        <w:tc>
          <w:tcPr>
            <w:tcW w:w="1605" w:type="pct"/>
            <w:gridSpan w:val="13"/>
            <w:shd w:val="clear" w:color="000000" w:fill="FFFFFF"/>
            <w:vAlign w:val="center"/>
          </w:tcPr>
          <w:p w:rsidR="00285140" w:rsidRPr="00F86016" w:rsidRDefault="00285140" w:rsidP="00F51F46">
            <w:pPr>
              <w:tabs>
                <w:tab w:val="left" w:pos="1065"/>
              </w:tabs>
              <w:spacing w:after="0" w:line="240" w:lineRule="auto"/>
              <w:contextualSpacing/>
              <w:rPr>
                <w:rFonts w:cstheme="minorHAnsi"/>
                <w:sz w:val="16"/>
                <w:szCs w:val="16"/>
              </w:rPr>
            </w:pPr>
            <w:r w:rsidRPr="00F86016">
              <w:rPr>
                <w:rFonts w:cstheme="minorHAnsi"/>
                <w:sz w:val="16"/>
                <w:szCs w:val="16"/>
              </w:rPr>
              <w:t>8 - Δυτικές Ακτές έως Ακρωτήρι Κριός</w:t>
            </w:r>
          </w:p>
        </w:tc>
        <w:tc>
          <w:tcPr>
            <w:tcW w:w="2266" w:type="pct"/>
            <w:gridSpan w:val="21"/>
            <w:shd w:val="clear" w:color="000000" w:fill="FFFFFF"/>
            <w:vAlign w:val="center"/>
          </w:tcPr>
          <w:p w:rsidR="00285140" w:rsidRPr="00F86016" w:rsidRDefault="00285140" w:rsidP="00F51F46">
            <w:pPr>
              <w:spacing w:after="0" w:line="240" w:lineRule="auto"/>
              <w:contextualSpacing/>
              <w:rPr>
                <w:rFonts w:cstheme="minorHAnsi"/>
                <w:sz w:val="16"/>
                <w:szCs w:val="16"/>
              </w:rPr>
            </w:pPr>
            <w:r w:rsidRPr="00F86016">
              <w:rPr>
                <w:rFonts w:cstheme="minorHAnsi"/>
                <w:sz w:val="16"/>
                <w:szCs w:val="16"/>
              </w:rPr>
              <w:t>Δήμοι: Πλατανιά, Κισσάμου, Καντάνου-Σελίνου</w:t>
            </w:r>
          </w:p>
        </w:tc>
      </w:tr>
      <w:tr w:rsidR="00285140" w:rsidRPr="00F86016" w:rsidTr="00D87BE4">
        <w:trPr>
          <w:trHeight w:val="227"/>
        </w:trPr>
        <w:tc>
          <w:tcPr>
            <w:tcW w:w="1129" w:type="pct"/>
            <w:gridSpan w:val="7"/>
            <w:vMerge/>
            <w:shd w:val="clear" w:color="auto" w:fill="DBDBDB" w:themeFill="accent3" w:themeFillTint="66"/>
            <w:vAlign w:val="center"/>
          </w:tcPr>
          <w:p w:rsidR="00285140" w:rsidRPr="00F86016" w:rsidRDefault="00285140" w:rsidP="00F51F46">
            <w:pPr>
              <w:spacing w:after="0" w:line="240" w:lineRule="auto"/>
              <w:contextualSpacing/>
              <w:jc w:val="center"/>
              <w:rPr>
                <w:rFonts w:cstheme="minorHAnsi"/>
                <w:sz w:val="16"/>
                <w:szCs w:val="16"/>
              </w:rPr>
            </w:pPr>
          </w:p>
        </w:tc>
        <w:tc>
          <w:tcPr>
            <w:tcW w:w="1605" w:type="pct"/>
            <w:gridSpan w:val="13"/>
            <w:shd w:val="clear" w:color="000000" w:fill="FFFFFF"/>
            <w:vAlign w:val="center"/>
          </w:tcPr>
          <w:p w:rsidR="00285140" w:rsidRPr="00F86016" w:rsidRDefault="00285140" w:rsidP="00F51F46">
            <w:pPr>
              <w:spacing w:after="0" w:line="240" w:lineRule="auto"/>
              <w:contextualSpacing/>
              <w:rPr>
                <w:rFonts w:cstheme="minorHAnsi"/>
                <w:sz w:val="16"/>
                <w:szCs w:val="16"/>
              </w:rPr>
            </w:pPr>
            <w:r w:rsidRPr="00F86016">
              <w:rPr>
                <w:rFonts w:cstheme="minorHAnsi"/>
                <w:sz w:val="16"/>
                <w:szCs w:val="16"/>
              </w:rPr>
              <w:t>9 - Νότιες Ακτές έως Φραγκοκάστελο</w:t>
            </w:r>
          </w:p>
        </w:tc>
        <w:tc>
          <w:tcPr>
            <w:tcW w:w="2266" w:type="pct"/>
            <w:gridSpan w:val="21"/>
            <w:shd w:val="clear" w:color="000000" w:fill="FFFFFF"/>
            <w:vAlign w:val="center"/>
          </w:tcPr>
          <w:p w:rsidR="00285140" w:rsidRPr="00F86016" w:rsidRDefault="00285140" w:rsidP="00F51F46">
            <w:pPr>
              <w:spacing w:after="0" w:line="240" w:lineRule="auto"/>
              <w:contextualSpacing/>
              <w:rPr>
                <w:rFonts w:cstheme="minorHAnsi"/>
                <w:sz w:val="16"/>
                <w:szCs w:val="16"/>
              </w:rPr>
            </w:pPr>
            <w:r w:rsidRPr="00F86016">
              <w:rPr>
                <w:rFonts w:cstheme="minorHAnsi"/>
                <w:sz w:val="16"/>
                <w:szCs w:val="16"/>
              </w:rPr>
              <w:t>Δήμοι: Καντάνου-Σελίνου, Σφακίων, Αγίου Βασιλείου</w:t>
            </w:r>
          </w:p>
        </w:tc>
      </w:tr>
      <w:tr w:rsidR="00285140" w:rsidRPr="00F86016" w:rsidTr="00D867CB">
        <w:trPr>
          <w:trHeight w:val="283"/>
        </w:trPr>
        <w:tc>
          <w:tcPr>
            <w:tcW w:w="5000" w:type="pct"/>
            <w:gridSpan w:val="41"/>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Αρχαιολογικοί Χώροι και Μουσεία (ΕΛΣΤΑΤ)</w:t>
            </w:r>
          </w:p>
        </w:tc>
      </w:tr>
      <w:tr w:rsidR="00285140" w:rsidRPr="00F86016" w:rsidTr="00E3402A">
        <w:trPr>
          <w:trHeight w:val="283"/>
        </w:trPr>
        <w:tc>
          <w:tcPr>
            <w:tcW w:w="1129"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p>
        </w:tc>
        <w:tc>
          <w:tcPr>
            <w:tcW w:w="735" w:type="pct"/>
            <w:gridSpan w:val="6"/>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Πλήθος</w:t>
            </w:r>
          </w:p>
        </w:tc>
        <w:tc>
          <w:tcPr>
            <w:tcW w:w="870"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Επισκέπτες 2014</w:t>
            </w:r>
          </w:p>
        </w:tc>
        <w:tc>
          <w:tcPr>
            <w:tcW w:w="1176" w:type="pct"/>
            <w:gridSpan w:val="15"/>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Επισκέπτες 2018</w:t>
            </w:r>
          </w:p>
        </w:tc>
        <w:tc>
          <w:tcPr>
            <w:tcW w:w="1089" w:type="pct"/>
            <w:gridSpan w:val="6"/>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Μεταβολή</w:t>
            </w:r>
          </w:p>
        </w:tc>
      </w:tr>
      <w:tr w:rsidR="00285140" w:rsidRPr="00F86016" w:rsidTr="005D7129">
        <w:trPr>
          <w:trHeight w:val="20"/>
        </w:trPr>
        <w:tc>
          <w:tcPr>
            <w:tcW w:w="5000" w:type="pct"/>
            <w:gridSpan w:val="41"/>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ΠΕ Ηρακλείου</w:t>
            </w:r>
          </w:p>
        </w:tc>
      </w:tr>
      <w:tr w:rsidR="00285140" w:rsidRPr="00F86016" w:rsidTr="00E3402A">
        <w:trPr>
          <w:trHeight w:val="227"/>
        </w:trPr>
        <w:tc>
          <w:tcPr>
            <w:tcW w:w="1129"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Αρχαιολογικοί Χώροι</w:t>
            </w:r>
          </w:p>
        </w:tc>
        <w:tc>
          <w:tcPr>
            <w:tcW w:w="735" w:type="pct"/>
            <w:gridSpan w:val="6"/>
            <w:shd w:val="clear" w:color="auto" w:fill="auto"/>
            <w:noWrap/>
            <w:vAlign w:val="center"/>
          </w:tcPr>
          <w:p w:rsidR="00285140" w:rsidRPr="00F86016" w:rsidRDefault="00285140" w:rsidP="00F51F46">
            <w:pPr>
              <w:spacing w:after="0" w:line="240" w:lineRule="auto"/>
              <w:contextualSpacing/>
              <w:jc w:val="center"/>
              <w:rPr>
                <w:rFonts w:cstheme="minorHAnsi"/>
                <w:bCs/>
                <w:iCs/>
                <w:sz w:val="16"/>
                <w:szCs w:val="16"/>
              </w:rPr>
            </w:pPr>
            <w:r w:rsidRPr="00F86016">
              <w:rPr>
                <w:rFonts w:cstheme="minorHAnsi"/>
                <w:bCs/>
                <w:iCs/>
                <w:sz w:val="16"/>
                <w:szCs w:val="16"/>
              </w:rPr>
              <w:t>9</w:t>
            </w:r>
          </w:p>
        </w:tc>
        <w:tc>
          <w:tcPr>
            <w:tcW w:w="870" w:type="pct"/>
            <w:gridSpan w:val="7"/>
            <w:shd w:val="clear" w:color="auto" w:fill="auto"/>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938.232</w:t>
            </w:r>
          </w:p>
        </w:tc>
        <w:tc>
          <w:tcPr>
            <w:tcW w:w="1176" w:type="pct"/>
            <w:gridSpan w:val="15"/>
            <w:shd w:val="clear" w:color="auto" w:fill="auto"/>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1.410.383</w:t>
            </w:r>
          </w:p>
        </w:tc>
        <w:tc>
          <w:tcPr>
            <w:tcW w:w="1089" w:type="pct"/>
            <w:gridSpan w:val="6"/>
            <w:shd w:val="clear" w:color="auto" w:fill="auto"/>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50,32%</w:t>
            </w:r>
          </w:p>
        </w:tc>
      </w:tr>
      <w:tr w:rsidR="00285140" w:rsidRPr="00F86016" w:rsidTr="00E3402A">
        <w:trPr>
          <w:trHeight w:val="227"/>
        </w:trPr>
        <w:tc>
          <w:tcPr>
            <w:tcW w:w="1129"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Μουσεία</w:t>
            </w:r>
          </w:p>
        </w:tc>
        <w:tc>
          <w:tcPr>
            <w:tcW w:w="735" w:type="pct"/>
            <w:gridSpan w:val="6"/>
            <w:shd w:val="clear" w:color="000000" w:fill="FFFFFF"/>
            <w:noWrap/>
            <w:vAlign w:val="center"/>
          </w:tcPr>
          <w:p w:rsidR="00285140" w:rsidRPr="00F86016" w:rsidRDefault="00285140" w:rsidP="00F51F46">
            <w:pPr>
              <w:spacing w:after="0" w:line="240" w:lineRule="auto"/>
              <w:contextualSpacing/>
              <w:jc w:val="center"/>
              <w:rPr>
                <w:rFonts w:cstheme="minorHAnsi"/>
                <w:bCs/>
                <w:iCs/>
                <w:sz w:val="16"/>
                <w:szCs w:val="16"/>
              </w:rPr>
            </w:pPr>
            <w:r w:rsidRPr="00F86016">
              <w:rPr>
                <w:rFonts w:cstheme="minorHAnsi"/>
                <w:bCs/>
                <w:iCs/>
                <w:sz w:val="16"/>
                <w:szCs w:val="16"/>
              </w:rPr>
              <w:t>2</w:t>
            </w:r>
          </w:p>
        </w:tc>
        <w:tc>
          <w:tcPr>
            <w:tcW w:w="870" w:type="pct"/>
            <w:gridSpan w:val="7"/>
            <w:shd w:val="clear" w:color="000000" w:fill="FFFFFF"/>
            <w:noWrap/>
            <w:vAlign w:val="center"/>
          </w:tcPr>
          <w:p w:rsidR="00285140" w:rsidRPr="00F86016" w:rsidRDefault="00285140" w:rsidP="00F51F46">
            <w:pPr>
              <w:spacing w:after="0" w:line="240" w:lineRule="auto"/>
              <w:contextualSpacing/>
              <w:jc w:val="center"/>
              <w:rPr>
                <w:rFonts w:cstheme="minorHAnsi"/>
                <w:bCs/>
                <w:sz w:val="16"/>
                <w:szCs w:val="16"/>
              </w:rPr>
            </w:pPr>
            <w:r w:rsidRPr="00F86016">
              <w:rPr>
                <w:rFonts w:cstheme="minorHAnsi"/>
                <w:bCs/>
                <w:sz w:val="16"/>
                <w:szCs w:val="16"/>
              </w:rPr>
              <w:t>198.942</w:t>
            </w:r>
          </w:p>
        </w:tc>
        <w:tc>
          <w:tcPr>
            <w:tcW w:w="1176" w:type="pct"/>
            <w:gridSpan w:val="15"/>
            <w:shd w:val="clear" w:color="000000" w:fill="FFFFFF"/>
            <w:noWrap/>
            <w:vAlign w:val="center"/>
          </w:tcPr>
          <w:p w:rsidR="00285140" w:rsidRPr="00F86016" w:rsidRDefault="00285140" w:rsidP="00F51F46">
            <w:pPr>
              <w:spacing w:after="0" w:line="240" w:lineRule="auto"/>
              <w:contextualSpacing/>
              <w:jc w:val="center"/>
              <w:rPr>
                <w:rFonts w:cstheme="minorHAnsi"/>
                <w:bCs/>
                <w:sz w:val="16"/>
                <w:szCs w:val="16"/>
              </w:rPr>
            </w:pPr>
            <w:r w:rsidRPr="00F86016">
              <w:rPr>
                <w:rFonts w:cstheme="minorHAnsi"/>
                <w:bCs/>
                <w:sz w:val="16"/>
                <w:szCs w:val="16"/>
              </w:rPr>
              <w:t>555.031</w:t>
            </w:r>
          </w:p>
        </w:tc>
        <w:tc>
          <w:tcPr>
            <w:tcW w:w="1089" w:type="pct"/>
            <w:gridSpan w:val="6"/>
            <w:shd w:val="clear" w:color="000000" w:fill="FFFFFF"/>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178,99%</w:t>
            </w:r>
          </w:p>
        </w:tc>
      </w:tr>
      <w:tr w:rsidR="00285140" w:rsidRPr="00F86016" w:rsidTr="00E3402A">
        <w:trPr>
          <w:trHeight w:val="227"/>
        </w:trPr>
        <w:tc>
          <w:tcPr>
            <w:tcW w:w="1129"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Σύνολο ΠΕ</w:t>
            </w:r>
          </w:p>
        </w:tc>
        <w:tc>
          <w:tcPr>
            <w:tcW w:w="735" w:type="pct"/>
            <w:gridSpan w:val="6"/>
            <w:shd w:val="clear" w:color="auto" w:fill="E7E6E6" w:themeFill="background2"/>
            <w:noWrap/>
            <w:vAlign w:val="center"/>
          </w:tcPr>
          <w:p w:rsidR="00285140" w:rsidRPr="00F86016" w:rsidRDefault="00285140" w:rsidP="00F51F46">
            <w:pPr>
              <w:spacing w:after="0" w:line="240" w:lineRule="auto"/>
              <w:contextualSpacing/>
              <w:jc w:val="center"/>
              <w:rPr>
                <w:rFonts w:cstheme="minorHAnsi"/>
                <w:bCs/>
                <w:iCs/>
                <w:sz w:val="16"/>
                <w:szCs w:val="16"/>
              </w:rPr>
            </w:pPr>
            <w:r w:rsidRPr="00F86016">
              <w:rPr>
                <w:rFonts w:cstheme="minorHAnsi"/>
                <w:bCs/>
                <w:iCs/>
                <w:sz w:val="16"/>
                <w:szCs w:val="16"/>
              </w:rPr>
              <w:t>11</w:t>
            </w:r>
          </w:p>
        </w:tc>
        <w:tc>
          <w:tcPr>
            <w:tcW w:w="870"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1.137.174</w:t>
            </w:r>
          </w:p>
        </w:tc>
        <w:tc>
          <w:tcPr>
            <w:tcW w:w="1176" w:type="pct"/>
            <w:gridSpan w:val="15"/>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1.965.414</w:t>
            </w:r>
          </w:p>
        </w:tc>
        <w:tc>
          <w:tcPr>
            <w:tcW w:w="1089" w:type="pct"/>
            <w:gridSpan w:val="6"/>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72,83%</w:t>
            </w:r>
          </w:p>
        </w:tc>
      </w:tr>
      <w:tr w:rsidR="00285140" w:rsidRPr="00F86016" w:rsidTr="00E3402A">
        <w:trPr>
          <w:trHeight w:val="227"/>
        </w:trPr>
        <w:tc>
          <w:tcPr>
            <w:tcW w:w="5000" w:type="pct"/>
            <w:gridSpan w:val="41"/>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ΠΕ Λασιθίου</w:t>
            </w:r>
          </w:p>
        </w:tc>
      </w:tr>
      <w:tr w:rsidR="00285140" w:rsidRPr="00F86016" w:rsidTr="00E3402A">
        <w:trPr>
          <w:trHeight w:val="227"/>
        </w:trPr>
        <w:tc>
          <w:tcPr>
            <w:tcW w:w="1129"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Αρχαιολογικοί χώροι</w:t>
            </w:r>
          </w:p>
        </w:tc>
        <w:tc>
          <w:tcPr>
            <w:tcW w:w="735" w:type="pct"/>
            <w:gridSpan w:val="6"/>
            <w:shd w:val="clear" w:color="auto" w:fill="auto"/>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8</w:t>
            </w:r>
          </w:p>
        </w:tc>
        <w:tc>
          <w:tcPr>
            <w:tcW w:w="870" w:type="pct"/>
            <w:gridSpan w:val="7"/>
            <w:shd w:val="clear" w:color="auto" w:fill="auto"/>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626.863</w:t>
            </w:r>
          </w:p>
        </w:tc>
        <w:tc>
          <w:tcPr>
            <w:tcW w:w="1176" w:type="pct"/>
            <w:gridSpan w:val="15"/>
            <w:shd w:val="clear" w:color="auto" w:fill="auto"/>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628.356</w:t>
            </w:r>
          </w:p>
        </w:tc>
        <w:tc>
          <w:tcPr>
            <w:tcW w:w="1089" w:type="pct"/>
            <w:gridSpan w:val="6"/>
            <w:shd w:val="clear" w:color="auto" w:fill="auto"/>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0,24%</w:t>
            </w:r>
          </w:p>
        </w:tc>
      </w:tr>
      <w:tr w:rsidR="00285140" w:rsidRPr="00F86016" w:rsidTr="00E3402A">
        <w:trPr>
          <w:trHeight w:val="227"/>
        </w:trPr>
        <w:tc>
          <w:tcPr>
            <w:tcW w:w="1129"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Μουσεία</w:t>
            </w:r>
          </w:p>
        </w:tc>
        <w:tc>
          <w:tcPr>
            <w:tcW w:w="735" w:type="pct"/>
            <w:gridSpan w:val="6"/>
            <w:shd w:val="clear" w:color="000000" w:fill="FFFFFF"/>
            <w:noWrap/>
            <w:vAlign w:val="center"/>
          </w:tcPr>
          <w:p w:rsidR="00285140" w:rsidRPr="00F86016" w:rsidRDefault="00285140" w:rsidP="00F51F46">
            <w:pPr>
              <w:spacing w:after="0" w:line="240" w:lineRule="auto"/>
              <w:contextualSpacing/>
              <w:jc w:val="center"/>
              <w:rPr>
                <w:rFonts w:cstheme="minorHAnsi"/>
                <w:bCs/>
                <w:iCs/>
                <w:sz w:val="16"/>
                <w:szCs w:val="16"/>
              </w:rPr>
            </w:pPr>
            <w:r w:rsidRPr="00F86016">
              <w:rPr>
                <w:rFonts w:cstheme="minorHAnsi"/>
                <w:bCs/>
                <w:iCs/>
                <w:sz w:val="16"/>
                <w:szCs w:val="16"/>
              </w:rPr>
              <w:t>4</w:t>
            </w:r>
          </w:p>
        </w:tc>
        <w:tc>
          <w:tcPr>
            <w:tcW w:w="870" w:type="pct"/>
            <w:gridSpan w:val="7"/>
            <w:shd w:val="clear" w:color="000000" w:fill="FFFFFF"/>
            <w:noWrap/>
            <w:vAlign w:val="center"/>
          </w:tcPr>
          <w:p w:rsidR="00285140" w:rsidRPr="00F86016" w:rsidRDefault="00285140" w:rsidP="00F51F46">
            <w:pPr>
              <w:spacing w:after="0" w:line="240" w:lineRule="auto"/>
              <w:contextualSpacing/>
              <w:jc w:val="center"/>
              <w:rPr>
                <w:rFonts w:cstheme="minorHAnsi"/>
                <w:bCs/>
                <w:sz w:val="16"/>
                <w:szCs w:val="16"/>
              </w:rPr>
            </w:pPr>
            <w:r w:rsidRPr="00F86016">
              <w:rPr>
                <w:rFonts w:cstheme="minorHAnsi"/>
                <w:bCs/>
                <w:sz w:val="16"/>
                <w:szCs w:val="16"/>
              </w:rPr>
              <w:t>34.574</w:t>
            </w:r>
          </w:p>
        </w:tc>
        <w:tc>
          <w:tcPr>
            <w:tcW w:w="1176" w:type="pct"/>
            <w:gridSpan w:val="15"/>
            <w:shd w:val="clear" w:color="000000" w:fill="FFFFFF"/>
            <w:noWrap/>
            <w:vAlign w:val="center"/>
          </w:tcPr>
          <w:p w:rsidR="00285140" w:rsidRPr="00F86016" w:rsidRDefault="00285140" w:rsidP="00F51F46">
            <w:pPr>
              <w:spacing w:after="0" w:line="240" w:lineRule="auto"/>
              <w:contextualSpacing/>
              <w:jc w:val="center"/>
              <w:rPr>
                <w:rFonts w:cstheme="minorHAnsi"/>
                <w:bCs/>
                <w:sz w:val="16"/>
                <w:szCs w:val="16"/>
              </w:rPr>
            </w:pPr>
            <w:r w:rsidRPr="00F86016">
              <w:rPr>
                <w:rFonts w:cstheme="minorHAnsi"/>
                <w:bCs/>
                <w:sz w:val="16"/>
                <w:szCs w:val="16"/>
              </w:rPr>
              <w:t>46.526</w:t>
            </w:r>
          </w:p>
        </w:tc>
        <w:tc>
          <w:tcPr>
            <w:tcW w:w="1089" w:type="pct"/>
            <w:gridSpan w:val="6"/>
            <w:shd w:val="clear" w:color="000000" w:fill="FFFFFF"/>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34,57%</w:t>
            </w:r>
          </w:p>
        </w:tc>
      </w:tr>
      <w:tr w:rsidR="00285140" w:rsidRPr="00F86016" w:rsidTr="00E3402A">
        <w:trPr>
          <w:trHeight w:val="227"/>
        </w:trPr>
        <w:tc>
          <w:tcPr>
            <w:tcW w:w="1129"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Σύνολο ΠΕ</w:t>
            </w:r>
          </w:p>
        </w:tc>
        <w:tc>
          <w:tcPr>
            <w:tcW w:w="735" w:type="pct"/>
            <w:gridSpan w:val="6"/>
            <w:shd w:val="clear" w:color="auto" w:fill="E7E6E6" w:themeFill="background2"/>
            <w:noWrap/>
            <w:vAlign w:val="center"/>
          </w:tcPr>
          <w:p w:rsidR="00285140" w:rsidRPr="00F86016" w:rsidRDefault="00285140" w:rsidP="00F51F46">
            <w:pPr>
              <w:spacing w:after="0" w:line="240" w:lineRule="auto"/>
              <w:contextualSpacing/>
              <w:jc w:val="center"/>
              <w:rPr>
                <w:rFonts w:cstheme="minorHAnsi"/>
                <w:bCs/>
                <w:iCs/>
                <w:sz w:val="16"/>
                <w:szCs w:val="16"/>
              </w:rPr>
            </w:pPr>
            <w:r w:rsidRPr="00F86016">
              <w:rPr>
                <w:rFonts w:cstheme="minorHAnsi"/>
                <w:bCs/>
                <w:iCs/>
                <w:sz w:val="16"/>
                <w:szCs w:val="16"/>
              </w:rPr>
              <w:t>12</w:t>
            </w:r>
          </w:p>
        </w:tc>
        <w:tc>
          <w:tcPr>
            <w:tcW w:w="870"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661.437</w:t>
            </w:r>
          </w:p>
        </w:tc>
        <w:tc>
          <w:tcPr>
            <w:tcW w:w="1176" w:type="pct"/>
            <w:gridSpan w:val="15"/>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674.882</w:t>
            </w:r>
          </w:p>
        </w:tc>
        <w:tc>
          <w:tcPr>
            <w:tcW w:w="1089" w:type="pct"/>
            <w:gridSpan w:val="6"/>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2,03%</w:t>
            </w:r>
          </w:p>
        </w:tc>
      </w:tr>
      <w:tr w:rsidR="00285140" w:rsidRPr="00F86016" w:rsidTr="00E3402A">
        <w:trPr>
          <w:trHeight w:val="227"/>
        </w:trPr>
        <w:tc>
          <w:tcPr>
            <w:tcW w:w="5000" w:type="pct"/>
            <w:gridSpan w:val="41"/>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ΠΕ Ρεθύμνης</w:t>
            </w:r>
          </w:p>
        </w:tc>
      </w:tr>
      <w:tr w:rsidR="00285140" w:rsidRPr="00F86016" w:rsidTr="00E3402A">
        <w:trPr>
          <w:trHeight w:val="227"/>
        </w:trPr>
        <w:tc>
          <w:tcPr>
            <w:tcW w:w="1129"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Αρχαιολογικοί Χώροι</w:t>
            </w:r>
          </w:p>
        </w:tc>
        <w:tc>
          <w:tcPr>
            <w:tcW w:w="735" w:type="pct"/>
            <w:gridSpan w:val="6"/>
            <w:shd w:val="clear" w:color="auto" w:fill="auto"/>
            <w:noWrap/>
            <w:vAlign w:val="center"/>
          </w:tcPr>
          <w:p w:rsidR="00285140" w:rsidRPr="00F86016" w:rsidRDefault="00285140" w:rsidP="00F51F46">
            <w:pPr>
              <w:spacing w:after="0" w:line="240" w:lineRule="auto"/>
              <w:contextualSpacing/>
              <w:jc w:val="center"/>
              <w:rPr>
                <w:rFonts w:cstheme="minorHAnsi"/>
                <w:bCs/>
                <w:iCs/>
                <w:sz w:val="16"/>
                <w:szCs w:val="16"/>
              </w:rPr>
            </w:pPr>
            <w:r w:rsidRPr="00F86016">
              <w:rPr>
                <w:rFonts w:cstheme="minorHAnsi"/>
                <w:bCs/>
                <w:iCs/>
                <w:sz w:val="16"/>
                <w:szCs w:val="16"/>
              </w:rPr>
              <w:t>3</w:t>
            </w:r>
          </w:p>
        </w:tc>
        <w:tc>
          <w:tcPr>
            <w:tcW w:w="870" w:type="pct"/>
            <w:gridSpan w:val="7"/>
            <w:shd w:val="clear" w:color="auto" w:fill="auto"/>
            <w:noWrap/>
            <w:vAlign w:val="center"/>
          </w:tcPr>
          <w:p w:rsidR="00285140" w:rsidRPr="00F86016" w:rsidRDefault="00285140" w:rsidP="00F51F46">
            <w:pPr>
              <w:spacing w:after="0" w:line="240" w:lineRule="auto"/>
              <w:contextualSpacing/>
              <w:jc w:val="center"/>
              <w:rPr>
                <w:rFonts w:cstheme="minorHAnsi"/>
                <w:sz w:val="16"/>
                <w:szCs w:val="16"/>
              </w:rPr>
            </w:pPr>
          </w:p>
        </w:tc>
        <w:tc>
          <w:tcPr>
            <w:tcW w:w="1176" w:type="pct"/>
            <w:gridSpan w:val="15"/>
            <w:shd w:val="clear" w:color="auto" w:fill="auto"/>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19.318</w:t>
            </w:r>
          </w:p>
        </w:tc>
        <w:tc>
          <w:tcPr>
            <w:tcW w:w="1089" w:type="pct"/>
            <w:gridSpan w:val="6"/>
            <w:shd w:val="clear" w:color="auto" w:fill="auto"/>
            <w:noWrap/>
            <w:vAlign w:val="center"/>
          </w:tcPr>
          <w:p w:rsidR="00285140" w:rsidRPr="00F86016" w:rsidRDefault="00285140" w:rsidP="00F51F46">
            <w:pPr>
              <w:spacing w:after="0" w:line="240" w:lineRule="auto"/>
              <w:contextualSpacing/>
              <w:jc w:val="center"/>
              <w:rPr>
                <w:rFonts w:cstheme="minorHAnsi"/>
                <w:sz w:val="16"/>
                <w:szCs w:val="16"/>
              </w:rPr>
            </w:pPr>
          </w:p>
        </w:tc>
      </w:tr>
      <w:tr w:rsidR="00285140" w:rsidRPr="00F86016" w:rsidTr="00E3402A">
        <w:trPr>
          <w:trHeight w:val="227"/>
        </w:trPr>
        <w:tc>
          <w:tcPr>
            <w:tcW w:w="1129"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Μουσεία</w:t>
            </w:r>
          </w:p>
        </w:tc>
        <w:tc>
          <w:tcPr>
            <w:tcW w:w="735" w:type="pct"/>
            <w:gridSpan w:val="6"/>
            <w:shd w:val="clear" w:color="000000" w:fill="FFFFFF"/>
            <w:noWrap/>
            <w:vAlign w:val="center"/>
          </w:tcPr>
          <w:p w:rsidR="00285140" w:rsidRPr="00F86016" w:rsidRDefault="00285140" w:rsidP="00F51F46">
            <w:pPr>
              <w:spacing w:after="0" w:line="240" w:lineRule="auto"/>
              <w:contextualSpacing/>
              <w:jc w:val="center"/>
              <w:rPr>
                <w:rFonts w:cstheme="minorHAnsi"/>
                <w:bCs/>
                <w:iCs/>
                <w:sz w:val="16"/>
                <w:szCs w:val="16"/>
              </w:rPr>
            </w:pPr>
            <w:r w:rsidRPr="00F86016">
              <w:rPr>
                <w:rFonts w:cstheme="minorHAnsi"/>
                <w:bCs/>
                <w:iCs/>
                <w:sz w:val="16"/>
                <w:szCs w:val="16"/>
              </w:rPr>
              <w:t>2</w:t>
            </w:r>
          </w:p>
        </w:tc>
        <w:tc>
          <w:tcPr>
            <w:tcW w:w="870" w:type="pct"/>
            <w:gridSpan w:val="7"/>
            <w:shd w:val="clear" w:color="000000" w:fill="FFFFFF"/>
            <w:noWrap/>
            <w:vAlign w:val="center"/>
          </w:tcPr>
          <w:p w:rsidR="00285140" w:rsidRPr="00F86016" w:rsidRDefault="00285140" w:rsidP="00F51F46">
            <w:pPr>
              <w:spacing w:after="0" w:line="240" w:lineRule="auto"/>
              <w:contextualSpacing/>
              <w:jc w:val="center"/>
              <w:rPr>
                <w:rFonts w:cstheme="minorHAnsi"/>
                <w:bCs/>
                <w:sz w:val="16"/>
                <w:szCs w:val="16"/>
              </w:rPr>
            </w:pPr>
            <w:r w:rsidRPr="00F86016">
              <w:rPr>
                <w:rFonts w:cstheme="minorHAnsi"/>
                <w:bCs/>
                <w:sz w:val="16"/>
                <w:szCs w:val="16"/>
              </w:rPr>
              <w:t>17.611</w:t>
            </w:r>
          </w:p>
        </w:tc>
        <w:tc>
          <w:tcPr>
            <w:tcW w:w="1176" w:type="pct"/>
            <w:gridSpan w:val="15"/>
            <w:shd w:val="clear" w:color="000000" w:fill="FFFFFF"/>
            <w:noWrap/>
            <w:vAlign w:val="center"/>
          </w:tcPr>
          <w:p w:rsidR="00285140" w:rsidRPr="00F86016" w:rsidRDefault="00285140" w:rsidP="00F51F46">
            <w:pPr>
              <w:spacing w:after="0" w:line="240" w:lineRule="auto"/>
              <w:contextualSpacing/>
              <w:jc w:val="center"/>
              <w:rPr>
                <w:rFonts w:cstheme="minorHAnsi"/>
                <w:bCs/>
                <w:sz w:val="16"/>
                <w:szCs w:val="16"/>
              </w:rPr>
            </w:pPr>
            <w:r w:rsidRPr="00F86016">
              <w:rPr>
                <w:rFonts w:cstheme="minorHAnsi"/>
                <w:bCs/>
                <w:sz w:val="16"/>
                <w:szCs w:val="16"/>
              </w:rPr>
              <w:t>92.222</w:t>
            </w:r>
          </w:p>
        </w:tc>
        <w:tc>
          <w:tcPr>
            <w:tcW w:w="1089" w:type="pct"/>
            <w:gridSpan w:val="6"/>
            <w:shd w:val="clear" w:color="000000" w:fill="FFFFFF"/>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423,66%</w:t>
            </w:r>
          </w:p>
        </w:tc>
      </w:tr>
      <w:tr w:rsidR="00285140" w:rsidRPr="00F86016" w:rsidTr="00E3402A">
        <w:trPr>
          <w:trHeight w:val="227"/>
        </w:trPr>
        <w:tc>
          <w:tcPr>
            <w:tcW w:w="1129"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Σύνολο ΠΕ</w:t>
            </w:r>
          </w:p>
        </w:tc>
        <w:tc>
          <w:tcPr>
            <w:tcW w:w="735" w:type="pct"/>
            <w:gridSpan w:val="6"/>
            <w:shd w:val="clear" w:color="auto" w:fill="E7E6E6" w:themeFill="background2"/>
            <w:noWrap/>
            <w:vAlign w:val="center"/>
          </w:tcPr>
          <w:p w:rsidR="00285140" w:rsidRPr="00F86016" w:rsidRDefault="00285140" w:rsidP="00F51F46">
            <w:pPr>
              <w:spacing w:after="0" w:line="240" w:lineRule="auto"/>
              <w:contextualSpacing/>
              <w:jc w:val="center"/>
              <w:rPr>
                <w:rFonts w:cstheme="minorHAnsi"/>
                <w:bCs/>
                <w:iCs/>
                <w:sz w:val="16"/>
                <w:szCs w:val="16"/>
              </w:rPr>
            </w:pPr>
            <w:r w:rsidRPr="00F86016">
              <w:rPr>
                <w:rFonts w:cstheme="minorHAnsi"/>
                <w:bCs/>
                <w:iCs/>
                <w:sz w:val="16"/>
                <w:szCs w:val="16"/>
              </w:rPr>
              <w:t>5</w:t>
            </w:r>
          </w:p>
        </w:tc>
        <w:tc>
          <w:tcPr>
            <w:tcW w:w="870"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17.611</w:t>
            </w:r>
          </w:p>
        </w:tc>
        <w:tc>
          <w:tcPr>
            <w:tcW w:w="1176" w:type="pct"/>
            <w:gridSpan w:val="15"/>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111.540</w:t>
            </w:r>
          </w:p>
        </w:tc>
        <w:tc>
          <w:tcPr>
            <w:tcW w:w="1089" w:type="pct"/>
            <w:gridSpan w:val="6"/>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533,35%</w:t>
            </w:r>
          </w:p>
        </w:tc>
      </w:tr>
      <w:tr w:rsidR="00285140" w:rsidRPr="00F86016" w:rsidTr="00E3402A">
        <w:trPr>
          <w:trHeight w:val="227"/>
        </w:trPr>
        <w:tc>
          <w:tcPr>
            <w:tcW w:w="5000" w:type="pct"/>
            <w:gridSpan w:val="41"/>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ΠΕ Χανίων</w:t>
            </w:r>
          </w:p>
        </w:tc>
      </w:tr>
      <w:tr w:rsidR="00285140" w:rsidRPr="00F86016" w:rsidTr="00E3402A">
        <w:trPr>
          <w:trHeight w:val="227"/>
        </w:trPr>
        <w:tc>
          <w:tcPr>
            <w:tcW w:w="1129"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Αρχαιολογικοί Χώροι</w:t>
            </w:r>
          </w:p>
        </w:tc>
        <w:tc>
          <w:tcPr>
            <w:tcW w:w="735" w:type="pct"/>
            <w:gridSpan w:val="6"/>
            <w:shd w:val="clear" w:color="auto" w:fill="auto"/>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bCs/>
                <w:iCs/>
                <w:sz w:val="16"/>
                <w:szCs w:val="16"/>
              </w:rPr>
              <w:t>1</w:t>
            </w:r>
          </w:p>
        </w:tc>
        <w:tc>
          <w:tcPr>
            <w:tcW w:w="870" w:type="pct"/>
            <w:gridSpan w:val="7"/>
            <w:shd w:val="clear" w:color="auto" w:fill="auto"/>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2.829</w:t>
            </w:r>
          </w:p>
        </w:tc>
        <w:tc>
          <w:tcPr>
            <w:tcW w:w="1176" w:type="pct"/>
            <w:gridSpan w:val="15"/>
            <w:shd w:val="clear" w:color="auto" w:fill="auto"/>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65.583</w:t>
            </w:r>
          </w:p>
        </w:tc>
        <w:tc>
          <w:tcPr>
            <w:tcW w:w="1089" w:type="pct"/>
            <w:gridSpan w:val="6"/>
            <w:shd w:val="clear" w:color="auto" w:fill="auto"/>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2218,24%</w:t>
            </w:r>
          </w:p>
        </w:tc>
      </w:tr>
      <w:tr w:rsidR="00285140" w:rsidRPr="00F86016" w:rsidTr="00E3402A">
        <w:trPr>
          <w:trHeight w:val="227"/>
        </w:trPr>
        <w:tc>
          <w:tcPr>
            <w:tcW w:w="1129"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Μουσεία</w:t>
            </w:r>
          </w:p>
        </w:tc>
        <w:tc>
          <w:tcPr>
            <w:tcW w:w="735" w:type="pct"/>
            <w:gridSpan w:val="6"/>
            <w:shd w:val="clear" w:color="auto" w:fill="auto"/>
            <w:noWrap/>
            <w:vAlign w:val="center"/>
          </w:tcPr>
          <w:p w:rsidR="00285140" w:rsidRPr="00F86016" w:rsidRDefault="00285140" w:rsidP="00F51F46">
            <w:pPr>
              <w:spacing w:after="0" w:line="240" w:lineRule="auto"/>
              <w:contextualSpacing/>
              <w:jc w:val="center"/>
              <w:rPr>
                <w:rFonts w:cstheme="minorHAnsi"/>
                <w:bCs/>
                <w:iCs/>
                <w:sz w:val="16"/>
                <w:szCs w:val="16"/>
              </w:rPr>
            </w:pPr>
            <w:r w:rsidRPr="00F86016">
              <w:rPr>
                <w:rFonts w:cstheme="minorHAnsi"/>
                <w:bCs/>
                <w:iCs/>
                <w:sz w:val="16"/>
                <w:szCs w:val="16"/>
              </w:rPr>
              <w:t>3</w:t>
            </w:r>
          </w:p>
        </w:tc>
        <w:tc>
          <w:tcPr>
            <w:tcW w:w="870" w:type="pct"/>
            <w:gridSpan w:val="7"/>
            <w:shd w:val="clear" w:color="auto" w:fill="auto"/>
            <w:noWrap/>
            <w:vAlign w:val="center"/>
          </w:tcPr>
          <w:p w:rsidR="00285140" w:rsidRPr="00F86016" w:rsidRDefault="00285140" w:rsidP="00F51F46">
            <w:pPr>
              <w:spacing w:after="0" w:line="240" w:lineRule="auto"/>
              <w:contextualSpacing/>
              <w:jc w:val="center"/>
              <w:rPr>
                <w:rFonts w:cstheme="minorHAnsi"/>
                <w:bCs/>
                <w:sz w:val="16"/>
                <w:szCs w:val="16"/>
              </w:rPr>
            </w:pPr>
            <w:r w:rsidRPr="00F86016">
              <w:rPr>
                <w:rFonts w:cstheme="minorHAnsi"/>
                <w:bCs/>
                <w:sz w:val="16"/>
                <w:szCs w:val="16"/>
              </w:rPr>
              <w:t>46.442</w:t>
            </w:r>
          </w:p>
        </w:tc>
        <w:tc>
          <w:tcPr>
            <w:tcW w:w="1176" w:type="pct"/>
            <w:gridSpan w:val="15"/>
            <w:shd w:val="clear" w:color="auto" w:fill="auto"/>
            <w:noWrap/>
            <w:vAlign w:val="center"/>
          </w:tcPr>
          <w:p w:rsidR="00285140" w:rsidRPr="00F86016" w:rsidRDefault="00285140" w:rsidP="00F51F46">
            <w:pPr>
              <w:spacing w:after="0" w:line="240" w:lineRule="auto"/>
              <w:contextualSpacing/>
              <w:jc w:val="center"/>
              <w:rPr>
                <w:rFonts w:cstheme="minorHAnsi"/>
                <w:bCs/>
                <w:sz w:val="16"/>
                <w:szCs w:val="16"/>
              </w:rPr>
            </w:pPr>
            <w:r w:rsidRPr="00F86016">
              <w:rPr>
                <w:rFonts w:cstheme="minorHAnsi"/>
                <w:bCs/>
                <w:sz w:val="16"/>
                <w:szCs w:val="16"/>
              </w:rPr>
              <w:t>73.483</w:t>
            </w:r>
          </w:p>
        </w:tc>
        <w:tc>
          <w:tcPr>
            <w:tcW w:w="1089" w:type="pct"/>
            <w:gridSpan w:val="6"/>
            <w:shd w:val="clear" w:color="auto" w:fill="auto"/>
            <w:noWrap/>
            <w:vAlign w:val="center"/>
          </w:tcPr>
          <w:p w:rsidR="00285140" w:rsidRPr="00F86016" w:rsidRDefault="00285140" w:rsidP="00F51F46">
            <w:pPr>
              <w:spacing w:after="0" w:line="240" w:lineRule="auto"/>
              <w:contextualSpacing/>
              <w:jc w:val="center"/>
              <w:rPr>
                <w:rFonts w:cstheme="minorHAnsi"/>
                <w:sz w:val="16"/>
                <w:szCs w:val="16"/>
                <w:highlight w:val="yellow"/>
              </w:rPr>
            </w:pPr>
            <w:r w:rsidRPr="00F86016">
              <w:rPr>
                <w:rFonts w:cstheme="minorHAnsi"/>
                <w:sz w:val="16"/>
                <w:szCs w:val="16"/>
              </w:rPr>
              <w:t>58,23%</w:t>
            </w:r>
          </w:p>
        </w:tc>
      </w:tr>
      <w:tr w:rsidR="00285140" w:rsidRPr="00F86016" w:rsidTr="00E3402A">
        <w:trPr>
          <w:trHeight w:val="227"/>
        </w:trPr>
        <w:tc>
          <w:tcPr>
            <w:tcW w:w="1129"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Σύνολο ΠΕ</w:t>
            </w:r>
          </w:p>
        </w:tc>
        <w:tc>
          <w:tcPr>
            <w:tcW w:w="735" w:type="pct"/>
            <w:gridSpan w:val="6"/>
            <w:shd w:val="clear" w:color="auto" w:fill="E7E6E6" w:themeFill="background2"/>
            <w:noWrap/>
            <w:vAlign w:val="center"/>
          </w:tcPr>
          <w:p w:rsidR="00285140" w:rsidRPr="00F86016" w:rsidRDefault="00285140" w:rsidP="00F51F46">
            <w:pPr>
              <w:spacing w:after="0" w:line="240" w:lineRule="auto"/>
              <w:contextualSpacing/>
              <w:jc w:val="center"/>
              <w:rPr>
                <w:rFonts w:cstheme="minorHAnsi"/>
                <w:bCs/>
                <w:iCs/>
                <w:sz w:val="16"/>
                <w:szCs w:val="16"/>
              </w:rPr>
            </w:pPr>
            <w:r w:rsidRPr="00F86016">
              <w:rPr>
                <w:rFonts w:cstheme="minorHAnsi"/>
                <w:bCs/>
                <w:iCs/>
                <w:sz w:val="16"/>
                <w:szCs w:val="16"/>
              </w:rPr>
              <w:t>4</w:t>
            </w:r>
          </w:p>
        </w:tc>
        <w:tc>
          <w:tcPr>
            <w:tcW w:w="870"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49.271</w:t>
            </w:r>
          </w:p>
        </w:tc>
        <w:tc>
          <w:tcPr>
            <w:tcW w:w="1176" w:type="pct"/>
            <w:gridSpan w:val="15"/>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139.066</w:t>
            </w:r>
          </w:p>
        </w:tc>
        <w:tc>
          <w:tcPr>
            <w:tcW w:w="1089" w:type="pct"/>
            <w:gridSpan w:val="6"/>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182,25%</w:t>
            </w:r>
          </w:p>
        </w:tc>
      </w:tr>
      <w:tr w:rsidR="00285140" w:rsidRPr="00F86016" w:rsidTr="00E3402A">
        <w:trPr>
          <w:trHeight w:val="227"/>
        </w:trPr>
        <w:tc>
          <w:tcPr>
            <w:tcW w:w="1864" w:type="pct"/>
            <w:gridSpan w:val="13"/>
            <w:shd w:val="clear" w:color="auto" w:fill="E7E6E6" w:themeFill="background2"/>
            <w:noWrap/>
            <w:vAlign w:val="center"/>
          </w:tcPr>
          <w:p w:rsidR="00285140" w:rsidRPr="00F86016" w:rsidRDefault="00285140" w:rsidP="00F51F46">
            <w:pPr>
              <w:spacing w:after="0" w:line="240" w:lineRule="auto"/>
              <w:contextualSpacing/>
              <w:jc w:val="center"/>
              <w:rPr>
                <w:rFonts w:cstheme="minorHAnsi"/>
                <w:bCs/>
                <w:iCs/>
                <w:sz w:val="16"/>
                <w:szCs w:val="16"/>
              </w:rPr>
            </w:pPr>
            <w:r w:rsidRPr="00F86016">
              <w:rPr>
                <w:rFonts w:cstheme="minorHAnsi"/>
                <w:sz w:val="16"/>
                <w:szCs w:val="16"/>
              </w:rPr>
              <w:t>Περιφέρεια Κρήτης</w:t>
            </w:r>
          </w:p>
        </w:tc>
        <w:tc>
          <w:tcPr>
            <w:tcW w:w="870" w:type="pct"/>
            <w:gridSpan w:val="7"/>
            <w:shd w:val="clear" w:color="auto" w:fill="E7E6E6" w:themeFill="background2"/>
            <w:noWrap/>
            <w:vAlign w:val="center"/>
          </w:tcPr>
          <w:p w:rsidR="00285140" w:rsidRPr="00F86016" w:rsidRDefault="00285140" w:rsidP="00F51F46">
            <w:pPr>
              <w:spacing w:after="0" w:line="240" w:lineRule="auto"/>
              <w:contextualSpacing/>
              <w:jc w:val="center"/>
              <w:rPr>
                <w:rFonts w:cstheme="minorHAnsi"/>
                <w:bCs/>
                <w:sz w:val="16"/>
                <w:szCs w:val="16"/>
                <w:highlight w:val="yellow"/>
              </w:rPr>
            </w:pPr>
            <w:r w:rsidRPr="00F86016">
              <w:rPr>
                <w:rFonts w:cstheme="minorHAnsi"/>
                <w:bCs/>
                <w:sz w:val="16"/>
                <w:szCs w:val="16"/>
              </w:rPr>
              <w:t>1.865.493</w:t>
            </w:r>
          </w:p>
        </w:tc>
        <w:tc>
          <w:tcPr>
            <w:tcW w:w="1176" w:type="pct"/>
            <w:gridSpan w:val="15"/>
            <w:shd w:val="clear" w:color="auto" w:fill="E7E6E6" w:themeFill="background2"/>
            <w:noWrap/>
            <w:vAlign w:val="center"/>
          </w:tcPr>
          <w:p w:rsidR="00285140" w:rsidRPr="00F86016" w:rsidRDefault="00285140" w:rsidP="00F51F46">
            <w:pPr>
              <w:spacing w:after="0" w:line="240" w:lineRule="auto"/>
              <w:contextualSpacing/>
              <w:jc w:val="center"/>
              <w:rPr>
                <w:rFonts w:cstheme="minorHAnsi"/>
                <w:bCs/>
                <w:sz w:val="16"/>
                <w:szCs w:val="16"/>
                <w:highlight w:val="yellow"/>
              </w:rPr>
            </w:pPr>
            <w:r w:rsidRPr="00F86016">
              <w:rPr>
                <w:rFonts w:cstheme="minorHAnsi"/>
                <w:bCs/>
                <w:sz w:val="16"/>
                <w:szCs w:val="16"/>
              </w:rPr>
              <w:t>2.890.902</w:t>
            </w:r>
          </w:p>
        </w:tc>
        <w:tc>
          <w:tcPr>
            <w:tcW w:w="1089" w:type="pct"/>
            <w:gridSpan w:val="6"/>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highlight w:val="yellow"/>
              </w:rPr>
            </w:pPr>
            <w:r w:rsidRPr="00F86016">
              <w:rPr>
                <w:rFonts w:cstheme="minorHAnsi"/>
                <w:sz w:val="16"/>
                <w:szCs w:val="16"/>
              </w:rPr>
              <w:t>54.97%</w:t>
            </w:r>
          </w:p>
        </w:tc>
      </w:tr>
      <w:tr w:rsidR="00285140" w:rsidRPr="00F86016" w:rsidTr="00D867CB">
        <w:trPr>
          <w:trHeight w:val="283"/>
        </w:trPr>
        <w:tc>
          <w:tcPr>
            <w:tcW w:w="5000" w:type="pct"/>
            <w:gridSpan w:val="41"/>
            <w:shd w:val="clear" w:color="auto" w:fill="E7E6E6" w:themeFill="background2"/>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Πολιτιστικές Δραστηριότητες (πλήθος)</w:t>
            </w:r>
          </w:p>
        </w:tc>
      </w:tr>
      <w:tr w:rsidR="00285140" w:rsidRPr="00F86016" w:rsidTr="005D7129">
        <w:trPr>
          <w:trHeight w:val="20"/>
        </w:trPr>
        <w:tc>
          <w:tcPr>
            <w:tcW w:w="1853" w:type="pct"/>
            <w:gridSpan w:val="12"/>
            <w:shd w:val="clear" w:color="auto" w:fill="E7E6E6" w:themeFill="background2"/>
            <w:noWrap/>
            <w:vAlign w:val="center"/>
          </w:tcPr>
          <w:p w:rsidR="00285140" w:rsidRPr="00F86016" w:rsidRDefault="00285140" w:rsidP="00F51F46">
            <w:pPr>
              <w:spacing w:after="0" w:line="240" w:lineRule="auto"/>
              <w:contextualSpacing/>
              <w:jc w:val="center"/>
              <w:rPr>
                <w:rFonts w:cstheme="minorHAnsi"/>
                <w:bCs/>
                <w:iCs/>
                <w:sz w:val="16"/>
                <w:szCs w:val="16"/>
              </w:rPr>
            </w:pPr>
            <w:r w:rsidRPr="00F86016">
              <w:rPr>
                <w:rFonts w:cstheme="minorHAnsi"/>
                <w:sz w:val="16"/>
                <w:szCs w:val="16"/>
              </w:rPr>
              <w:t>Περιφέρεια Κρήτης</w:t>
            </w:r>
          </w:p>
        </w:tc>
        <w:tc>
          <w:tcPr>
            <w:tcW w:w="3147" w:type="pct"/>
            <w:gridSpan w:val="29"/>
            <w:shd w:val="clear" w:color="000000" w:fill="FFFFFF"/>
            <w:noWrap/>
            <w:vAlign w:val="center"/>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105</w:t>
            </w:r>
          </w:p>
        </w:tc>
      </w:tr>
      <w:tr w:rsidR="00285140" w:rsidRPr="00F86016" w:rsidTr="00D867CB">
        <w:trPr>
          <w:trHeight w:val="340"/>
        </w:trPr>
        <w:tc>
          <w:tcPr>
            <w:tcW w:w="5000" w:type="pct"/>
            <w:gridSpan w:val="41"/>
            <w:shd w:val="clear" w:color="auto" w:fill="E7E6E6" w:themeFill="background2"/>
            <w:noWrap/>
            <w:vAlign w:val="center"/>
          </w:tcPr>
          <w:p w:rsidR="00285140" w:rsidRPr="00F86016" w:rsidRDefault="00285140" w:rsidP="00D867CB">
            <w:pPr>
              <w:spacing w:after="0" w:line="240" w:lineRule="auto"/>
              <w:contextualSpacing/>
              <w:jc w:val="center"/>
              <w:rPr>
                <w:rFonts w:cstheme="minorHAnsi"/>
                <w:sz w:val="16"/>
                <w:szCs w:val="16"/>
              </w:rPr>
            </w:pPr>
            <w:r w:rsidRPr="00F86016">
              <w:rPr>
                <w:rFonts w:cstheme="minorHAnsi"/>
                <w:sz w:val="16"/>
                <w:szCs w:val="16"/>
              </w:rPr>
              <w:t>Κρητική διατροφή (Υπουργείο Αγροτικής Ανάπτυξης)</w:t>
            </w:r>
          </w:p>
        </w:tc>
      </w:tr>
      <w:tr w:rsidR="00285140" w:rsidRPr="00F86016" w:rsidTr="005D7129">
        <w:trPr>
          <w:trHeight w:val="20"/>
        </w:trPr>
        <w:tc>
          <w:tcPr>
            <w:tcW w:w="772"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ΠΕ</w:t>
            </w:r>
          </w:p>
        </w:tc>
        <w:tc>
          <w:tcPr>
            <w:tcW w:w="481"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Ελαιόλαδα ΠΟΠ</w:t>
            </w:r>
          </w:p>
        </w:tc>
        <w:tc>
          <w:tcPr>
            <w:tcW w:w="722" w:type="pct"/>
            <w:gridSpan w:val="6"/>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Φρούτα  –Λαχανικά  – Ξηροί Καρποί ΠΟΠ</w:t>
            </w:r>
          </w:p>
        </w:tc>
        <w:tc>
          <w:tcPr>
            <w:tcW w:w="773" w:type="pct"/>
            <w:gridSpan w:val="7"/>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Φρούτα –Λαχανικά –Ξηροί Καρποί ΠΓΕ</w:t>
            </w:r>
            <w:r w:rsidRPr="00F86016">
              <w:rPr>
                <w:rStyle w:val="af0"/>
                <w:rFonts w:cstheme="minorHAnsi"/>
                <w:color w:val="000000"/>
                <w:sz w:val="16"/>
                <w:szCs w:val="16"/>
              </w:rPr>
              <w:endnoteReference w:id="96"/>
            </w:r>
          </w:p>
        </w:tc>
        <w:tc>
          <w:tcPr>
            <w:tcW w:w="352"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Ελιές ΠΟΠ</w:t>
            </w:r>
          </w:p>
        </w:tc>
        <w:tc>
          <w:tcPr>
            <w:tcW w:w="352"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Τυριά ΠΟΠ</w:t>
            </w:r>
            <w:r w:rsidRPr="00F86016">
              <w:rPr>
                <w:rFonts w:cstheme="minorHAnsi"/>
                <w:color w:val="000000"/>
                <w:sz w:val="16"/>
                <w:szCs w:val="16"/>
                <w:vertAlign w:val="superscript"/>
              </w:rPr>
              <w:t>2</w:t>
            </w:r>
            <w:r w:rsidRPr="00F86016">
              <w:rPr>
                <w:rStyle w:val="af0"/>
                <w:rFonts w:cstheme="minorHAnsi"/>
                <w:color w:val="000000"/>
                <w:sz w:val="16"/>
                <w:szCs w:val="16"/>
              </w:rPr>
              <w:endnoteReference w:id="97"/>
            </w:r>
          </w:p>
        </w:tc>
        <w:tc>
          <w:tcPr>
            <w:tcW w:w="491" w:type="pct"/>
            <w:gridSpan w:val="7"/>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Αρτοποιία ΠΓΕ</w:t>
            </w:r>
            <w:r w:rsidRPr="00F86016">
              <w:rPr>
                <w:rStyle w:val="af0"/>
                <w:rFonts w:cstheme="minorHAnsi"/>
                <w:color w:val="000000"/>
                <w:sz w:val="16"/>
                <w:szCs w:val="16"/>
              </w:rPr>
              <w:endnoteReference w:id="98"/>
            </w:r>
          </w:p>
        </w:tc>
        <w:tc>
          <w:tcPr>
            <w:tcW w:w="1057" w:type="pct"/>
            <w:gridSpan w:val="5"/>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Λοιπά Προϊόντα Ζωικής Προέλευσης ΠΟΠ</w:t>
            </w:r>
            <w:r w:rsidRPr="00F86016">
              <w:rPr>
                <w:rStyle w:val="af0"/>
                <w:rFonts w:cstheme="minorHAnsi"/>
                <w:color w:val="000000"/>
                <w:sz w:val="16"/>
                <w:szCs w:val="16"/>
              </w:rPr>
              <w:endnoteReference w:id="99"/>
            </w:r>
          </w:p>
        </w:tc>
      </w:tr>
      <w:tr w:rsidR="00285140" w:rsidRPr="00F86016" w:rsidTr="00D867CB">
        <w:trPr>
          <w:trHeight w:val="340"/>
        </w:trPr>
        <w:tc>
          <w:tcPr>
            <w:tcW w:w="772" w:type="pct"/>
            <w:gridSpan w:val="4"/>
            <w:shd w:val="clear" w:color="auto" w:fill="E7E6E6" w:themeFill="background2"/>
            <w:vAlign w:val="bottom"/>
            <w:hideMark/>
          </w:tcPr>
          <w:p w:rsidR="00285140" w:rsidRPr="00F86016" w:rsidRDefault="00285140" w:rsidP="00F51F46">
            <w:pPr>
              <w:spacing w:after="0" w:line="240" w:lineRule="auto"/>
              <w:contextualSpacing/>
              <w:rPr>
                <w:rFonts w:cstheme="minorHAnsi"/>
                <w:color w:val="000000"/>
                <w:sz w:val="16"/>
                <w:szCs w:val="16"/>
              </w:rPr>
            </w:pPr>
            <w:r w:rsidRPr="00F86016">
              <w:rPr>
                <w:rFonts w:cstheme="minorHAnsi"/>
                <w:color w:val="000000"/>
                <w:sz w:val="16"/>
                <w:szCs w:val="16"/>
              </w:rPr>
              <w:t>Ηρακλείου</w:t>
            </w:r>
          </w:p>
        </w:tc>
        <w:tc>
          <w:tcPr>
            <w:tcW w:w="481"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w:t>
            </w:r>
          </w:p>
        </w:tc>
        <w:tc>
          <w:tcPr>
            <w:tcW w:w="722" w:type="pct"/>
            <w:gridSpan w:val="6"/>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773" w:type="pct"/>
            <w:gridSpan w:val="7"/>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352"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352"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91" w:type="pct"/>
            <w:gridSpan w:val="7"/>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1057" w:type="pct"/>
            <w:gridSpan w:val="5"/>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D867CB">
        <w:trPr>
          <w:trHeight w:val="340"/>
        </w:trPr>
        <w:tc>
          <w:tcPr>
            <w:tcW w:w="772" w:type="pct"/>
            <w:gridSpan w:val="4"/>
            <w:shd w:val="clear" w:color="auto" w:fill="E7E6E6" w:themeFill="background2"/>
            <w:vAlign w:val="bottom"/>
            <w:hideMark/>
          </w:tcPr>
          <w:p w:rsidR="00285140" w:rsidRPr="00F86016" w:rsidRDefault="00285140" w:rsidP="00F51F46">
            <w:pPr>
              <w:spacing w:after="0" w:line="240" w:lineRule="auto"/>
              <w:contextualSpacing/>
              <w:rPr>
                <w:rFonts w:cstheme="minorHAnsi"/>
                <w:color w:val="000000"/>
                <w:sz w:val="16"/>
                <w:szCs w:val="16"/>
              </w:rPr>
            </w:pPr>
            <w:r w:rsidRPr="00F86016">
              <w:rPr>
                <w:rFonts w:cstheme="minorHAnsi"/>
                <w:color w:val="000000"/>
                <w:sz w:val="16"/>
                <w:szCs w:val="16"/>
              </w:rPr>
              <w:t>Λασιθίου</w:t>
            </w:r>
          </w:p>
        </w:tc>
        <w:tc>
          <w:tcPr>
            <w:tcW w:w="481"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722" w:type="pct"/>
            <w:gridSpan w:val="6"/>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773" w:type="pct"/>
            <w:gridSpan w:val="7"/>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352"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352"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491" w:type="pct"/>
            <w:gridSpan w:val="7"/>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1057" w:type="pct"/>
            <w:gridSpan w:val="5"/>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D867CB">
        <w:trPr>
          <w:trHeight w:val="340"/>
        </w:trPr>
        <w:tc>
          <w:tcPr>
            <w:tcW w:w="772" w:type="pct"/>
            <w:gridSpan w:val="4"/>
            <w:shd w:val="clear" w:color="auto" w:fill="E7E6E6" w:themeFill="background2"/>
            <w:vAlign w:val="bottom"/>
            <w:hideMark/>
          </w:tcPr>
          <w:p w:rsidR="00285140" w:rsidRPr="00F86016" w:rsidRDefault="00285140" w:rsidP="00F51F46">
            <w:pPr>
              <w:spacing w:after="0" w:line="240" w:lineRule="auto"/>
              <w:contextualSpacing/>
              <w:rPr>
                <w:rFonts w:cstheme="minorHAnsi"/>
                <w:color w:val="000000"/>
                <w:sz w:val="16"/>
                <w:szCs w:val="16"/>
              </w:rPr>
            </w:pPr>
            <w:r w:rsidRPr="00F86016">
              <w:rPr>
                <w:rFonts w:cstheme="minorHAnsi"/>
                <w:color w:val="000000"/>
                <w:sz w:val="16"/>
                <w:szCs w:val="16"/>
              </w:rPr>
              <w:t>Ρεθύμνης</w:t>
            </w:r>
          </w:p>
        </w:tc>
        <w:tc>
          <w:tcPr>
            <w:tcW w:w="481"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722" w:type="pct"/>
            <w:gridSpan w:val="6"/>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773" w:type="pct"/>
            <w:gridSpan w:val="7"/>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352"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352"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91" w:type="pct"/>
            <w:gridSpan w:val="7"/>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1057" w:type="pct"/>
            <w:gridSpan w:val="5"/>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D867CB">
        <w:trPr>
          <w:trHeight w:val="340"/>
        </w:trPr>
        <w:tc>
          <w:tcPr>
            <w:tcW w:w="772" w:type="pct"/>
            <w:gridSpan w:val="4"/>
            <w:shd w:val="clear" w:color="auto" w:fill="E7E6E6" w:themeFill="background2"/>
            <w:vAlign w:val="bottom"/>
            <w:hideMark/>
          </w:tcPr>
          <w:p w:rsidR="00285140" w:rsidRPr="00F86016" w:rsidRDefault="00285140" w:rsidP="00F51F46">
            <w:pPr>
              <w:spacing w:after="0" w:line="240" w:lineRule="auto"/>
              <w:contextualSpacing/>
              <w:rPr>
                <w:rFonts w:cstheme="minorHAnsi"/>
                <w:color w:val="000000"/>
                <w:sz w:val="16"/>
                <w:szCs w:val="16"/>
              </w:rPr>
            </w:pPr>
            <w:r w:rsidRPr="00F86016">
              <w:rPr>
                <w:rFonts w:cstheme="minorHAnsi"/>
                <w:color w:val="000000"/>
                <w:sz w:val="16"/>
                <w:szCs w:val="16"/>
              </w:rPr>
              <w:t xml:space="preserve">Χανίων </w:t>
            </w:r>
          </w:p>
        </w:tc>
        <w:tc>
          <w:tcPr>
            <w:tcW w:w="481"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w:t>
            </w:r>
          </w:p>
        </w:tc>
        <w:tc>
          <w:tcPr>
            <w:tcW w:w="722" w:type="pct"/>
            <w:gridSpan w:val="6"/>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773" w:type="pct"/>
            <w:gridSpan w:val="7"/>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352"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352"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491" w:type="pct"/>
            <w:gridSpan w:val="7"/>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1057" w:type="pct"/>
            <w:gridSpan w:val="5"/>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D867CB">
        <w:trPr>
          <w:trHeight w:val="340"/>
        </w:trPr>
        <w:tc>
          <w:tcPr>
            <w:tcW w:w="772" w:type="pct"/>
            <w:gridSpan w:val="4"/>
            <w:shd w:val="clear" w:color="auto" w:fill="E7E6E6" w:themeFill="background2"/>
            <w:vAlign w:val="bottom"/>
            <w:hideMark/>
          </w:tcPr>
          <w:p w:rsidR="00285140" w:rsidRPr="00F86016" w:rsidRDefault="00285140" w:rsidP="00F51F46">
            <w:pPr>
              <w:spacing w:after="0" w:line="240" w:lineRule="auto"/>
              <w:contextualSpacing/>
              <w:rPr>
                <w:rFonts w:cstheme="minorHAnsi"/>
                <w:color w:val="000000"/>
                <w:sz w:val="16"/>
                <w:szCs w:val="16"/>
              </w:rPr>
            </w:pPr>
            <w:r w:rsidRPr="00F86016">
              <w:rPr>
                <w:rFonts w:cstheme="minorHAnsi"/>
                <w:color w:val="000000"/>
                <w:sz w:val="16"/>
                <w:szCs w:val="16"/>
              </w:rPr>
              <w:t>Περιφέρεια Κρήτης</w:t>
            </w:r>
          </w:p>
        </w:tc>
        <w:tc>
          <w:tcPr>
            <w:tcW w:w="481"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w:t>
            </w:r>
          </w:p>
        </w:tc>
        <w:tc>
          <w:tcPr>
            <w:tcW w:w="722" w:type="pct"/>
            <w:gridSpan w:val="6"/>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773" w:type="pct"/>
            <w:gridSpan w:val="7"/>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352"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352"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w:t>
            </w:r>
          </w:p>
        </w:tc>
        <w:tc>
          <w:tcPr>
            <w:tcW w:w="491" w:type="pct"/>
            <w:gridSpan w:val="7"/>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1057" w:type="pct"/>
            <w:gridSpan w:val="5"/>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r>
      <w:tr w:rsidR="00285140" w:rsidRPr="00F86016" w:rsidTr="00D867CB">
        <w:trPr>
          <w:trHeight w:val="340"/>
        </w:trPr>
        <w:tc>
          <w:tcPr>
            <w:tcW w:w="772" w:type="pct"/>
            <w:gridSpan w:val="4"/>
            <w:shd w:val="clear" w:color="auto" w:fill="E7E6E6" w:themeFill="background2"/>
            <w:vAlign w:val="bottom"/>
            <w:hideMark/>
          </w:tcPr>
          <w:p w:rsidR="00285140" w:rsidRPr="00F86016" w:rsidRDefault="00285140" w:rsidP="00F51F46">
            <w:pPr>
              <w:spacing w:after="0" w:line="240" w:lineRule="auto"/>
              <w:contextualSpacing/>
              <w:rPr>
                <w:rFonts w:cstheme="minorHAnsi"/>
                <w:color w:val="000000"/>
                <w:sz w:val="16"/>
                <w:szCs w:val="16"/>
              </w:rPr>
            </w:pPr>
            <w:r w:rsidRPr="00F86016">
              <w:rPr>
                <w:rFonts w:cstheme="minorHAnsi"/>
                <w:color w:val="000000"/>
                <w:sz w:val="16"/>
                <w:szCs w:val="16"/>
              </w:rPr>
              <w:t xml:space="preserve">Λοιπές Περιφέρειες </w:t>
            </w:r>
          </w:p>
        </w:tc>
        <w:tc>
          <w:tcPr>
            <w:tcW w:w="481"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w:t>
            </w:r>
          </w:p>
        </w:tc>
        <w:tc>
          <w:tcPr>
            <w:tcW w:w="722" w:type="pct"/>
            <w:gridSpan w:val="6"/>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15</w:t>
            </w:r>
          </w:p>
        </w:tc>
        <w:tc>
          <w:tcPr>
            <w:tcW w:w="773" w:type="pct"/>
            <w:gridSpan w:val="7"/>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w:t>
            </w:r>
          </w:p>
        </w:tc>
        <w:tc>
          <w:tcPr>
            <w:tcW w:w="352"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w:t>
            </w:r>
          </w:p>
        </w:tc>
        <w:tc>
          <w:tcPr>
            <w:tcW w:w="352"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38</w:t>
            </w:r>
          </w:p>
        </w:tc>
        <w:tc>
          <w:tcPr>
            <w:tcW w:w="491" w:type="pct"/>
            <w:gridSpan w:val="7"/>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1057" w:type="pct"/>
            <w:gridSpan w:val="5"/>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r>
      <w:tr w:rsidR="00285140" w:rsidRPr="00F86016" w:rsidTr="005D7129">
        <w:trPr>
          <w:trHeight w:val="238"/>
          <w:tblHeader/>
        </w:trPr>
        <w:tc>
          <w:tcPr>
            <w:tcW w:w="5000" w:type="pct"/>
            <w:gridSpan w:val="41"/>
            <w:shd w:val="clear" w:color="auto" w:fill="E7E6E6" w:themeFill="background2"/>
            <w:vAlign w:val="center"/>
          </w:tcPr>
          <w:p w:rsidR="00285140" w:rsidRPr="00F86016" w:rsidRDefault="00285140" w:rsidP="00F51F46">
            <w:pPr>
              <w:spacing w:after="0" w:line="240" w:lineRule="auto"/>
              <w:contextualSpacing/>
              <w:jc w:val="center"/>
              <w:rPr>
                <w:rFonts w:cstheme="minorHAnsi"/>
                <w:b/>
                <w:bCs/>
                <w:sz w:val="16"/>
                <w:szCs w:val="16"/>
              </w:rPr>
            </w:pPr>
            <w:r w:rsidRPr="00F86016">
              <w:rPr>
                <w:rFonts w:cstheme="minorHAnsi"/>
                <w:b/>
                <w:bCs/>
                <w:sz w:val="16"/>
                <w:szCs w:val="16"/>
              </w:rPr>
              <w:lastRenderedPageBreak/>
              <w:t>Τουρισμός</w:t>
            </w:r>
          </w:p>
        </w:tc>
      </w:tr>
      <w:tr w:rsidR="00285140" w:rsidRPr="00F86016" w:rsidTr="005D7129">
        <w:trPr>
          <w:trHeight w:val="510"/>
        </w:trPr>
        <w:tc>
          <w:tcPr>
            <w:tcW w:w="1059" w:type="pct"/>
            <w:gridSpan w:val="6"/>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sz w:val="16"/>
                <w:szCs w:val="16"/>
              </w:rPr>
            </w:pPr>
          </w:p>
        </w:tc>
        <w:tc>
          <w:tcPr>
            <w:tcW w:w="494"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bCs/>
                <w:sz w:val="16"/>
                <w:szCs w:val="16"/>
              </w:rPr>
            </w:pPr>
            <w:r w:rsidRPr="00F86016">
              <w:rPr>
                <w:rFonts w:cstheme="minorHAnsi"/>
                <w:bCs/>
                <w:sz w:val="16"/>
                <w:szCs w:val="16"/>
              </w:rPr>
              <w:t>ΠΕ Ηρακλείου</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sz w:val="16"/>
                <w:szCs w:val="16"/>
              </w:rPr>
            </w:pPr>
          </w:p>
        </w:tc>
        <w:tc>
          <w:tcPr>
            <w:tcW w:w="473"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bCs/>
                <w:sz w:val="16"/>
                <w:szCs w:val="16"/>
              </w:rPr>
            </w:pPr>
            <w:r w:rsidRPr="00F86016">
              <w:rPr>
                <w:rFonts w:cstheme="minorHAnsi"/>
                <w:bCs/>
                <w:sz w:val="16"/>
                <w:szCs w:val="16"/>
              </w:rPr>
              <w:t>ΠΕ Λασιθίου</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sz w:val="16"/>
                <w:szCs w:val="16"/>
              </w:rPr>
            </w:pPr>
          </w:p>
        </w:tc>
        <w:tc>
          <w:tcPr>
            <w:tcW w:w="604" w:type="pct"/>
            <w:gridSpan w:val="7"/>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bCs/>
                <w:sz w:val="16"/>
                <w:szCs w:val="16"/>
              </w:rPr>
            </w:pPr>
            <w:r w:rsidRPr="00F86016">
              <w:rPr>
                <w:rFonts w:cstheme="minorHAnsi"/>
                <w:bCs/>
                <w:sz w:val="16"/>
                <w:szCs w:val="16"/>
              </w:rPr>
              <w:t>ΠΕ Ρεθύμνης</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sz w:val="16"/>
                <w:szCs w:val="16"/>
              </w:rPr>
            </w:pPr>
          </w:p>
        </w:tc>
        <w:tc>
          <w:tcPr>
            <w:tcW w:w="511"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bCs/>
                <w:sz w:val="16"/>
                <w:szCs w:val="16"/>
              </w:rPr>
            </w:pPr>
            <w:r w:rsidRPr="00F86016">
              <w:rPr>
                <w:rFonts w:cstheme="minorHAnsi"/>
                <w:bCs/>
                <w:sz w:val="16"/>
                <w:szCs w:val="16"/>
              </w:rPr>
              <w:t>ΠΕ Χανίων</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bCs/>
                <w:sz w:val="16"/>
                <w:szCs w:val="16"/>
              </w:rPr>
            </w:pPr>
          </w:p>
        </w:tc>
        <w:tc>
          <w:tcPr>
            <w:tcW w:w="694" w:type="pct"/>
            <w:gridSpan w:val="8"/>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bCs/>
                <w:sz w:val="16"/>
                <w:szCs w:val="16"/>
              </w:rPr>
            </w:pPr>
            <w:r w:rsidRPr="00F86016">
              <w:rPr>
                <w:rFonts w:cstheme="minorHAnsi"/>
                <w:bCs/>
                <w:sz w:val="16"/>
                <w:szCs w:val="16"/>
              </w:rPr>
              <w:t>Περιφέρεια Κρήτης</w:t>
            </w:r>
          </w:p>
        </w:tc>
        <w:tc>
          <w:tcPr>
            <w:tcW w:w="554"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bCs/>
                <w:sz w:val="16"/>
                <w:szCs w:val="16"/>
              </w:rPr>
            </w:pPr>
            <w:r w:rsidRPr="00F86016">
              <w:rPr>
                <w:rFonts w:cstheme="minorHAnsi"/>
                <w:bCs/>
                <w:sz w:val="16"/>
                <w:szCs w:val="16"/>
              </w:rPr>
              <w:t>Ελλάδα</w:t>
            </w:r>
          </w:p>
        </w:tc>
      </w:tr>
      <w:tr w:rsidR="00285140" w:rsidRPr="00F86016" w:rsidTr="005D7129">
        <w:trPr>
          <w:trHeight w:val="300"/>
        </w:trPr>
        <w:tc>
          <w:tcPr>
            <w:tcW w:w="494" w:type="pct"/>
            <w:gridSpan w:val="2"/>
            <w:vMerge w:val="restart"/>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Γ΄ γενής Αριθμός Νομικών Μονάδων</w:t>
            </w: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2011</w:t>
            </w:r>
          </w:p>
        </w:tc>
        <w:tc>
          <w:tcPr>
            <w:tcW w:w="494"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24.231</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6.027</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6.544</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13.054</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49.856</w:t>
            </w:r>
          </w:p>
        </w:tc>
        <w:tc>
          <w:tcPr>
            <w:tcW w:w="554" w:type="pct"/>
            <w:gridSpan w:val="2"/>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888.205</w:t>
            </w:r>
          </w:p>
        </w:tc>
      </w:tr>
      <w:tr w:rsidR="00285140" w:rsidRPr="00F86016" w:rsidTr="005D7129">
        <w:trPr>
          <w:trHeight w:val="300"/>
        </w:trPr>
        <w:tc>
          <w:tcPr>
            <w:tcW w:w="494" w:type="pct"/>
            <w:gridSpan w:val="2"/>
            <w:vMerge/>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2016</w:t>
            </w:r>
          </w:p>
        </w:tc>
        <w:tc>
          <w:tcPr>
            <w:tcW w:w="494"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21.865</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5.624</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6.166</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12.485</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46.140</w:t>
            </w:r>
          </w:p>
        </w:tc>
        <w:tc>
          <w:tcPr>
            <w:tcW w:w="554" w:type="pct"/>
            <w:gridSpan w:val="2"/>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752.048</w:t>
            </w:r>
          </w:p>
        </w:tc>
      </w:tr>
      <w:tr w:rsidR="00285140" w:rsidRPr="00F86016" w:rsidTr="005D7129">
        <w:trPr>
          <w:trHeight w:val="300"/>
        </w:trPr>
        <w:tc>
          <w:tcPr>
            <w:tcW w:w="494" w:type="pct"/>
            <w:gridSpan w:val="2"/>
            <w:vMerge/>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 Μεταβολή</w:t>
            </w:r>
          </w:p>
        </w:tc>
        <w:tc>
          <w:tcPr>
            <w:tcW w:w="494"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-9,76</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-6,69</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-5,78</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-4,36</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-7,45</w:t>
            </w:r>
          </w:p>
        </w:tc>
        <w:tc>
          <w:tcPr>
            <w:tcW w:w="554" w:type="pct"/>
            <w:gridSpan w:val="2"/>
            <w:shd w:val="clear" w:color="auto" w:fill="auto"/>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-15,33</w:t>
            </w:r>
          </w:p>
        </w:tc>
      </w:tr>
      <w:tr w:rsidR="00285140" w:rsidRPr="00F86016" w:rsidTr="005D7129">
        <w:trPr>
          <w:trHeight w:val="300"/>
        </w:trPr>
        <w:tc>
          <w:tcPr>
            <w:tcW w:w="5000" w:type="pct"/>
            <w:gridSpan w:val="41"/>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bCs/>
                <w:color w:val="000000"/>
                <w:sz w:val="16"/>
                <w:szCs w:val="16"/>
              </w:rPr>
            </w:pPr>
            <w:r w:rsidRPr="00F86016">
              <w:rPr>
                <w:rFonts w:cstheme="minorHAnsi"/>
                <w:bCs/>
                <w:color w:val="000000"/>
                <w:sz w:val="16"/>
                <w:szCs w:val="16"/>
              </w:rPr>
              <w:t>Ξενοδοχεία (ΞΕΕ – 2018)</w:t>
            </w:r>
          </w:p>
        </w:tc>
      </w:tr>
      <w:tr w:rsidR="00285140" w:rsidRPr="00F86016" w:rsidTr="005D7129">
        <w:trPr>
          <w:trHeight w:val="20"/>
        </w:trPr>
        <w:tc>
          <w:tcPr>
            <w:tcW w:w="494" w:type="pct"/>
            <w:gridSpan w:val="2"/>
            <w:vMerge w:val="restar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5*</w:t>
            </w: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Μονάδες</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41</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27</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18</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32</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118</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550</w:t>
            </w:r>
          </w:p>
        </w:tc>
      </w:tr>
      <w:tr w:rsidR="00285140" w:rsidRPr="00F86016" w:rsidTr="005D7129">
        <w:trPr>
          <w:trHeight w:val="20"/>
        </w:trPr>
        <w:tc>
          <w:tcPr>
            <w:tcW w:w="494" w:type="pct"/>
            <w:gridSpan w:val="2"/>
            <w:vMerge/>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 xml:space="preserve">% Μονάδες </w:t>
            </w:r>
            <w:r w:rsidRPr="00F86016">
              <w:rPr>
                <w:rFonts w:cstheme="minorHAnsi"/>
                <w:iCs/>
                <w:color w:val="000000"/>
                <w:sz w:val="16"/>
                <w:szCs w:val="16"/>
                <w:vertAlign w:val="superscript"/>
              </w:rPr>
              <w:t>1</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34,75%</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22,88%</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15,25%</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27,12%</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21,45%</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5D7129">
        <w:trPr>
          <w:trHeight w:val="20"/>
        </w:trPr>
        <w:tc>
          <w:tcPr>
            <w:tcW w:w="494" w:type="pct"/>
            <w:gridSpan w:val="2"/>
            <w:vMerge/>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Κλίνες</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19.862</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10.551</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5.703</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8.132</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44.248</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170.673</w:t>
            </w:r>
          </w:p>
        </w:tc>
      </w:tr>
      <w:tr w:rsidR="00285140" w:rsidRPr="00F86016" w:rsidTr="005D7129">
        <w:trPr>
          <w:trHeight w:val="20"/>
        </w:trPr>
        <w:tc>
          <w:tcPr>
            <w:tcW w:w="494" w:type="pct"/>
            <w:gridSpan w:val="2"/>
            <w:vMerge/>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 xml:space="preserve">Κλίνες </w:t>
            </w:r>
            <w:r w:rsidRPr="00F86016">
              <w:rPr>
                <w:rFonts w:cstheme="minorHAnsi"/>
                <w:iCs/>
                <w:color w:val="000000"/>
                <w:sz w:val="16"/>
                <w:szCs w:val="16"/>
                <w:vertAlign w:val="superscript"/>
              </w:rPr>
              <w:t>1</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44,89%</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23,85%</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12,89%</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18,38%</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25,93%</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5D7129">
        <w:trPr>
          <w:trHeight w:val="20"/>
        </w:trPr>
        <w:tc>
          <w:tcPr>
            <w:tcW w:w="494" w:type="pct"/>
            <w:gridSpan w:val="2"/>
            <w:vMerge w:val="restar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4*</w:t>
            </w: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Μονάδες</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121</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41</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64</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70</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296</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1.581</w:t>
            </w:r>
          </w:p>
        </w:tc>
      </w:tr>
      <w:tr w:rsidR="00285140" w:rsidRPr="00F86016" w:rsidTr="005D7129">
        <w:trPr>
          <w:trHeight w:val="20"/>
        </w:trPr>
        <w:tc>
          <w:tcPr>
            <w:tcW w:w="494" w:type="pct"/>
            <w:gridSpan w:val="2"/>
            <w:vMerge/>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 xml:space="preserve">% Μονάδες </w:t>
            </w:r>
            <w:r w:rsidRPr="00F86016">
              <w:rPr>
                <w:rFonts w:cstheme="minorHAnsi"/>
                <w:iCs/>
                <w:color w:val="000000"/>
                <w:sz w:val="16"/>
                <w:szCs w:val="16"/>
                <w:vertAlign w:val="superscript"/>
              </w:rPr>
              <w:t>1</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40,88%</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13,85%</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21,62%</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23,65%</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18,72%</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5D7129">
        <w:trPr>
          <w:trHeight w:val="20"/>
        </w:trPr>
        <w:tc>
          <w:tcPr>
            <w:tcW w:w="494" w:type="pct"/>
            <w:gridSpan w:val="2"/>
            <w:vMerge/>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Κλίνες</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30.706</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7.868</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10.934</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9.451</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58.959</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230.402</w:t>
            </w:r>
          </w:p>
        </w:tc>
      </w:tr>
      <w:tr w:rsidR="00285140" w:rsidRPr="00F86016" w:rsidTr="005D7129">
        <w:trPr>
          <w:trHeight w:val="20"/>
        </w:trPr>
        <w:tc>
          <w:tcPr>
            <w:tcW w:w="494" w:type="pct"/>
            <w:gridSpan w:val="2"/>
            <w:vMerge/>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 xml:space="preserve">Κλίνες </w:t>
            </w:r>
            <w:r w:rsidRPr="00F86016">
              <w:rPr>
                <w:rFonts w:cstheme="minorHAnsi"/>
                <w:iCs/>
                <w:color w:val="000000"/>
                <w:sz w:val="16"/>
                <w:szCs w:val="16"/>
                <w:vertAlign w:val="superscript"/>
              </w:rPr>
              <w:t>1</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52,08%</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13,34%</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18,55%</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16,03%</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25,59%</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5D7129">
        <w:trPr>
          <w:trHeight w:val="20"/>
        </w:trPr>
        <w:tc>
          <w:tcPr>
            <w:tcW w:w="494" w:type="pct"/>
            <w:gridSpan w:val="2"/>
            <w:vMerge w:val="restar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3*</w:t>
            </w: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Μονάδες</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110</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37</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113</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130</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390</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2.648</w:t>
            </w:r>
          </w:p>
        </w:tc>
      </w:tr>
      <w:tr w:rsidR="00285140" w:rsidRPr="00F86016" w:rsidTr="005D7129">
        <w:trPr>
          <w:trHeight w:val="20"/>
        </w:trPr>
        <w:tc>
          <w:tcPr>
            <w:tcW w:w="494" w:type="pct"/>
            <w:gridSpan w:val="2"/>
            <w:vMerge/>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 xml:space="preserve">% Μονάδες </w:t>
            </w:r>
            <w:r w:rsidRPr="00F86016">
              <w:rPr>
                <w:rFonts w:cstheme="minorHAnsi"/>
                <w:iCs/>
                <w:color w:val="000000"/>
                <w:sz w:val="16"/>
                <w:szCs w:val="16"/>
                <w:vertAlign w:val="superscript"/>
              </w:rPr>
              <w:t>1</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28,21%</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9,49%</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28,97%</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33,33%</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14,73%</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5D7129">
        <w:trPr>
          <w:trHeight w:val="20"/>
        </w:trPr>
        <w:tc>
          <w:tcPr>
            <w:tcW w:w="494" w:type="pct"/>
            <w:gridSpan w:val="2"/>
            <w:vMerge/>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Κλίνες</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9.905</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3.082</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9.562</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10.772</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33.321</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192.815</w:t>
            </w:r>
          </w:p>
        </w:tc>
      </w:tr>
      <w:tr w:rsidR="00285140" w:rsidRPr="00F86016" w:rsidTr="005D7129">
        <w:trPr>
          <w:trHeight w:val="20"/>
        </w:trPr>
        <w:tc>
          <w:tcPr>
            <w:tcW w:w="494" w:type="pct"/>
            <w:gridSpan w:val="2"/>
            <w:vMerge/>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 xml:space="preserve">Κλίνες </w:t>
            </w:r>
            <w:r w:rsidRPr="00F86016">
              <w:rPr>
                <w:rFonts w:cstheme="minorHAnsi"/>
                <w:iCs/>
                <w:color w:val="000000"/>
                <w:sz w:val="16"/>
                <w:szCs w:val="16"/>
                <w:vertAlign w:val="superscript"/>
              </w:rPr>
              <w:t>1</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29,73%</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9,25%</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28,70%</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32,33%</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17,28%</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5D7129">
        <w:trPr>
          <w:trHeight w:val="20"/>
        </w:trPr>
        <w:tc>
          <w:tcPr>
            <w:tcW w:w="494" w:type="pct"/>
            <w:gridSpan w:val="2"/>
            <w:vMerge w:val="restar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2*</w:t>
            </w: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Μονάδες</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143</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71</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114</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279</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607</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3.754</w:t>
            </w:r>
          </w:p>
        </w:tc>
      </w:tr>
      <w:tr w:rsidR="00285140" w:rsidRPr="00F86016" w:rsidTr="005D7129">
        <w:trPr>
          <w:trHeight w:val="20"/>
        </w:trPr>
        <w:tc>
          <w:tcPr>
            <w:tcW w:w="494" w:type="pct"/>
            <w:gridSpan w:val="2"/>
            <w:vMerge/>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 xml:space="preserve">% Μονάδες </w:t>
            </w:r>
            <w:r w:rsidRPr="00F86016">
              <w:rPr>
                <w:rFonts w:cstheme="minorHAnsi"/>
                <w:iCs/>
                <w:color w:val="000000"/>
                <w:sz w:val="16"/>
                <w:szCs w:val="16"/>
                <w:vertAlign w:val="superscript"/>
              </w:rPr>
              <w:t>1</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23,56%</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11,70%</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18,78%</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45,96%</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16,17%</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5D7129">
        <w:trPr>
          <w:trHeight w:val="20"/>
        </w:trPr>
        <w:tc>
          <w:tcPr>
            <w:tcW w:w="494" w:type="pct"/>
            <w:gridSpan w:val="2"/>
            <w:vMerge/>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Κλίνες</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9.052</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3.743</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6.684</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17.279</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36.758</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192.147</w:t>
            </w:r>
          </w:p>
        </w:tc>
      </w:tr>
      <w:tr w:rsidR="00285140" w:rsidRPr="00F86016" w:rsidTr="005D7129">
        <w:trPr>
          <w:trHeight w:val="20"/>
        </w:trPr>
        <w:tc>
          <w:tcPr>
            <w:tcW w:w="494" w:type="pct"/>
            <w:gridSpan w:val="2"/>
            <w:vMerge/>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 xml:space="preserve">Κλίνες </w:t>
            </w:r>
            <w:r w:rsidRPr="00F86016">
              <w:rPr>
                <w:rFonts w:cstheme="minorHAnsi"/>
                <w:iCs/>
                <w:color w:val="000000"/>
                <w:sz w:val="16"/>
                <w:szCs w:val="16"/>
                <w:vertAlign w:val="superscript"/>
              </w:rPr>
              <w:t>1</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24,63%</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10,18%</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18,18%</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47,01%</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19,13%</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5D7129">
        <w:trPr>
          <w:trHeight w:val="20"/>
        </w:trPr>
        <w:tc>
          <w:tcPr>
            <w:tcW w:w="494" w:type="pct"/>
            <w:gridSpan w:val="2"/>
            <w:vMerge w:val="restar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1*</w:t>
            </w: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Μονάδες</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87</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29</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19</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52</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187</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1.340</w:t>
            </w:r>
          </w:p>
        </w:tc>
      </w:tr>
      <w:tr w:rsidR="00285140" w:rsidRPr="00F86016" w:rsidTr="005D7129">
        <w:trPr>
          <w:trHeight w:val="20"/>
        </w:trPr>
        <w:tc>
          <w:tcPr>
            <w:tcW w:w="494" w:type="pct"/>
            <w:gridSpan w:val="2"/>
            <w:vMerge/>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 xml:space="preserve">% Μονάδες </w:t>
            </w:r>
            <w:r w:rsidRPr="00F86016">
              <w:rPr>
                <w:rFonts w:cstheme="minorHAnsi"/>
                <w:iCs/>
                <w:color w:val="000000"/>
                <w:sz w:val="16"/>
                <w:szCs w:val="16"/>
                <w:vertAlign w:val="superscript"/>
              </w:rPr>
              <w:t>1</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46,52%</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15,51%</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10,16%</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27,81%</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13,96%</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5D7129">
        <w:trPr>
          <w:trHeight w:val="20"/>
        </w:trPr>
        <w:tc>
          <w:tcPr>
            <w:tcW w:w="494" w:type="pct"/>
            <w:gridSpan w:val="2"/>
            <w:vMerge/>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Κλίνες</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5.128</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832</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711</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2.339</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9.010</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49.736</w:t>
            </w:r>
          </w:p>
        </w:tc>
      </w:tr>
      <w:tr w:rsidR="00285140" w:rsidRPr="00F86016" w:rsidTr="005D7129">
        <w:trPr>
          <w:trHeight w:val="20"/>
        </w:trPr>
        <w:tc>
          <w:tcPr>
            <w:tcW w:w="494" w:type="pct"/>
            <w:gridSpan w:val="2"/>
            <w:vMerge/>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p>
        </w:tc>
        <w:tc>
          <w:tcPr>
            <w:tcW w:w="565" w:type="pct"/>
            <w:gridSpan w:val="4"/>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iCs/>
                <w:color w:val="000000"/>
                <w:sz w:val="16"/>
                <w:szCs w:val="16"/>
              </w:rPr>
            </w:pPr>
            <w:r w:rsidRPr="00F86016">
              <w:rPr>
                <w:rFonts w:cstheme="minorHAnsi"/>
                <w:iCs/>
                <w:color w:val="000000"/>
                <w:sz w:val="16"/>
                <w:szCs w:val="16"/>
              </w:rPr>
              <w:t xml:space="preserve">Κλίνες </w:t>
            </w:r>
            <w:r w:rsidRPr="00F86016">
              <w:rPr>
                <w:rFonts w:cstheme="minorHAnsi"/>
                <w:iCs/>
                <w:color w:val="000000"/>
                <w:sz w:val="16"/>
                <w:szCs w:val="16"/>
                <w:vertAlign w:val="superscript"/>
              </w:rPr>
              <w:t>1</w:t>
            </w:r>
          </w:p>
        </w:tc>
        <w:tc>
          <w:tcPr>
            <w:tcW w:w="494"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56,91%</w:t>
            </w:r>
          </w:p>
        </w:tc>
        <w:tc>
          <w:tcPr>
            <w:tcW w:w="211"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473"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9,23%</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04" w:type="pct"/>
            <w:gridSpan w:val="7"/>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7,89%</w:t>
            </w:r>
          </w:p>
        </w:tc>
        <w:tc>
          <w:tcPr>
            <w:tcW w:w="133" w:type="pct"/>
            <w:gridSpan w:val="2"/>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511" w:type="pct"/>
            <w:gridSpan w:val="4"/>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25,96%</w:t>
            </w:r>
          </w:p>
        </w:tc>
        <w:tc>
          <w:tcPr>
            <w:tcW w:w="134"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694" w:type="pct"/>
            <w:gridSpan w:val="8"/>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18,12%</w:t>
            </w:r>
          </w:p>
        </w:tc>
        <w:tc>
          <w:tcPr>
            <w:tcW w:w="554" w:type="pct"/>
            <w:gridSpan w:val="2"/>
            <w:shd w:val="clear" w:color="auto" w:fill="auto"/>
            <w:noWrap/>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r>
      <w:tr w:rsidR="00285140" w:rsidRPr="00F86016" w:rsidTr="005D7129">
        <w:trPr>
          <w:trHeight w:val="20"/>
        </w:trPr>
        <w:tc>
          <w:tcPr>
            <w:tcW w:w="5000" w:type="pct"/>
            <w:gridSpan w:val="41"/>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bCs/>
                <w:sz w:val="16"/>
                <w:szCs w:val="16"/>
              </w:rPr>
            </w:pPr>
            <w:r w:rsidRPr="00F86016">
              <w:rPr>
                <w:rFonts w:cstheme="minorHAnsi"/>
                <w:bCs/>
                <w:sz w:val="16"/>
                <w:szCs w:val="16"/>
              </w:rPr>
              <w:t xml:space="preserve">Διανυκτερεύσεις σε τουριστικά καταλύματα ανά Περιφέρεια by NUTS 2 regions [TGS00111] </w:t>
            </w:r>
            <w:r w:rsidRPr="00F86016">
              <w:rPr>
                <w:rFonts w:cstheme="minorHAnsi"/>
                <w:sz w:val="16"/>
                <w:szCs w:val="16"/>
              </w:rPr>
              <w:t>Αριθμός (EUROSTAT)</w:t>
            </w:r>
          </w:p>
        </w:tc>
      </w:tr>
      <w:tr w:rsidR="00285140" w:rsidRPr="00F86016" w:rsidTr="005D7129">
        <w:trPr>
          <w:trHeight w:val="20"/>
        </w:trPr>
        <w:tc>
          <w:tcPr>
            <w:tcW w:w="5000" w:type="pct"/>
            <w:gridSpan w:val="41"/>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Περιγραφή: Ξενοδοχεία, καταλύματα διακοπών μικρής διάρκειας, χώροι κατασκήνωσης, πάρκα αναψυχής και χώροι στάθμευσης ρυμουλκούμενων</w:t>
            </w:r>
          </w:p>
        </w:tc>
      </w:tr>
      <w:tr w:rsidR="00285140" w:rsidRPr="00F86016" w:rsidTr="005D7129">
        <w:trPr>
          <w:trHeight w:val="20"/>
        </w:trPr>
        <w:tc>
          <w:tcPr>
            <w:tcW w:w="212"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847" w:type="pct"/>
            <w:gridSpan w:val="5"/>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2008</w:t>
            </w:r>
          </w:p>
        </w:tc>
        <w:tc>
          <w:tcPr>
            <w:tcW w:w="916" w:type="pct"/>
            <w:gridSpan w:val="8"/>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2010</w:t>
            </w:r>
          </w:p>
        </w:tc>
        <w:tc>
          <w:tcPr>
            <w:tcW w:w="913" w:type="pct"/>
            <w:gridSpan w:val="8"/>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2014</w:t>
            </w:r>
          </w:p>
        </w:tc>
        <w:tc>
          <w:tcPr>
            <w:tcW w:w="987" w:type="pct"/>
            <w:gridSpan w:val="10"/>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2016</w:t>
            </w:r>
          </w:p>
        </w:tc>
        <w:tc>
          <w:tcPr>
            <w:tcW w:w="1125" w:type="pct"/>
            <w:gridSpan w:val="9"/>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2018</w:t>
            </w:r>
          </w:p>
        </w:tc>
      </w:tr>
      <w:tr w:rsidR="00285140" w:rsidRPr="00F86016" w:rsidTr="005D7129">
        <w:trPr>
          <w:trHeight w:val="1073"/>
        </w:trPr>
        <w:tc>
          <w:tcPr>
            <w:tcW w:w="212" w:type="pct"/>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281" w:type="pct"/>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42" w:type="pct"/>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11" w:type="pct"/>
            <w:gridSpan w:val="2"/>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12" w:type="pct"/>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82" w:type="pct"/>
            <w:gridSpan w:val="3"/>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212" w:type="pct"/>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11" w:type="pct"/>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11" w:type="pct"/>
            <w:gridSpan w:val="3"/>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82" w:type="pct"/>
            <w:gridSpan w:val="2"/>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211" w:type="pct"/>
            <w:gridSpan w:val="2"/>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36" w:type="pct"/>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10" w:type="pct"/>
            <w:gridSpan w:val="4"/>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81" w:type="pct"/>
            <w:gridSpan w:val="4"/>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211" w:type="pct"/>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11" w:type="pct"/>
            <w:gridSpan w:val="2"/>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82" w:type="pct"/>
            <w:gridSpan w:val="4"/>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81" w:type="pct"/>
            <w:gridSpan w:val="3"/>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212" w:type="pct"/>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352" w:type="pct"/>
            <w:gridSpan w:val="2"/>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54" w:type="pct"/>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r>
      <w:tr w:rsidR="00285140" w:rsidRPr="00F86016" w:rsidTr="005D7129">
        <w:trPr>
          <w:trHeight w:val="828"/>
        </w:trPr>
        <w:tc>
          <w:tcPr>
            <w:tcW w:w="212" w:type="pct"/>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ΕΕ</w:t>
            </w:r>
          </w:p>
        </w:tc>
        <w:tc>
          <w:tcPr>
            <w:tcW w:w="281"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260</w:t>
            </w:r>
          </w:p>
        </w:tc>
        <w:tc>
          <w:tcPr>
            <w:tcW w:w="14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3602334</w:t>
            </w:r>
          </w:p>
        </w:tc>
        <w:tc>
          <w:tcPr>
            <w:tcW w:w="211" w:type="pct"/>
            <w:gridSpan w:val="2"/>
            <w:vMerge w:val="restar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14573794</w:t>
            </w:r>
          </w:p>
        </w:tc>
        <w:tc>
          <w:tcPr>
            <w:tcW w:w="21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15</w:t>
            </w:r>
          </w:p>
        </w:tc>
        <w:tc>
          <w:tcPr>
            <w:tcW w:w="282" w:type="pct"/>
            <w:gridSpan w:val="3"/>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258</w:t>
            </w:r>
          </w:p>
        </w:tc>
        <w:tc>
          <w:tcPr>
            <w:tcW w:w="21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3604895</w:t>
            </w:r>
          </w:p>
        </w:tc>
        <w:tc>
          <w:tcPr>
            <w:tcW w:w="211" w:type="pct"/>
            <w:vMerge w:val="restar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15855489</w:t>
            </w:r>
          </w:p>
        </w:tc>
        <w:tc>
          <w:tcPr>
            <w:tcW w:w="211" w:type="pct"/>
            <w:gridSpan w:val="3"/>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15</w:t>
            </w:r>
          </w:p>
        </w:tc>
        <w:tc>
          <w:tcPr>
            <w:tcW w:w="282" w:type="pct"/>
            <w:gridSpan w:val="2"/>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222</w:t>
            </w:r>
          </w:p>
        </w:tc>
        <w:tc>
          <w:tcPr>
            <w:tcW w:w="211" w:type="pct"/>
            <w:gridSpan w:val="2"/>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4856704</w:t>
            </w:r>
          </w:p>
        </w:tc>
        <w:tc>
          <w:tcPr>
            <w:tcW w:w="236" w:type="pct"/>
            <w:vMerge w:val="restar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21552910</w:t>
            </w:r>
          </w:p>
        </w:tc>
        <w:tc>
          <w:tcPr>
            <w:tcW w:w="210" w:type="pct"/>
            <w:gridSpan w:val="4"/>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w:t>
            </w:r>
          </w:p>
        </w:tc>
        <w:tc>
          <w:tcPr>
            <w:tcW w:w="281" w:type="pct"/>
            <w:gridSpan w:val="4"/>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271</w:t>
            </w:r>
          </w:p>
        </w:tc>
        <w:tc>
          <w:tcPr>
            <w:tcW w:w="211"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5515151</w:t>
            </w:r>
          </w:p>
        </w:tc>
        <w:tc>
          <w:tcPr>
            <w:tcW w:w="211" w:type="pct"/>
            <w:gridSpan w:val="2"/>
            <w:vMerge w:val="restar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26485066</w:t>
            </w:r>
          </w:p>
        </w:tc>
        <w:tc>
          <w:tcPr>
            <w:tcW w:w="282" w:type="pct"/>
            <w:gridSpan w:val="4"/>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w:t>
            </w:r>
          </w:p>
        </w:tc>
        <w:tc>
          <w:tcPr>
            <w:tcW w:w="281" w:type="pct"/>
            <w:gridSpan w:val="3"/>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229</w:t>
            </w:r>
          </w:p>
        </w:tc>
        <w:tc>
          <w:tcPr>
            <w:tcW w:w="21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5650262,51</w:t>
            </w:r>
          </w:p>
        </w:tc>
        <w:tc>
          <w:tcPr>
            <w:tcW w:w="352" w:type="pct"/>
            <w:gridSpan w:val="2"/>
            <w:vMerge w:val="restar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29517742</w:t>
            </w:r>
          </w:p>
        </w:tc>
        <w:tc>
          <w:tcPr>
            <w:tcW w:w="254"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w:t>
            </w:r>
          </w:p>
        </w:tc>
      </w:tr>
      <w:tr w:rsidR="00285140" w:rsidRPr="00F86016" w:rsidTr="005D7129">
        <w:trPr>
          <w:trHeight w:val="702"/>
        </w:trPr>
        <w:tc>
          <w:tcPr>
            <w:tcW w:w="212" w:type="pct"/>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Ελλάδα</w:t>
            </w:r>
          </w:p>
        </w:tc>
        <w:tc>
          <w:tcPr>
            <w:tcW w:w="281"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w:t>
            </w:r>
          </w:p>
        </w:tc>
        <w:tc>
          <w:tcPr>
            <w:tcW w:w="14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4260461</w:t>
            </w:r>
          </w:p>
        </w:tc>
        <w:tc>
          <w:tcPr>
            <w:tcW w:w="211" w:type="pct"/>
            <w:gridSpan w:val="2"/>
            <w:vMerge/>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21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282" w:type="pct"/>
            <w:gridSpan w:val="3"/>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21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4472905</w:t>
            </w:r>
          </w:p>
        </w:tc>
        <w:tc>
          <w:tcPr>
            <w:tcW w:w="211" w:type="pct"/>
            <w:vMerge/>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211" w:type="pct"/>
            <w:gridSpan w:val="3"/>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w:t>
            </w:r>
          </w:p>
        </w:tc>
        <w:tc>
          <w:tcPr>
            <w:tcW w:w="282" w:type="pct"/>
            <w:gridSpan w:val="2"/>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211" w:type="pct"/>
            <w:gridSpan w:val="2"/>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5744243</w:t>
            </w:r>
          </w:p>
        </w:tc>
        <w:tc>
          <w:tcPr>
            <w:tcW w:w="236" w:type="pct"/>
            <w:vMerge/>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210" w:type="pct"/>
            <w:gridSpan w:val="4"/>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281" w:type="pct"/>
            <w:gridSpan w:val="4"/>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211"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6762527</w:t>
            </w:r>
          </w:p>
        </w:tc>
        <w:tc>
          <w:tcPr>
            <w:tcW w:w="211" w:type="pct"/>
            <w:gridSpan w:val="2"/>
            <w:vMerge/>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282" w:type="pct"/>
            <w:gridSpan w:val="4"/>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c>
          <w:tcPr>
            <w:tcW w:w="281" w:type="pct"/>
            <w:gridSpan w:val="3"/>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21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7890095</w:t>
            </w:r>
          </w:p>
        </w:tc>
        <w:tc>
          <w:tcPr>
            <w:tcW w:w="352" w:type="pct"/>
            <w:gridSpan w:val="2"/>
            <w:vMerge/>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254"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w:t>
            </w:r>
          </w:p>
        </w:tc>
      </w:tr>
      <w:tr w:rsidR="00285140" w:rsidRPr="00F86016" w:rsidTr="005D7129">
        <w:trPr>
          <w:trHeight w:val="20"/>
        </w:trPr>
        <w:tc>
          <w:tcPr>
            <w:tcW w:w="5000" w:type="pct"/>
            <w:gridSpan w:val="41"/>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bCs/>
                <w:sz w:val="16"/>
                <w:szCs w:val="16"/>
              </w:rPr>
            </w:pPr>
            <w:r w:rsidRPr="00F86016">
              <w:rPr>
                <w:rFonts w:cstheme="minorHAnsi"/>
                <w:bCs/>
                <w:sz w:val="16"/>
                <w:szCs w:val="16"/>
              </w:rPr>
              <w:t xml:space="preserve">Αριθμός τουριστικών κλινών ανά Περιφέρεια NUTS 2 [TGS00112] Αριθμός </w:t>
            </w:r>
            <w:r w:rsidRPr="00F86016">
              <w:rPr>
                <w:rFonts w:cstheme="minorHAnsi"/>
                <w:sz w:val="16"/>
                <w:szCs w:val="16"/>
              </w:rPr>
              <w:t>(EUROSTAT)</w:t>
            </w:r>
          </w:p>
        </w:tc>
      </w:tr>
      <w:tr w:rsidR="00285140" w:rsidRPr="00F86016" w:rsidTr="005D7129">
        <w:trPr>
          <w:trHeight w:val="20"/>
        </w:trPr>
        <w:tc>
          <w:tcPr>
            <w:tcW w:w="5000" w:type="pct"/>
            <w:gridSpan w:val="41"/>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Περιγραφή: Ξενοδοχεία, καταλύματα διακοπών μικρής διάρκειας, χώροι κατασκήνωσης, πάρκα αναψυχής και χώροι στάθμευσης ρυμουλκούμενων</w:t>
            </w:r>
          </w:p>
        </w:tc>
      </w:tr>
      <w:tr w:rsidR="00285140" w:rsidRPr="00F86016" w:rsidTr="005D7129">
        <w:trPr>
          <w:trHeight w:val="20"/>
        </w:trPr>
        <w:tc>
          <w:tcPr>
            <w:tcW w:w="212" w:type="pct"/>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sz w:val="16"/>
                <w:szCs w:val="16"/>
              </w:rPr>
            </w:pPr>
          </w:p>
        </w:tc>
        <w:tc>
          <w:tcPr>
            <w:tcW w:w="847" w:type="pct"/>
            <w:gridSpan w:val="5"/>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2008</w:t>
            </w:r>
          </w:p>
        </w:tc>
        <w:tc>
          <w:tcPr>
            <w:tcW w:w="916" w:type="pct"/>
            <w:gridSpan w:val="8"/>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2011</w:t>
            </w:r>
          </w:p>
        </w:tc>
        <w:tc>
          <w:tcPr>
            <w:tcW w:w="913" w:type="pct"/>
            <w:gridSpan w:val="8"/>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2014</w:t>
            </w:r>
          </w:p>
        </w:tc>
        <w:tc>
          <w:tcPr>
            <w:tcW w:w="987" w:type="pct"/>
            <w:gridSpan w:val="10"/>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2016</w:t>
            </w:r>
          </w:p>
        </w:tc>
        <w:tc>
          <w:tcPr>
            <w:tcW w:w="1125" w:type="pct"/>
            <w:gridSpan w:val="9"/>
            <w:shd w:val="clear" w:color="auto" w:fill="E7E6E6" w:themeFill="background2"/>
            <w:vAlign w:val="center"/>
            <w:hideMark/>
          </w:tcPr>
          <w:p w:rsidR="00285140" w:rsidRPr="00F86016" w:rsidRDefault="00285140" w:rsidP="00F51F46">
            <w:pPr>
              <w:spacing w:after="0" w:line="240" w:lineRule="auto"/>
              <w:contextualSpacing/>
              <w:jc w:val="center"/>
              <w:rPr>
                <w:rFonts w:cstheme="minorHAnsi"/>
                <w:sz w:val="16"/>
                <w:szCs w:val="16"/>
              </w:rPr>
            </w:pPr>
            <w:r w:rsidRPr="00F86016">
              <w:rPr>
                <w:rFonts w:cstheme="minorHAnsi"/>
                <w:sz w:val="16"/>
                <w:szCs w:val="16"/>
              </w:rPr>
              <w:t>2018</w:t>
            </w:r>
          </w:p>
        </w:tc>
      </w:tr>
      <w:tr w:rsidR="00285140" w:rsidRPr="00F86016" w:rsidTr="005D7129">
        <w:trPr>
          <w:trHeight w:val="1082"/>
        </w:trPr>
        <w:tc>
          <w:tcPr>
            <w:tcW w:w="212" w:type="pct"/>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281"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14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11" w:type="pct"/>
            <w:gridSpan w:val="2"/>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1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82" w:type="pct"/>
            <w:gridSpan w:val="3"/>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21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11"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11" w:type="pct"/>
            <w:gridSpan w:val="3"/>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82" w:type="pct"/>
            <w:gridSpan w:val="2"/>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211" w:type="pct"/>
            <w:gridSpan w:val="2"/>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36"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10" w:type="pct"/>
            <w:gridSpan w:val="4"/>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81" w:type="pct"/>
            <w:gridSpan w:val="4"/>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211"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211" w:type="pct"/>
            <w:gridSpan w:val="2"/>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82" w:type="pct"/>
            <w:gridSpan w:val="4"/>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c>
          <w:tcPr>
            <w:tcW w:w="281" w:type="pct"/>
            <w:gridSpan w:val="3"/>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Αριθμός Περιφερειών</w:t>
            </w:r>
          </w:p>
        </w:tc>
        <w:tc>
          <w:tcPr>
            <w:tcW w:w="21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μο</w:t>
            </w:r>
          </w:p>
        </w:tc>
        <w:tc>
          <w:tcPr>
            <w:tcW w:w="352" w:type="pct"/>
            <w:gridSpan w:val="2"/>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δείκτης Κρήτης</w:t>
            </w:r>
          </w:p>
        </w:tc>
        <w:tc>
          <w:tcPr>
            <w:tcW w:w="254"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Θέση Κρήτης</w:t>
            </w:r>
          </w:p>
        </w:tc>
      </w:tr>
      <w:tr w:rsidR="00285140" w:rsidRPr="00F86016" w:rsidTr="005D7129">
        <w:trPr>
          <w:trHeight w:val="558"/>
        </w:trPr>
        <w:tc>
          <w:tcPr>
            <w:tcW w:w="212" w:type="pct"/>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ΕΕ</w:t>
            </w:r>
          </w:p>
        </w:tc>
        <w:tc>
          <w:tcPr>
            <w:tcW w:w="281"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267</w:t>
            </w:r>
          </w:p>
        </w:tc>
        <w:tc>
          <w:tcPr>
            <w:tcW w:w="14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105984</w:t>
            </w:r>
          </w:p>
        </w:tc>
        <w:tc>
          <w:tcPr>
            <w:tcW w:w="211" w:type="pct"/>
            <w:gridSpan w:val="2"/>
            <w:vMerge w:val="restar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154492</w:t>
            </w:r>
          </w:p>
        </w:tc>
        <w:tc>
          <w:tcPr>
            <w:tcW w:w="21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46</w:t>
            </w:r>
          </w:p>
        </w:tc>
        <w:tc>
          <w:tcPr>
            <w:tcW w:w="282" w:type="pct"/>
            <w:gridSpan w:val="3"/>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269</w:t>
            </w:r>
          </w:p>
        </w:tc>
        <w:tc>
          <w:tcPr>
            <w:tcW w:w="21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160612</w:t>
            </w:r>
          </w:p>
        </w:tc>
        <w:tc>
          <w:tcPr>
            <w:tcW w:w="211" w:type="pct"/>
            <w:vMerge w:val="restar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211575</w:t>
            </w:r>
          </w:p>
        </w:tc>
        <w:tc>
          <w:tcPr>
            <w:tcW w:w="211" w:type="pct"/>
            <w:gridSpan w:val="3"/>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32</w:t>
            </w:r>
          </w:p>
        </w:tc>
        <w:tc>
          <w:tcPr>
            <w:tcW w:w="282" w:type="pct"/>
            <w:gridSpan w:val="2"/>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272</w:t>
            </w:r>
          </w:p>
        </w:tc>
        <w:tc>
          <w:tcPr>
            <w:tcW w:w="211" w:type="pct"/>
            <w:gridSpan w:val="2"/>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113077</w:t>
            </w:r>
          </w:p>
        </w:tc>
        <w:tc>
          <w:tcPr>
            <w:tcW w:w="236" w:type="pct"/>
            <w:vMerge w:val="restar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215217</w:t>
            </w:r>
          </w:p>
        </w:tc>
        <w:tc>
          <w:tcPr>
            <w:tcW w:w="210" w:type="pct"/>
            <w:gridSpan w:val="4"/>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34</w:t>
            </w:r>
          </w:p>
        </w:tc>
        <w:tc>
          <w:tcPr>
            <w:tcW w:w="281" w:type="pct"/>
            <w:gridSpan w:val="4"/>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280</w:t>
            </w:r>
          </w:p>
        </w:tc>
        <w:tc>
          <w:tcPr>
            <w:tcW w:w="211"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112564</w:t>
            </w:r>
          </w:p>
        </w:tc>
        <w:tc>
          <w:tcPr>
            <w:tcW w:w="211" w:type="pct"/>
            <w:gridSpan w:val="2"/>
            <w:vMerge w:val="restar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226161</w:t>
            </w:r>
          </w:p>
        </w:tc>
        <w:tc>
          <w:tcPr>
            <w:tcW w:w="282" w:type="pct"/>
            <w:gridSpan w:val="4"/>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31</w:t>
            </w:r>
          </w:p>
        </w:tc>
        <w:tc>
          <w:tcPr>
            <w:tcW w:w="281" w:type="pct"/>
            <w:gridSpan w:val="3"/>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234</w:t>
            </w:r>
          </w:p>
        </w:tc>
        <w:tc>
          <w:tcPr>
            <w:tcW w:w="21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119288</w:t>
            </w:r>
          </w:p>
        </w:tc>
        <w:tc>
          <w:tcPr>
            <w:tcW w:w="352" w:type="pct"/>
            <w:gridSpan w:val="2"/>
            <w:vMerge w:val="restar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237933</w:t>
            </w:r>
          </w:p>
        </w:tc>
        <w:tc>
          <w:tcPr>
            <w:tcW w:w="254"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26</w:t>
            </w:r>
          </w:p>
        </w:tc>
      </w:tr>
      <w:tr w:rsidR="00285140" w:rsidRPr="00F86016" w:rsidTr="005D7129">
        <w:trPr>
          <w:trHeight w:val="694"/>
        </w:trPr>
        <w:tc>
          <w:tcPr>
            <w:tcW w:w="212" w:type="pct"/>
            <w:shd w:val="clear" w:color="auto" w:fill="E7E6E6" w:themeFill="background2"/>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Ελλάδα</w:t>
            </w:r>
          </w:p>
        </w:tc>
        <w:tc>
          <w:tcPr>
            <w:tcW w:w="281"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11</w:t>
            </w:r>
          </w:p>
        </w:tc>
        <w:tc>
          <w:tcPr>
            <w:tcW w:w="14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707290</w:t>
            </w:r>
          </w:p>
        </w:tc>
        <w:tc>
          <w:tcPr>
            <w:tcW w:w="211" w:type="pct"/>
            <w:gridSpan w:val="2"/>
            <w:vMerge/>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21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w:t>
            </w:r>
          </w:p>
        </w:tc>
        <w:tc>
          <w:tcPr>
            <w:tcW w:w="282" w:type="pct"/>
            <w:gridSpan w:val="3"/>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21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94868</w:t>
            </w:r>
          </w:p>
        </w:tc>
        <w:tc>
          <w:tcPr>
            <w:tcW w:w="211" w:type="pct"/>
            <w:vMerge/>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211" w:type="pct"/>
            <w:gridSpan w:val="3"/>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w:t>
            </w:r>
          </w:p>
        </w:tc>
        <w:tc>
          <w:tcPr>
            <w:tcW w:w="282" w:type="pct"/>
            <w:gridSpan w:val="2"/>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211" w:type="pct"/>
            <w:gridSpan w:val="2"/>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95276</w:t>
            </w:r>
          </w:p>
        </w:tc>
        <w:tc>
          <w:tcPr>
            <w:tcW w:w="236" w:type="pct"/>
            <w:vMerge/>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210" w:type="pct"/>
            <w:gridSpan w:val="4"/>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w:t>
            </w:r>
          </w:p>
        </w:tc>
        <w:tc>
          <w:tcPr>
            <w:tcW w:w="281" w:type="pct"/>
            <w:gridSpan w:val="4"/>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211"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94895</w:t>
            </w:r>
          </w:p>
        </w:tc>
        <w:tc>
          <w:tcPr>
            <w:tcW w:w="211" w:type="pct"/>
            <w:gridSpan w:val="2"/>
            <w:vMerge/>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282" w:type="pct"/>
            <w:gridSpan w:val="4"/>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w:t>
            </w:r>
          </w:p>
        </w:tc>
        <w:tc>
          <w:tcPr>
            <w:tcW w:w="281" w:type="pct"/>
            <w:gridSpan w:val="3"/>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13</w:t>
            </w:r>
          </w:p>
        </w:tc>
        <w:tc>
          <w:tcPr>
            <w:tcW w:w="212"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103112</w:t>
            </w:r>
          </w:p>
        </w:tc>
        <w:tc>
          <w:tcPr>
            <w:tcW w:w="352" w:type="pct"/>
            <w:gridSpan w:val="2"/>
            <w:vMerge/>
            <w:vAlign w:val="center"/>
            <w:hideMark/>
          </w:tcPr>
          <w:p w:rsidR="00285140" w:rsidRPr="00F86016" w:rsidRDefault="00285140" w:rsidP="00F51F46">
            <w:pPr>
              <w:spacing w:after="0" w:line="240" w:lineRule="auto"/>
              <w:contextualSpacing/>
              <w:jc w:val="center"/>
              <w:rPr>
                <w:rFonts w:cstheme="minorHAnsi"/>
                <w:color w:val="000000"/>
                <w:sz w:val="16"/>
                <w:szCs w:val="16"/>
              </w:rPr>
            </w:pPr>
          </w:p>
        </w:tc>
        <w:tc>
          <w:tcPr>
            <w:tcW w:w="254" w:type="pct"/>
            <w:shd w:val="clear" w:color="auto" w:fill="auto"/>
            <w:textDirection w:val="btLr"/>
            <w:vAlign w:val="center"/>
            <w:hideMark/>
          </w:tcPr>
          <w:p w:rsidR="00285140" w:rsidRPr="00F86016" w:rsidRDefault="00285140" w:rsidP="00F51F46">
            <w:pPr>
              <w:spacing w:after="0" w:line="240" w:lineRule="auto"/>
              <w:contextualSpacing/>
              <w:jc w:val="center"/>
              <w:rPr>
                <w:rFonts w:cstheme="minorHAnsi"/>
                <w:color w:val="000000"/>
                <w:sz w:val="16"/>
                <w:szCs w:val="16"/>
              </w:rPr>
            </w:pPr>
            <w:r w:rsidRPr="00F86016">
              <w:rPr>
                <w:rFonts w:cstheme="minorHAnsi"/>
                <w:color w:val="000000"/>
                <w:sz w:val="16"/>
                <w:szCs w:val="16"/>
              </w:rPr>
              <w:t>2</w:t>
            </w:r>
          </w:p>
        </w:tc>
      </w:tr>
    </w:tbl>
    <w:p w:rsidR="00A77CBA" w:rsidRPr="00F86016" w:rsidRDefault="00A77CBA" w:rsidP="00DE0B31">
      <w:pPr>
        <w:spacing w:before="120" w:after="120" w:line="276" w:lineRule="auto"/>
        <w:jc w:val="both"/>
        <w:sectPr w:rsidR="00A77CBA" w:rsidRPr="00F86016">
          <w:endnotePr>
            <w:numFmt w:val="decimal"/>
          </w:endnotePr>
          <w:pgSz w:w="11906" w:h="16838"/>
          <w:pgMar w:top="1440" w:right="1440" w:bottom="1440" w:left="1440" w:header="708" w:footer="708" w:gutter="0"/>
          <w:cols w:space="708"/>
          <w:docGrid w:linePitch="360"/>
        </w:sectPr>
      </w:pPr>
    </w:p>
    <w:p w:rsidR="00A77CBA" w:rsidRPr="00F86016" w:rsidRDefault="00A77CBA" w:rsidP="00A77CBA">
      <w:pPr>
        <w:spacing w:before="60" w:after="60" w:line="276" w:lineRule="auto"/>
        <w:contextualSpacing/>
        <w:jc w:val="center"/>
        <w:rPr>
          <w:rFonts w:eastAsia="Times New Roman" w:cstheme="minorHAnsi"/>
          <w:sz w:val="20"/>
          <w:szCs w:val="24"/>
          <w:lang w:eastAsia="el-GR"/>
        </w:rPr>
      </w:pPr>
      <w:r w:rsidRPr="00F86016">
        <w:rPr>
          <w:rFonts w:eastAsia="Times New Roman" w:cstheme="minorHAnsi"/>
          <w:sz w:val="20"/>
          <w:szCs w:val="24"/>
          <w:lang w:eastAsia="el-GR"/>
        </w:rPr>
        <w:lastRenderedPageBreak/>
        <w:t>Πίνακας Ι.3.2.1: Πίνακας Αποτελεσμάτων Περιφερειακής Καινοτομίας</w:t>
      </w:r>
      <w:r w:rsidRPr="00F86016">
        <w:rPr>
          <w:rStyle w:val="af0"/>
          <w:rFonts w:eastAsia="Times New Roman" w:cstheme="minorHAnsi"/>
          <w:sz w:val="20"/>
          <w:szCs w:val="24"/>
          <w:lang w:eastAsia="el-GR"/>
        </w:rPr>
        <w:endnoteReference w:id="100"/>
      </w:r>
    </w:p>
    <w:tbl>
      <w:tblPr>
        <w:tblW w:w="9488" w:type="dxa"/>
        <w:tblBorders>
          <w:top w:val="nil"/>
          <w:left w:val="nil"/>
          <w:right w:val="nil"/>
        </w:tblBorders>
        <w:tblLayout w:type="fixed"/>
        <w:tblLook w:val="0000" w:firstRow="0" w:lastRow="0" w:firstColumn="0" w:lastColumn="0" w:noHBand="0" w:noVBand="0"/>
      </w:tblPr>
      <w:tblGrid>
        <w:gridCol w:w="8070"/>
        <w:gridCol w:w="1418"/>
      </w:tblGrid>
      <w:tr w:rsidR="00A77CBA" w:rsidRPr="00F86016" w:rsidTr="00A77CBA">
        <w:trPr>
          <w:trHeight w:val="57"/>
          <w:tblHeader/>
        </w:trPr>
        <w:tc>
          <w:tcPr>
            <w:tcW w:w="8070"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40" w:type="nil"/>
              <w:left w:w="40" w:type="nil"/>
              <w:bottom w:w="40" w:type="nil"/>
              <w:right w:w="40" w:type="nil"/>
            </w:tcMar>
          </w:tcPr>
          <w:p w:rsidR="00A77CBA" w:rsidRPr="00F86016" w:rsidRDefault="00A77CBA" w:rsidP="005E6ADD">
            <w:pPr>
              <w:spacing w:after="0" w:line="276" w:lineRule="auto"/>
              <w:jc w:val="center"/>
              <w:rPr>
                <w:rFonts w:eastAsia="Times New Roman" w:cstheme="minorHAnsi"/>
                <w:b/>
                <w:color w:val="FFFFFF" w:themeColor="background1"/>
                <w:sz w:val="16"/>
                <w:szCs w:val="16"/>
                <w:lang w:eastAsia="el-GR"/>
              </w:rPr>
            </w:pPr>
            <w:r w:rsidRPr="00F86016">
              <w:rPr>
                <w:rFonts w:eastAsia="Times New Roman" w:cstheme="minorHAnsi"/>
                <w:b/>
                <w:bCs/>
                <w:color w:val="FFFFFF" w:themeColor="background1"/>
                <w:sz w:val="16"/>
                <w:szCs w:val="16"/>
                <w:lang w:eastAsia="el-GR"/>
              </w:rPr>
              <w:t>Δείκτης</w:t>
            </w:r>
          </w:p>
        </w:tc>
        <w:tc>
          <w:tcPr>
            <w:tcW w:w="14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40" w:type="nil"/>
              <w:left w:w="40" w:type="nil"/>
              <w:bottom w:w="40" w:type="nil"/>
              <w:right w:w="40" w:type="nil"/>
            </w:tcMar>
            <w:vAlign w:val="center"/>
          </w:tcPr>
          <w:p w:rsidR="00A77CBA" w:rsidRPr="00F86016" w:rsidRDefault="00A77CBA" w:rsidP="005E6ADD">
            <w:pPr>
              <w:spacing w:after="0" w:line="276" w:lineRule="auto"/>
              <w:jc w:val="center"/>
              <w:rPr>
                <w:rFonts w:eastAsia="Times New Roman" w:cstheme="minorHAnsi"/>
                <w:b/>
                <w:color w:val="FFFFFF" w:themeColor="background1"/>
                <w:sz w:val="16"/>
                <w:szCs w:val="16"/>
                <w:lang w:eastAsia="el-GR"/>
              </w:rPr>
            </w:pPr>
            <w:r w:rsidRPr="00F86016">
              <w:rPr>
                <w:rFonts w:eastAsia="Times New Roman" w:cstheme="minorHAnsi"/>
                <w:b/>
                <w:bCs/>
                <w:color w:val="FFFFFF" w:themeColor="background1"/>
                <w:sz w:val="16"/>
                <w:szCs w:val="16"/>
                <w:lang w:eastAsia="el-GR"/>
              </w:rPr>
              <w:t xml:space="preserve">2019 </w:t>
            </w:r>
            <w:r w:rsidRPr="00F86016">
              <w:rPr>
                <w:rFonts w:eastAsia="Times New Roman" w:cstheme="minorHAnsi"/>
                <w:b/>
                <w:color w:val="FFFFFF" w:themeColor="background1"/>
                <w:sz w:val="16"/>
                <w:szCs w:val="16"/>
                <w:lang w:eastAsia="el-GR"/>
              </w:rPr>
              <w:t>(ΕΕ28=100)</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Καινοτόμες ΜμΕ που συνεργάζονται με άλλες ως ποσοστό των ΜμΕ</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248,51</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Δαπάνες καινοτομίας εκτός έρευνας και ανάπτυξης ως ποσοστό του κύκλου εργασιών</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189,96</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Πωλήσεις νέων στην αγορά και νέων καινοτόμων καινοτομιών στις ΜμΕ ως ποσοστό του κύκλου εργασιών</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165,99</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 xml:space="preserve">ΜμΕ που παράγουν καινοτομία στο </w:t>
            </w:r>
            <w:r w:rsidR="00EB4B12" w:rsidRPr="00F86016">
              <w:rPr>
                <w:rFonts w:eastAsia="Times New Roman" w:cstheme="minorHAnsi"/>
                <w:sz w:val="16"/>
                <w:szCs w:val="16"/>
                <w:lang w:eastAsia="el-GR"/>
              </w:rPr>
              <w:t>εσωτερικό</w:t>
            </w:r>
            <w:r w:rsidRPr="00F86016">
              <w:rPr>
                <w:rFonts w:eastAsia="Times New Roman" w:cstheme="minorHAnsi"/>
                <w:sz w:val="16"/>
                <w:szCs w:val="16"/>
                <w:lang w:eastAsia="el-GR"/>
              </w:rPr>
              <w:t xml:space="preserve"> τους ως ποσοστό των ΜμΕ</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162,49</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ΜμΕ που εισάγουν καινοτομίες προϊόντων ή διαδικασιών ως ποσοστό των ΜμΕ</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153,85</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ΜμΕ που εισάγουν μάρκετινγκ ή οργανωτικές καινοτομίες ως ποσοστό των ΜμΕ</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147,03</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Δημόσιες δαπάνες για την έρευνα και την ανάπτυξη ως ποσοστό του ΑΕΠ</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140,9</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Διεθνείς επιστημονικές συνδημοσιεύσεις ανά εκατομμύριο πληθυσμού</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113,97</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Επιστημονικές δημοσιεύσεις μεταξύ του πρώτου 10ποσοστό των δημοσιεύσεων που αναφέρονται συχνότερα παγκοσμίως ως ποσοστό του συνόλου των επιστημονικών δημοσιεύσεων της χώρας</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107,14</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ποσοστό του πληθυσμού ηλικίας 30-34 ετών που έχει ολοκληρώσει την τριτοβάθμια εκπαίδευση</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98,44</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Σύνθετος δείκτης περιφερειακής καινοτομίας</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94,45</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Εφαρμογές εμπορικών σημάτων ανά δισεκατομμύριο περιφερειακό ΑΕΠ</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72,99</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Εφαρμογές σχεδιασμού ανά δισεκατομμύριο περιφερειακό ΑΕΠ</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54,86</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Αιτήσεις διπλωμάτων ευρεσιτεχνίας στον Ευρωπαϊκό Οργανισμό Διπλωμάτων Ευρεσιτεχνίας (EPO) ανά δισεκατομμύριο περιφερειακό ΑΕΠ</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40,06</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Ποσοστό πληθυσμού ηλικίας 25-64 ετών που συμμετέχει στη διά βίου μάθηση</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31,07</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Δαπάνες επιχειρήσεων για την έρευνα και την ανάπτυξη ως ποσοστό του ΑΕΠ</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27,69</w:t>
            </w:r>
          </w:p>
        </w:tc>
      </w:tr>
      <w:tr w:rsidR="00A77CBA" w:rsidRPr="00F86016" w:rsidTr="00A77CBA">
        <w:tblPrEx>
          <w:tblBorders>
            <w:top w:val="none" w:sz="0" w:space="0" w:color="auto"/>
          </w:tblBorders>
        </w:tblPrEx>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Απασχόληση σε μεσαίας / υψηλής τεχνολογίας μεταποιητικές και εντάσεως γνώσης υπηρεσίες ως ποσοστό του συνολικού εργατικού δυναμικού</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0,00</w:t>
            </w:r>
          </w:p>
        </w:tc>
      </w:tr>
      <w:tr w:rsidR="00A77CBA" w:rsidRPr="00F86016" w:rsidTr="00A77CBA">
        <w:trPr>
          <w:trHeight w:val="57"/>
        </w:trPr>
        <w:tc>
          <w:tcPr>
            <w:tcW w:w="8070"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tcPr>
          <w:p w:rsidR="00A77CBA" w:rsidRPr="00F86016" w:rsidRDefault="00A77CBA" w:rsidP="00C7460E">
            <w:pPr>
              <w:spacing w:after="0" w:line="276" w:lineRule="auto"/>
              <w:jc w:val="both"/>
              <w:rPr>
                <w:rFonts w:eastAsia="Times New Roman" w:cstheme="minorHAnsi"/>
                <w:sz w:val="16"/>
                <w:szCs w:val="16"/>
                <w:lang w:eastAsia="el-GR"/>
              </w:rPr>
            </w:pPr>
            <w:r w:rsidRPr="00F86016">
              <w:rPr>
                <w:rFonts w:eastAsia="Times New Roman" w:cstheme="minorHAnsi"/>
                <w:sz w:val="16"/>
                <w:szCs w:val="16"/>
                <w:lang w:eastAsia="el-GR"/>
              </w:rPr>
              <w:t xml:space="preserve">Συνδημοσιεύσεις </w:t>
            </w:r>
            <w:r w:rsidR="00EB4B12" w:rsidRPr="00F86016">
              <w:rPr>
                <w:rFonts w:eastAsia="Times New Roman" w:cstheme="minorHAnsi"/>
                <w:sz w:val="16"/>
                <w:szCs w:val="16"/>
                <w:lang w:eastAsia="el-GR"/>
              </w:rPr>
              <w:t>ιδιωτικού</w:t>
            </w:r>
            <w:r w:rsidRPr="00F86016">
              <w:rPr>
                <w:rFonts w:eastAsia="Times New Roman" w:cstheme="minorHAnsi"/>
                <w:sz w:val="16"/>
                <w:szCs w:val="16"/>
                <w:lang w:eastAsia="el-GR"/>
              </w:rPr>
              <w:t xml:space="preserve"> και δημοσίου τομέα </w:t>
            </w:r>
            <w:r w:rsidR="00EB4B12" w:rsidRPr="00F86016">
              <w:rPr>
                <w:rFonts w:eastAsia="Times New Roman" w:cstheme="minorHAnsi"/>
                <w:sz w:val="16"/>
                <w:szCs w:val="16"/>
                <w:lang w:eastAsia="el-GR"/>
              </w:rPr>
              <w:t>ανά</w:t>
            </w:r>
            <w:r w:rsidRPr="00F86016">
              <w:rPr>
                <w:rFonts w:eastAsia="Times New Roman" w:cstheme="minorHAnsi"/>
                <w:sz w:val="16"/>
                <w:szCs w:val="16"/>
                <w:lang w:eastAsia="el-GR"/>
              </w:rPr>
              <w:t xml:space="preserve"> εκατομμύριο </w:t>
            </w:r>
            <w:r w:rsidR="00EB4B12" w:rsidRPr="00F86016">
              <w:rPr>
                <w:rFonts w:eastAsia="Times New Roman" w:cstheme="minorHAnsi"/>
                <w:sz w:val="16"/>
                <w:szCs w:val="16"/>
                <w:lang w:eastAsia="el-GR"/>
              </w:rPr>
              <w:t>πληθυσμού</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40" w:type="nil"/>
              <w:left w:w="40" w:type="nil"/>
              <w:bottom w:w="40" w:type="nil"/>
              <w:right w:w="40" w:type="nil"/>
            </w:tcMar>
            <w:vAlign w:val="center"/>
          </w:tcPr>
          <w:p w:rsidR="00A77CBA" w:rsidRPr="00F86016" w:rsidRDefault="00A77CBA" w:rsidP="00C7460E">
            <w:pPr>
              <w:spacing w:after="0" w:line="276" w:lineRule="auto"/>
              <w:jc w:val="center"/>
              <w:rPr>
                <w:rFonts w:eastAsia="Times New Roman" w:cstheme="minorHAnsi"/>
                <w:sz w:val="16"/>
                <w:szCs w:val="16"/>
                <w:lang w:eastAsia="el-GR"/>
              </w:rPr>
            </w:pPr>
            <w:r w:rsidRPr="00F86016">
              <w:rPr>
                <w:rFonts w:eastAsia="Times New Roman" w:cstheme="minorHAnsi"/>
                <w:sz w:val="16"/>
                <w:szCs w:val="16"/>
                <w:lang w:eastAsia="el-GR"/>
              </w:rPr>
              <w:t>0,00</w:t>
            </w:r>
          </w:p>
        </w:tc>
      </w:tr>
    </w:tbl>
    <w:p w:rsidR="00A77CBA" w:rsidRPr="00F86016" w:rsidRDefault="00A77CBA" w:rsidP="00A77CBA">
      <w:pPr>
        <w:spacing w:before="60" w:after="60" w:line="276" w:lineRule="auto"/>
        <w:jc w:val="center"/>
        <w:rPr>
          <w:rFonts w:eastAsia="Times New Roman" w:cstheme="minorHAnsi"/>
          <w:sz w:val="20"/>
          <w:szCs w:val="20"/>
          <w:lang w:eastAsia="el-GR"/>
        </w:rPr>
      </w:pPr>
      <w:r w:rsidRPr="00F86016">
        <w:rPr>
          <w:rFonts w:eastAsia="Times New Roman" w:cstheme="minorHAnsi"/>
          <w:sz w:val="20"/>
          <w:szCs w:val="20"/>
          <w:lang w:eastAsia="el-GR"/>
        </w:rPr>
        <w:t>Πίνακας Ι.3.4.1: Πίνακας αποτελεσμάτων στον κοινωνικό τομέα</w:t>
      </w:r>
      <w:r w:rsidRPr="00F86016">
        <w:rPr>
          <w:rStyle w:val="af0"/>
          <w:rFonts w:eastAsia="Times New Roman" w:cstheme="minorHAnsi"/>
          <w:sz w:val="20"/>
          <w:szCs w:val="20"/>
          <w:lang w:eastAsia="el-GR"/>
        </w:rPr>
        <w:endnoteReference w:id="101"/>
      </w:r>
    </w:p>
    <w:tbl>
      <w:tblPr>
        <w:tblW w:w="9490" w:type="dxa"/>
        <w:tblCellMar>
          <w:left w:w="0" w:type="dxa"/>
          <w:right w:w="0" w:type="dxa"/>
        </w:tblCellMar>
        <w:tblLook w:val="04A0" w:firstRow="1" w:lastRow="0" w:firstColumn="1" w:lastColumn="0" w:noHBand="0" w:noVBand="1"/>
      </w:tblPr>
      <w:tblGrid>
        <w:gridCol w:w="7363"/>
        <w:gridCol w:w="709"/>
        <w:gridCol w:w="709"/>
        <w:gridCol w:w="709"/>
      </w:tblGrid>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30" w:type="dxa"/>
              <w:left w:w="30" w:type="dxa"/>
              <w:bottom w:w="30" w:type="dxa"/>
              <w:right w:w="30" w:type="dxa"/>
            </w:tcMar>
            <w:vAlign w:val="center"/>
            <w:hideMark/>
          </w:tcPr>
          <w:p w:rsidR="00A77CBA" w:rsidRPr="00F86016" w:rsidRDefault="00A77CBA" w:rsidP="005E6ADD">
            <w:pPr>
              <w:spacing w:after="0" w:line="240" w:lineRule="auto"/>
              <w:jc w:val="center"/>
              <w:rPr>
                <w:rFonts w:eastAsia="Times New Roman" w:cstheme="minorHAnsi"/>
                <w:color w:val="FFFFFF" w:themeColor="background1"/>
                <w:sz w:val="16"/>
                <w:szCs w:val="16"/>
                <w:lang w:eastAsia="en-GB"/>
              </w:rPr>
            </w:pPr>
            <w:r w:rsidRPr="00F86016">
              <w:rPr>
                <w:rFonts w:eastAsia="Times New Roman" w:cstheme="minorHAnsi"/>
                <w:b/>
                <w:bCs/>
                <w:color w:val="FFFFFF" w:themeColor="background1"/>
                <w:sz w:val="16"/>
                <w:szCs w:val="16"/>
                <w:lang w:eastAsia="en-GB"/>
              </w:rPr>
              <w:t>Δείκτης</w:t>
            </w:r>
          </w:p>
        </w:tc>
        <w:tc>
          <w:tcPr>
            <w:tcW w:w="709"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30" w:type="dxa"/>
              <w:left w:w="30" w:type="dxa"/>
              <w:bottom w:w="30" w:type="dxa"/>
              <w:right w:w="30" w:type="dxa"/>
            </w:tcMar>
            <w:vAlign w:val="center"/>
            <w:hideMark/>
          </w:tcPr>
          <w:p w:rsidR="00A77CBA" w:rsidRPr="00F86016" w:rsidRDefault="00A77CBA" w:rsidP="005E6ADD">
            <w:pPr>
              <w:spacing w:after="0" w:line="240" w:lineRule="auto"/>
              <w:jc w:val="center"/>
              <w:rPr>
                <w:rFonts w:eastAsia="Times New Roman" w:cstheme="minorHAnsi"/>
                <w:color w:val="FFFFFF" w:themeColor="background1"/>
                <w:sz w:val="16"/>
                <w:szCs w:val="16"/>
                <w:lang w:eastAsia="en-GB"/>
              </w:rPr>
            </w:pPr>
            <w:r w:rsidRPr="00F86016">
              <w:rPr>
                <w:rFonts w:eastAsia="Times New Roman" w:cstheme="minorHAnsi"/>
                <w:b/>
                <w:bCs/>
                <w:color w:val="FFFFFF" w:themeColor="background1"/>
                <w:sz w:val="16"/>
                <w:szCs w:val="16"/>
                <w:lang w:eastAsia="en-GB"/>
              </w:rPr>
              <w:t>Κρήτη</w:t>
            </w:r>
          </w:p>
        </w:tc>
        <w:tc>
          <w:tcPr>
            <w:tcW w:w="709"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30" w:type="dxa"/>
              <w:left w:w="30" w:type="dxa"/>
              <w:bottom w:w="30" w:type="dxa"/>
              <w:right w:w="30" w:type="dxa"/>
            </w:tcMar>
            <w:vAlign w:val="center"/>
            <w:hideMark/>
          </w:tcPr>
          <w:p w:rsidR="00A77CBA" w:rsidRPr="00F86016" w:rsidRDefault="00A77CBA" w:rsidP="005E6ADD">
            <w:pPr>
              <w:spacing w:after="0" w:line="240" w:lineRule="auto"/>
              <w:jc w:val="center"/>
              <w:rPr>
                <w:rFonts w:eastAsia="Times New Roman" w:cstheme="minorHAnsi"/>
                <w:color w:val="FFFFFF" w:themeColor="background1"/>
                <w:sz w:val="16"/>
                <w:szCs w:val="16"/>
                <w:lang w:eastAsia="en-GB"/>
              </w:rPr>
            </w:pPr>
            <w:r w:rsidRPr="00F86016">
              <w:rPr>
                <w:rFonts w:eastAsia="Times New Roman" w:cstheme="minorHAnsi"/>
                <w:b/>
                <w:bCs/>
                <w:color w:val="FFFFFF" w:themeColor="background1"/>
                <w:sz w:val="16"/>
                <w:szCs w:val="16"/>
                <w:lang w:eastAsia="en-GB"/>
              </w:rPr>
              <w:t>Ελλάδα</w:t>
            </w:r>
          </w:p>
        </w:tc>
        <w:tc>
          <w:tcPr>
            <w:tcW w:w="709"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30" w:type="dxa"/>
              <w:left w:w="30" w:type="dxa"/>
              <w:bottom w:w="30" w:type="dxa"/>
              <w:right w:w="30" w:type="dxa"/>
            </w:tcMar>
            <w:vAlign w:val="center"/>
            <w:hideMark/>
          </w:tcPr>
          <w:p w:rsidR="00A77CBA" w:rsidRPr="00F86016" w:rsidRDefault="00A77CBA" w:rsidP="005E6ADD">
            <w:pPr>
              <w:spacing w:after="0" w:line="240" w:lineRule="auto"/>
              <w:jc w:val="center"/>
              <w:rPr>
                <w:rFonts w:eastAsia="Times New Roman" w:cstheme="minorHAnsi"/>
                <w:color w:val="FFFFFF" w:themeColor="background1"/>
                <w:sz w:val="16"/>
                <w:szCs w:val="16"/>
                <w:lang w:eastAsia="en-GB"/>
              </w:rPr>
            </w:pPr>
            <w:r w:rsidRPr="00F86016">
              <w:rPr>
                <w:rFonts w:eastAsia="Times New Roman" w:cstheme="minorHAnsi"/>
                <w:b/>
                <w:bCs/>
                <w:color w:val="FFFFFF" w:themeColor="background1"/>
                <w:sz w:val="16"/>
                <w:szCs w:val="16"/>
                <w:lang w:eastAsia="en-GB"/>
              </w:rPr>
              <w:t>ΕΕ27</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Άτομα που εγκαταλείπουν πρόωρα την εκπαίδευση και την κατάρτιση (ποσοστό του πληθυσμού ηλικίας 18-24 ετών) 2019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5,9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4,1</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10,2</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Συμμετοχή των ενηλίκων στη μάθηση (ποσοστό του πληθυσμού ηλικίας 25-64 ετών)</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3,5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3,9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10,8</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Ολοκλήρωση τριτοβάθμιας εκπαίδευσης (ποσοστό του πληθυσμού ηλικίας 30-34 ετών) 2019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33,7</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43,1</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40,3</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Χάσμα μεταξύ των φύλων στον τομέα της απασχόλησης (ποσοστιαίες μονάδες) 2019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17,2</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20,0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11,7</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 xml:space="preserve">Ανισοκατανομή εισοδήματος (δείκτης κατανομής του εισοδήματος S80/S20 σε </w:t>
            </w:r>
            <w:r w:rsidR="00EB4B12" w:rsidRPr="00F86016">
              <w:rPr>
                <w:rFonts w:eastAsia="Times New Roman" w:cstheme="minorHAnsi"/>
                <w:color w:val="000000"/>
                <w:sz w:val="16"/>
                <w:szCs w:val="16"/>
                <w:lang w:eastAsia="en-GB"/>
              </w:rPr>
              <w:t>πεμπτημόρια</w:t>
            </w:r>
            <w:r w:rsidRPr="00F86016">
              <w:rPr>
                <w:rFonts w:eastAsia="Times New Roman" w:cstheme="minorHAnsi"/>
                <w:color w:val="000000"/>
                <w:sz w:val="16"/>
                <w:szCs w:val="16"/>
                <w:lang w:eastAsia="en-GB"/>
              </w:rPr>
              <w:t>) 2019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4,3</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5,11</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4,99</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Άτομα που αντιμετωπίζουν κίνδυνο φτώχειας ή κοινωνικού αποκλεισμού AROPE (ποσοστό του πληθυσμού) 2019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31,6</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30,0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20,9</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Άτομα που αντιμετωπίζουν κίνδυνο φτώχειας AROP (ποσοστό του πληθυσμού) 2019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15,2</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17,9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16,5</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Άτομα που αντιμετωπίζουν σοβαρή υλική στέρηση SMD (ποσοστό του πληθυσμού) 2019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18,9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16,2</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5,4</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Άτομα που ζουν σε νοικοκυριό με πολύ χαμηλή ένταση εργασίας (ποσοστό του πληθυσμού ηλικίας 60 ετών και κάτω)</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9,6</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13,8</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8,3</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Νέοι εκτός απασχόλησης, εκπαίδευσης ή κατάρτισης NEET (ποσοστό του πληθυσμού ηλικίας 15-24 ετών) 2019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13,1</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12,5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10,1</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Απασχόληση (ποσοστό του πληθυσμού ηλικίας 20-64 ετών) 2019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61,8</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61,2</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73,1</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Ανεργία (ποσοστό του εργατικού δυναμικού ηλικίας 15-74 ετών) 2019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11,7</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17,3</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6,7</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Εργατικό Δυναμικό (ποσοστό του πληθυσμού 15-64 ετών)</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62,1</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68,4</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73,4</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Ανεργία των νέων (ποσοστό του εργατικού δυναμικού ηλικίας 15-24 ποσοστό του πληθυσμού ηλικίας 15-24 ετών) 2019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30,5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35,2</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15,0</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Μακροχρόνια ανεργία (ποσοστό του εργατικού δυναμικού ηλικίας 15-74 ποσοστό του πληθυσμού ηλικίας 15-24 ετών) 2019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16,4</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12,2</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2,8</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Διάρκεια απασχόλησης στην τωρινή θέση εργασίας (ποσοστό των απασχολούμενων ηλικίας 20-64 ετών από 0 έως 11 μήνες)</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14,5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11,0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13,0</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Αντίκτυπος των κοινωνικών παροχών (εκτός των συντάξεων) στη μείωση της φτώχειας (ποσοστό μείωσης του δείκτη κινδύνου φτώχειας AROP) 2019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29,95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22,84</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32,38</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Ανάγκες ιατρικής περίθαλψης που δεν καλύπτονται, κατά δήλωση των ιδίων των ατόμων (ποσοστό του πληθυσμού ηλικίας 16 ετών και άνω) 2019</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5,1</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8,1</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1,7</w:t>
            </w:r>
          </w:p>
        </w:tc>
      </w:tr>
      <w:tr w:rsidR="00A77CBA" w:rsidRPr="00F86016" w:rsidTr="00A77CBA">
        <w:trPr>
          <w:trHeight w:val="20"/>
        </w:trPr>
        <w:tc>
          <w:tcPr>
            <w:tcW w:w="7363"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Προσδόκιμο ζωής στην ηλικία των 65 ετών (έτη) 2018</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22,4 (Θ)</w:t>
            </w:r>
          </w:p>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19,6 (Α)</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21,9 (Θ)</w:t>
            </w:r>
          </w:p>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19,1 (Α)</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30" w:type="dxa"/>
              <w:left w:w="30" w:type="dxa"/>
              <w:bottom w:w="30" w:type="dxa"/>
              <w:right w:w="30" w:type="dxa"/>
            </w:tcMar>
            <w:vAlign w:val="center"/>
            <w:hideMark/>
          </w:tcPr>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21,6 (Θ)</w:t>
            </w:r>
          </w:p>
          <w:p w:rsidR="00A77CBA" w:rsidRPr="00F86016" w:rsidRDefault="00A77CBA" w:rsidP="00C7460E">
            <w:pPr>
              <w:spacing w:after="0" w:line="240" w:lineRule="auto"/>
              <w:rPr>
                <w:rFonts w:eastAsia="Times New Roman" w:cstheme="minorHAnsi"/>
                <w:sz w:val="16"/>
                <w:szCs w:val="16"/>
                <w:lang w:eastAsia="en-GB"/>
              </w:rPr>
            </w:pPr>
            <w:r w:rsidRPr="00F86016">
              <w:rPr>
                <w:rFonts w:eastAsia="Times New Roman" w:cstheme="minorHAnsi"/>
                <w:color w:val="000000"/>
                <w:sz w:val="16"/>
                <w:szCs w:val="16"/>
                <w:lang w:eastAsia="en-GB"/>
              </w:rPr>
              <w:t>18,1 (Α)</w:t>
            </w:r>
          </w:p>
        </w:tc>
      </w:tr>
    </w:tbl>
    <w:p w:rsidR="00285140" w:rsidRPr="00F86016" w:rsidRDefault="00285140" w:rsidP="00DE0B31">
      <w:pPr>
        <w:spacing w:before="120" w:after="120" w:line="276" w:lineRule="auto"/>
        <w:jc w:val="both"/>
      </w:pPr>
    </w:p>
    <w:p w:rsidR="00205868" w:rsidRPr="00F86016" w:rsidRDefault="00205868" w:rsidP="00DE0B31">
      <w:pPr>
        <w:spacing w:before="120" w:after="120" w:line="276" w:lineRule="auto"/>
        <w:jc w:val="both"/>
        <w:sectPr w:rsidR="00205868" w:rsidRPr="00F86016">
          <w:endnotePr>
            <w:numFmt w:val="decimal"/>
          </w:endnotePr>
          <w:pgSz w:w="11906" w:h="16838"/>
          <w:pgMar w:top="1440" w:right="1440" w:bottom="1440" w:left="1440" w:header="708" w:footer="708" w:gutter="0"/>
          <w:cols w:space="708"/>
          <w:docGrid w:linePitch="360"/>
        </w:sectPr>
      </w:pPr>
    </w:p>
    <w:p w:rsidR="00205868" w:rsidRPr="00F86016" w:rsidRDefault="00205868" w:rsidP="00205868">
      <w:pPr>
        <w:spacing w:before="60" w:after="60" w:line="276" w:lineRule="auto"/>
        <w:contextualSpacing/>
        <w:jc w:val="center"/>
        <w:rPr>
          <w:rFonts w:eastAsia="Times New Roman" w:cstheme="minorHAnsi"/>
          <w:sz w:val="20"/>
          <w:szCs w:val="20"/>
          <w:lang w:eastAsia="el-GR"/>
        </w:rPr>
      </w:pPr>
      <w:r w:rsidRPr="00F86016">
        <w:rPr>
          <w:rFonts w:eastAsia="Times New Roman" w:cstheme="minorHAnsi"/>
          <w:sz w:val="20"/>
          <w:szCs w:val="20"/>
          <w:lang w:eastAsia="el-GR"/>
        </w:rPr>
        <w:lastRenderedPageBreak/>
        <w:t>Πίνακας Ι.3.2.2: Εξαγωγικοί τομείς</w:t>
      </w:r>
      <w:r w:rsidRPr="00F86016">
        <w:rPr>
          <w:rStyle w:val="af0"/>
          <w:rFonts w:eastAsia="Times New Roman" w:cstheme="minorHAnsi"/>
          <w:sz w:val="20"/>
          <w:szCs w:val="20"/>
          <w:lang w:eastAsia="el-GR"/>
        </w:rPr>
        <w:endnoteReference w:id="102"/>
      </w:r>
    </w:p>
    <w:tbl>
      <w:tblPr>
        <w:tblW w:w="5000" w:type="pct"/>
        <w:tblLook w:val="04A0" w:firstRow="1" w:lastRow="0" w:firstColumn="1" w:lastColumn="0" w:noHBand="0" w:noVBand="1"/>
      </w:tblPr>
      <w:tblGrid>
        <w:gridCol w:w="703"/>
        <w:gridCol w:w="2977"/>
        <w:gridCol w:w="1702"/>
        <w:gridCol w:w="3094"/>
        <w:gridCol w:w="1385"/>
        <w:gridCol w:w="2717"/>
        <w:gridCol w:w="1371"/>
      </w:tblGrid>
      <w:tr w:rsidR="000E133D" w:rsidRPr="00F86016" w:rsidTr="000E133D">
        <w:trPr>
          <w:trHeight w:val="283"/>
        </w:trPr>
        <w:tc>
          <w:tcPr>
            <w:tcW w:w="25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0E133D" w:rsidRPr="00F86016" w:rsidRDefault="000E133D" w:rsidP="000E133D">
            <w:pPr>
              <w:spacing w:after="0" w:line="240" w:lineRule="auto"/>
              <w:jc w:val="center"/>
              <w:rPr>
                <w:rFonts w:ascii="Calibri" w:eastAsia="Times New Roman" w:hAnsi="Calibri" w:cs="Calibri"/>
                <w:b/>
                <w:bCs/>
                <w:color w:val="FFFFFF" w:themeColor="background1"/>
                <w:sz w:val="16"/>
                <w:szCs w:val="16"/>
                <w:lang w:eastAsia="el-GR"/>
              </w:rPr>
            </w:pPr>
            <w:r w:rsidRPr="00F86016">
              <w:rPr>
                <w:rFonts w:ascii="Calibri" w:eastAsia="Times New Roman" w:hAnsi="Calibri" w:cs="Calibri"/>
                <w:b/>
                <w:bCs/>
                <w:color w:val="FFFFFF" w:themeColor="background1"/>
                <w:sz w:val="16"/>
                <w:szCs w:val="16"/>
                <w:lang w:eastAsia="el-GR"/>
              </w:rPr>
              <w:t>Θέση Τομέα</w:t>
            </w:r>
          </w:p>
        </w:tc>
        <w:tc>
          <w:tcPr>
            <w:tcW w:w="1067"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0E133D" w:rsidRPr="00F86016" w:rsidRDefault="000E133D" w:rsidP="00E435E9">
            <w:pPr>
              <w:spacing w:after="0" w:line="240" w:lineRule="auto"/>
              <w:jc w:val="center"/>
              <w:rPr>
                <w:rFonts w:ascii="Calibri" w:eastAsia="Times New Roman" w:hAnsi="Calibri" w:cs="Calibri"/>
                <w:b/>
                <w:bCs/>
                <w:color w:val="FFFFFF" w:themeColor="background1"/>
                <w:sz w:val="16"/>
                <w:szCs w:val="16"/>
                <w:lang w:eastAsia="el-GR"/>
              </w:rPr>
            </w:pPr>
            <w:r w:rsidRPr="00F86016">
              <w:rPr>
                <w:rFonts w:ascii="Calibri" w:eastAsia="Times New Roman" w:hAnsi="Calibri" w:cs="Calibri"/>
                <w:b/>
                <w:bCs/>
                <w:color w:val="FFFFFF" w:themeColor="background1"/>
                <w:sz w:val="16"/>
                <w:szCs w:val="16"/>
                <w:lang w:eastAsia="el-GR"/>
              </w:rPr>
              <w:t>Εξαγωγικοί Τομείς</w:t>
            </w:r>
            <w:r w:rsidRPr="00F86016">
              <w:rPr>
                <w:rFonts w:ascii="Calibri" w:eastAsia="Times New Roman" w:hAnsi="Calibri" w:cs="Calibri"/>
                <w:color w:val="FFFFFF" w:themeColor="background1"/>
                <w:sz w:val="16"/>
                <w:szCs w:val="16"/>
                <w:lang w:eastAsia="el-GR"/>
              </w:rPr>
              <w:t xml:space="preserve"> (οι διακλαδικοί/αναδυόμενοι σημειώνονται με Δ/Α)</w:t>
            </w:r>
          </w:p>
        </w:tc>
        <w:tc>
          <w:tcPr>
            <w:tcW w:w="610"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0E133D" w:rsidRPr="00F86016" w:rsidRDefault="000E133D" w:rsidP="00E435E9">
            <w:pPr>
              <w:spacing w:after="0" w:line="240" w:lineRule="auto"/>
              <w:jc w:val="center"/>
              <w:rPr>
                <w:rFonts w:ascii="Calibri" w:eastAsia="Times New Roman" w:hAnsi="Calibri" w:cs="Calibri"/>
                <w:b/>
                <w:bCs/>
                <w:color w:val="FFFFFF" w:themeColor="background1"/>
                <w:sz w:val="16"/>
                <w:szCs w:val="16"/>
                <w:lang w:eastAsia="el-GR"/>
              </w:rPr>
            </w:pPr>
            <w:r w:rsidRPr="00F86016">
              <w:rPr>
                <w:rFonts w:ascii="Calibri" w:eastAsia="Times New Roman" w:hAnsi="Calibri" w:cs="Calibri"/>
                <w:b/>
                <w:bCs/>
                <w:color w:val="FFFFFF" w:themeColor="background1"/>
                <w:sz w:val="16"/>
                <w:szCs w:val="16"/>
                <w:lang w:eastAsia="el-GR"/>
              </w:rPr>
              <w:t xml:space="preserve">Εξειδίκευση </w:t>
            </w:r>
            <w:r w:rsidRPr="00F86016">
              <w:rPr>
                <w:rFonts w:ascii="Calibri" w:eastAsia="Times New Roman" w:hAnsi="Calibri" w:cs="Calibri"/>
                <w:color w:val="FFFFFF" w:themeColor="background1"/>
                <w:sz w:val="16"/>
                <w:szCs w:val="16"/>
                <w:lang w:eastAsia="el-GR"/>
              </w:rPr>
              <w:t>(Χωροθετικό Πηλίκο: η συγκέντρωση ενός τομέα στην περιφέρεια σε σχέση με τη συγκέντρωση του στο επίπεδο ΕΕ28/τρίτες χώρες)</w:t>
            </w:r>
          </w:p>
        </w:tc>
        <w:tc>
          <w:tcPr>
            <w:tcW w:w="1109"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0E133D" w:rsidRPr="00F86016" w:rsidRDefault="000E133D" w:rsidP="00E435E9">
            <w:pPr>
              <w:spacing w:after="0" w:line="240" w:lineRule="auto"/>
              <w:jc w:val="center"/>
              <w:rPr>
                <w:rFonts w:ascii="Calibri" w:eastAsia="Times New Roman" w:hAnsi="Calibri" w:cs="Calibri"/>
                <w:b/>
                <w:bCs/>
                <w:color w:val="FFFFFF" w:themeColor="background1"/>
                <w:sz w:val="16"/>
                <w:szCs w:val="16"/>
                <w:lang w:eastAsia="el-GR"/>
              </w:rPr>
            </w:pPr>
            <w:r w:rsidRPr="00F86016">
              <w:rPr>
                <w:rFonts w:ascii="Calibri" w:eastAsia="Times New Roman" w:hAnsi="Calibri" w:cs="Calibri"/>
                <w:b/>
                <w:bCs/>
                <w:color w:val="FFFFFF" w:themeColor="background1"/>
                <w:sz w:val="16"/>
                <w:szCs w:val="16"/>
                <w:lang w:eastAsia="el-GR"/>
              </w:rPr>
              <w:t>Εξαγωγικοί Τομείς</w:t>
            </w:r>
            <w:r w:rsidRPr="00F86016">
              <w:rPr>
                <w:rFonts w:ascii="Calibri" w:eastAsia="Times New Roman" w:hAnsi="Calibri" w:cs="Calibri"/>
                <w:color w:val="FFFFFF" w:themeColor="background1"/>
                <w:sz w:val="16"/>
                <w:szCs w:val="16"/>
                <w:lang w:eastAsia="el-GR"/>
              </w:rPr>
              <w:t xml:space="preserve"> (οι διακλαδικοί/αναδυόμενοι σημειώνονται με Δ/Α)</w:t>
            </w:r>
          </w:p>
        </w:tc>
        <w:tc>
          <w:tcPr>
            <w:tcW w:w="496"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0E133D" w:rsidRPr="00F86016" w:rsidRDefault="000E133D" w:rsidP="00E435E9">
            <w:pPr>
              <w:spacing w:after="0" w:line="240" w:lineRule="auto"/>
              <w:jc w:val="center"/>
              <w:rPr>
                <w:rFonts w:ascii="Calibri" w:eastAsia="Times New Roman" w:hAnsi="Calibri" w:cs="Calibri"/>
                <w:b/>
                <w:bCs/>
                <w:color w:val="FFFFFF" w:themeColor="background1"/>
                <w:sz w:val="16"/>
                <w:szCs w:val="16"/>
                <w:lang w:eastAsia="el-GR"/>
              </w:rPr>
            </w:pPr>
            <w:r w:rsidRPr="00F86016">
              <w:rPr>
                <w:rFonts w:ascii="Calibri" w:eastAsia="Times New Roman" w:hAnsi="Calibri" w:cs="Calibri"/>
                <w:b/>
                <w:bCs/>
                <w:color w:val="FFFFFF" w:themeColor="background1"/>
                <w:sz w:val="16"/>
                <w:szCs w:val="16"/>
                <w:lang w:eastAsia="el-GR"/>
              </w:rPr>
              <w:t>Μέγεθος</w:t>
            </w:r>
            <w:r w:rsidRPr="00F86016">
              <w:rPr>
                <w:rFonts w:ascii="Calibri" w:eastAsia="Times New Roman" w:hAnsi="Calibri" w:cs="Calibri"/>
                <w:color w:val="FFFFFF" w:themeColor="background1"/>
                <w:sz w:val="16"/>
                <w:szCs w:val="16"/>
                <w:lang w:eastAsia="el-GR"/>
              </w:rPr>
              <w:t xml:space="preserve"> (συνολικός αριθμός απασχολούμενων σε μονάδες ισοδύναμων πλήρους απασχόλησης)</w:t>
            </w:r>
          </w:p>
        </w:tc>
        <w:tc>
          <w:tcPr>
            <w:tcW w:w="974"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0E133D" w:rsidRPr="00F86016" w:rsidRDefault="000E133D" w:rsidP="00E435E9">
            <w:pPr>
              <w:spacing w:after="0" w:line="240" w:lineRule="auto"/>
              <w:jc w:val="center"/>
              <w:rPr>
                <w:rFonts w:ascii="Calibri" w:eastAsia="Times New Roman" w:hAnsi="Calibri" w:cs="Calibri"/>
                <w:b/>
                <w:bCs/>
                <w:color w:val="FFFFFF" w:themeColor="background1"/>
                <w:sz w:val="16"/>
                <w:szCs w:val="16"/>
                <w:lang w:eastAsia="el-GR"/>
              </w:rPr>
            </w:pPr>
            <w:r w:rsidRPr="00F86016">
              <w:rPr>
                <w:rFonts w:ascii="Calibri" w:eastAsia="Times New Roman" w:hAnsi="Calibri" w:cs="Calibri"/>
                <w:b/>
                <w:bCs/>
                <w:color w:val="FFFFFF" w:themeColor="background1"/>
                <w:sz w:val="16"/>
                <w:szCs w:val="16"/>
                <w:lang w:eastAsia="el-GR"/>
              </w:rPr>
              <w:t>Εξαγωγικοί Τομείς</w:t>
            </w:r>
            <w:r w:rsidRPr="00F86016">
              <w:rPr>
                <w:rFonts w:ascii="Calibri" w:eastAsia="Times New Roman" w:hAnsi="Calibri" w:cs="Calibri"/>
                <w:color w:val="FFFFFF" w:themeColor="background1"/>
                <w:sz w:val="16"/>
                <w:szCs w:val="16"/>
                <w:lang w:eastAsia="el-GR"/>
              </w:rPr>
              <w:t xml:space="preserve"> (οι διακλαδικοί/αναδυόμενοι σημειώνονται με Δ/Α)</w:t>
            </w:r>
          </w:p>
        </w:tc>
        <w:tc>
          <w:tcPr>
            <w:tcW w:w="491" w:type="pct"/>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0E133D" w:rsidRPr="00F86016" w:rsidRDefault="000E133D" w:rsidP="00E435E9">
            <w:pPr>
              <w:spacing w:after="0" w:line="240" w:lineRule="auto"/>
              <w:jc w:val="center"/>
              <w:rPr>
                <w:rFonts w:ascii="Calibri" w:eastAsia="Times New Roman" w:hAnsi="Calibri" w:cs="Calibri"/>
                <w:b/>
                <w:bCs/>
                <w:color w:val="FFFFFF" w:themeColor="background1"/>
                <w:sz w:val="16"/>
                <w:szCs w:val="16"/>
                <w:lang w:eastAsia="el-GR"/>
              </w:rPr>
            </w:pPr>
            <w:r w:rsidRPr="00F86016">
              <w:rPr>
                <w:rFonts w:ascii="Calibri" w:eastAsia="Times New Roman" w:hAnsi="Calibri" w:cs="Calibri"/>
                <w:b/>
                <w:bCs/>
                <w:color w:val="FFFFFF" w:themeColor="background1"/>
                <w:sz w:val="16"/>
                <w:szCs w:val="16"/>
                <w:lang w:eastAsia="el-GR"/>
              </w:rPr>
              <w:t>Παραγωγικότητα</w:t>
            </w:r>
            <w:r w:rsidRPr="00F86016">
              <w:rPr>
                <w:rFonts w:ascii="Calibri" w:eastAsia="Times New Roman" w:hAnsi="Calibri" w:cs="Calibri"/>
                <w:color w:val="FFFFFF" w:themeColor="background1"/>
                <w:sz w:val="16"/>
                <w:szCs w:val="16"/>
                <w:lang w:eastAsia="el-GR"/>
              </w:rPr>
              <w:t xml:space="preserve"> (μέσος μισθός ανά απασχολούμενο στην περιφέρεια σε μονάδες ισοδύναμων πλήρους απασχόλησης)</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Φιλοξενία και Τουρισμός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4,623131056</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Βιομηχανίες των εμπειριών Δ/Α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55402,35430</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Εκπαίδευση και δημιουργία γνώσεων</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95112,83225</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Βιομηχανίες των εμπειριών Δ/Α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3,739345914</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Φιλοξενία και Τουρισμός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51107,81899</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Αλιεία και προϊόντα αλιείας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95112,83225</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Επεξεργασία και μεταποίηση τροφίμων</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2,201133345</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Διανομή και ηλεκτρονικό εμπόριο</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20073,31255</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Εξοπλισμός και υπηρεσίες επικοινωνιών</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89221,73529</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Διανομή και ηλεκτρονικό εμπόριο</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1,308638538</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Βιομηχανίες μπλε ανάπτυξης Δ/Α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8899,41001</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Μεταφορά νερού</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54943,73425</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Περιβαλλοντικές υπηρεσίες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1,090544243</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Επεξεργασία και μεταποίηση τροφίμων</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5128,57708</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Παραγωγή και διανομή ηλεκτρικής ενέργειας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48412,68152</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6</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Εξόρυξη εκτός μετάλλων</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0,967506059</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Μεταφορές και Εφοδιαστική</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4912,23226</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Βιοφαρμακευτικά προϊόντα Δ/Α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46682,00000</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7</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Βιομηχανίες μπλε ανάπτυξης Δ/Α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0,732225917</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Υπηρεσίες εφοδιαστικής Δ/Α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4860,67926</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Ιατρικές συσκευές Δ/Α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45799,51377</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8</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Μεταφορές και Εφοδιαστική</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0,700122845</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Δημιουργικές βιομηχανίες Δ/Α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3778,57153</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Ασφαλιστικές Υπηρεσίες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38522,58564</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9</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Υπηρεσίες εφοδιαστικής Δ/Α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0,672653794</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Επιχειρηματικές υπηρεσίες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3578,51208</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Χρηματοπιστωτικές υπηρεσίες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33341,90809</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10</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Χημικά Προϊόντα (ανάντη βιομηχανία)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0,642112460</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Χρηματοπιστωτικές υπηρεσίες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2763,33807</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Περιβαλλοντικές βιομηχανίες Δ/Α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32780,97176</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11</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Βιοφαρμακευτικά προϊόντα Δ/Α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0,479024434</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Ψηφιακές βιομηχανίες Δ/Α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2562,17007</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Ιατρικές συσκευές (κλαδικός)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31290,72716</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12</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Κατασκευαστικά προϊόντα και υπηρεσίες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0,388669687</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Περιβαλλοντικές υπηρεσίες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1435,08304</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Πληροφορική και Αναλυτικά Όργανα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25691,88057</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13</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Χρηματοπιστωτικές υπηρεσίες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0,370589954</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Περιβαλλοντικές βιομηχανίες Δ/Α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1328,54988</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Πλαστικά είδη</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24754,83072</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14</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Επεξεργασία ζώων</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0,368319805</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Κατασκευαστικά προϊόντα και υπηρεσίες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1247,14326</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Κατασκευή μετάλλων (ανάντη βιομηχανία)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22096,81776</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15</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Χαρτί και συσκευασία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0,318752598</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Τεχνολογίες κινητικότητας Δ/Α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1123,39782</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Χημικά Προϊόντα (ανάντη βιομηχανία)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21675,06570</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16</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Υπηρεσίες εκτύπωσης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0,318525602</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Ιατρικές συσκευές Δ/Α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1087,79504</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Προηγμένες λύσεις συσκευασίας Δ/Α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21640,55987</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17</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Τεχνολογία Μεταλλοτεχνίας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0,311590950</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Βιοφαρμακευτικά προϊόντα Δ/Α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1048,88468</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Φιλοξενία και Τουρισμός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19826,52028</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Ασφαλιστικές Υπηρεσίες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0,303248161</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Τεχνολογία Μεταλλοτεχνίας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884,58646</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Εξόρυξη εκτός μετάλλων</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19650,08953</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19</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Επιχειρηματικές υπηρεσίες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0,298074285</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Προηγμένες λύσεις συσκευασίας Δ/Α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826,16948</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Τεχνολογία Παραγωγής και Βαριά Μηχανήματα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19042,22168</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20</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Δημιουργικές βιομηχανίες Δ/Α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0,273393721</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Ασφαλιστικές Υπηρεσίες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797,49082</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Βιομηχανίες των εμπειριών Δ/Α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18805,43192</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21</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Ψηφιακές βιομηχανίες Δ/Α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0,272743200</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Εκπαίδευση και δημιουργία γνώσεων</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629,27503</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Παραγωγή και μεταφορά πετρελαίου και φυσικού αερίου</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17563,08489</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22</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Μεταφορά νερού</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0,247058633</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Έπιπλα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592,76087</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Υπηρεσίες εκτύπωσης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17318,98146</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23</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Ιατρικές συσκευές Δ/Α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0,242907966</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Χημικά προϊόντα (κατάντη βιομηχανία)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482,80208</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Κλωστοϋφαντουργία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17107,94705</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24</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Πλαστικά είδη</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0,237284984</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Πλαστικά είδη</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437,92330</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Χαρτί και συσκευασία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16708,31389</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25</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Χημικά προϊόντα (κατάντη βιομηχανία)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0,200487122</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Προϊόντα ξύλου</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424,40702</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Ερμηνευτικές τέχνες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16600,44820</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26</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Βουλκανισμένα και καμένα υλικά</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0,196536159</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Υπηρεσίες εκτύπωσης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384,42555</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Επεξεργασία ζώων</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16551,55969</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27</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Προηγμένες λύσεις συσκευασίας Δ/Α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0,182879441</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Βουλκανισμένα και καμένα υλικά</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383,78761</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Επιχειρηματικές υπηρεσίες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16288,25758</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28</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Προϊόντα ξύλου</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0,180401101</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Μάρκετινγκ, Σχεδιασμός και Εκδόσεις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353,41143</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Δημιουργικές βιομηχανίες Δ/Α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16131,65526</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29</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Μάρκετινγκ, Σχεδιασμός και Εκδόσεις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0,178273992</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Ερμηνευτικές τέχνες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336,42560</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Βιομηχανίες μπλε ανάπτυξης Δ/Α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15748,83028</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30</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Έπιπλα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0,169418636</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Χαρτί και συσκευασία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316,01680</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Διανομή και ηλεκτρονικό εμπόριο</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15652,31410</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Ψυχαγωγικά και μικρά ηλεκτρικά είδη</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0,165389353</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Επεξεργασία ζώων</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312,52473</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Επεξεργασία και μεταποίηση τροφίμων</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15371,15886</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32</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Περιβαλλοντικές βιομηχανίες Δ/Α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0,163228491</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Εξόρυξη εκτός μετάλλων</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285,23789</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Τεχνολογίες κινητικότητας Δ/Α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15120,38991</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33</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Εκπαίδευση και δημιουργία γνώσεων</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0,134262730</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Χημικά Προϊόντα (ανάντη βιομηχανία)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253,34916</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Κατασκευαστικά προϊόντα και υπηρεσίες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15022,62650</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34</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Είδη υπόδησης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0,128084869</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Τεχνολογία Παραγωγής και Βαριά Μηχανήματα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253,34916</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Αυτοκίνητο</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14822,18838</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35</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Συσκευές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0,118010271</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Μεταφορά νερού</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208,71396</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Μεταφορές και Εφοδιαστική</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14565,44977</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36</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Τεχνολογίες κινητικότητας Δ/Α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0,112044845</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Φωτισμός και ηλεκτρικός εξοπλισμός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185,85459</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Βιοφαρμακευτικά προϊόντα (κλαδικός)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14426,46011</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37</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Κοσμήματα και πολύτιμα μέταλλα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0,106388868</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Κατασκευή μετάλλων (ανάντη βιομηχανία)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144,94490</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Υπηρεσίες εφοδιαστικής Δ/Α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14421,55965</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38</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Ερμηνευτικές τέχνες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0,105408818</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Ενδύματα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127,16367</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Ψηφιακές βιομηχανίες Δ/Α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14043,49087</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39</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Ενδύματα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0,100358998</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Ψυχαγωγικά και μικρά ηλεκτρικά είδη</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123,04675</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Βουλκανισμένα και καμένα υλικά</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13938,00349</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40</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Φωτισμός και ηλεκτρικός εξοπλισμός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0,096147811</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Μεταλλικά προϊόντα (κατάντη βιομηχανία)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89,67814</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Φωτισμός και ηλεκτρικός εξοπλισμός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13930,91594</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41</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Μεταλλικά προϊόντα (κατάντη βιομηχανία)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0,094297114</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Παραγωγή και διανομή ηλεκτρικής ενέργειας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81,74872</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Ενδύματα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13120,40889</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42</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Κατασκευή μετάλλων (ανάντη βιομηχανία)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0,093079594</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Είδη υπόδησης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55,75638</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Έπιπλα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13104,06030</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43</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Δέρμα και συναφή προϊόντα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0,088367954</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Κλωστοϋφαντουργία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42,55987</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Περιβαλλοντικές υπηρεσίες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13002,64392</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44</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Τεχνολογία Παραγωγής και Βαριά Μηχανήματα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0,080458356</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Παραγωγή και μεταφορά πετρελαίου και φυσικού αερίου</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32,42656</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Κοσμήματα και πολύτιμα μέταλλα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12861,67202</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45</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Παραγωγή και διανομή ηλεκτρικής ενέργειας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0,079689153</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Γεωργικές εισροές και υπηρεσίες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31,41323</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Είδη υπόδησης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12846,06738</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46</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Παραγωγή και διανομή βίντεο</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0,077562075</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Παραγωγή και διανομή βίντεο</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28,37324</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Ψυχαγωγικά και μικρά ηλεκτρικά είδη</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12693,29200</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47</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Παραγωγή και μεταφορά πετρελαίου και φυσικού αερίου</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0,076359940</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Συσκευές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26,34658</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Χημικά προϊόντα (κατάντη βιομηχανία)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12229,47606</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48</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Γεωργικές εισροές και υπηρεσίες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0,070047550</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Βιοφαρμακευτικά προϊόντα (κλαδικός)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21,27993</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Προϊόντα ξύλου</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11990,71849</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49</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Αλιεία και προϊόντα αλιείας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0,047908894</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Αλιεία και προϊόντα αλιείας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20,91246</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Μάρκετινγκ, Σχεδιασμός και Εκδόσεις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11981,44464</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50</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Βιοφαρμακευτικά προϊόντα (κλαδικός)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0,043311577</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Αυτοκίνητο</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18,23994</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Δέρμα και συναφή προϊόντα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11705,70244</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51</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Κλωστοϋφαντουργία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0,038065815</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Κοσμήματα και πολύτιμα μέταλλα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17,22661</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Τεχνολογία Μεταλλοτεχνίας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11360,02711</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52</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Αεροναυπηγική και άμυνα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0,024872058</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Δέρμα και συναφή προϊόντα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10,13330</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Παραγωγή και διανομή βίντεο</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10794,41980</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53</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Εξοπλισμός και υπηρεσίες επικοινωνιών</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0,012797003</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Εξοπλισμός και υπηρεσίες επικοινωνιών</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10,13330</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Αεροναυπηγική και άμυνα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9402,82575</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54</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Αυτοκίνητο</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0,007522564</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Πληροφορική και Αναλυτικά Όργανα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9,38492</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Συσκευές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9236,68030</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55</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Πληροφορική και Αναλυτικά Όργανα</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0,005971929</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Αεροναυπηγική και άμυνα</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7,09331</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Μεταλλικά προϊόντα (κατάντη βιομηχανία)</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8631,47770</w:t>
            </w:r>
          </w:p>
        </w:tc>
      </w:tr>
      <w:tr w:rsidR="000E133D" w:rsidRPr="00F86016" w:rsidTr="00BF0FFB">
        <w:trPr>
          <w:trHeight w:val="283"/>
        </w:trPr>
        <w:tc>
          <w:tcPr>
            <w:tcW w:w="252" w:type="pct"/>
            <w:tcBorders>
              <w:top w:val="nil"/>
              <w:left w:val="single" w:sz="4" w:space="0" w:color="auto"/>
              <w:bottom w:val="single" w:sz="4" w:space="0" w:color="auto"/>
              <w:right w:val="single" w:sz="4" w:space="0" w:color="auto"/>
            </w:tcBorders>
            <w:shd w:val="clear" w:color="auto" w:fill="E7E6E6" w:themeFill="background2"/>
            <w:vAlign w:val="center"/>
          </w:tcPr>
          <w:p w:rsidR="000E133D" w:rsidRPr="00F86016" w:rsidRDefault="000E133D" w:rsidP="000E133D">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56</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Ιατρικές συσκευές (κλαδικός)</w:t>
            </w:r>
          </w:p>
        </w:tc>
        <w:tc>
          <w:tcPr>
            <w:tcW w:w="610"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0,002929077</w:t>
            </w:r>
          </w:p>
        </w:tc>
        <w:tc>
          <w:tcPr>
            <w:tcW w:w="1109"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Ιατρικές συσκευές (κλαδικός)</w:t>
            </w:r>
          </w:p>
        </w:tc>
        <w:tc>
          <w:tcPr>
            <w:tcW w:w="496"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2,02666</w:t>
            </w:r>
          </w:p>
        </w:tc>
        <w:tc>
          <w:tcPr>
            <w:tcW w:w="974"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Γεωργικές εισροές και υπηρεσίες</w:t>
            </w:r>
          </w:p>
        </w:tc>
        <w:tc>
          <w:tcPr>
            <w:tcW w:w="491" w:type="pct"/>
            <w:tcBorders>
              <w:top w:val="nil"/>
              <w:left w:val="nil"/>
              <w:bottom w:val="single" w:sz="4" w:space="0" w:color="auto"/>
              <w:right w:val="single" w:sz="4" w:space="0" w:color="auto"/>
            </w:tcBorders>
            <w:shd w:val="clear" w:color="auto" w:fill="auto"/>
            <w:vAlign w:val="center"/>
            <w:hideMark/>
          </w:tcPr>
          <w:p w:rsidR="000E133D" w:rsidRPr="00F86016" w:rsidRDefault="000E133D" w:rsidP="00E435E9">
            <w:pPr>
              <w:spacing w:after="0" w:line="240" w:lineRule="auto"/>
              <w:jc w:val="center"/>
              <w:rPr>
                <w:rFonts w:ascii="Calibri" w:eastAsia="Times New Roman" w:hAnsi="Calibri" w:cs="Calibri"/>
                <w:color w:val="000000"/>
                <w:sz w:val="16"/>
                <w:szCs w:val="16"/>
                <w:lang w:eastAsia="el-GR"/>
              </w:rPr>
            </w:pPr>
            <w:r w:rsidRPr="00F86016">
              <w:rPr>
                <w:rFonts w:ascii="Calibri" w:eastAsia="Times New Roman" w:hAnsi="Calibri" w:cs="Calibri"/>
                <w:color w:val="000000"/>
                <w:sz w:val="16"/>
                <w:szCs w:val="16"/>
                <w:lang w:eastAsia="el-GR"/>
              </w:rPr>
              <w:t>7231,85849</w:t>
            </w:r>
          </w:p>
        </w:tc>
      </w:tr>
    </w:tbl>
    <w:p w:rsidR="00402446" w:rsidRPr="00F86016" w:rsidRDefault="00402446" w:rsidP="00205868">
      <w:pPr>
        <w:spacing w:before="120" w:after="120" w:line="276" w:lineRule="auto"/>
        <w:jc w:val="both"/>
        <w:rPr>
          <w:rFonts w:eastAsia="Times New Roman" w:cstheme="minorHAnsi"/>
          <w:sz w:val="24"/>
          <w:szCs w:val="24"/>
          <w:lang w:eastAsia="el-GR"/>
        </w:rPr>
        <w:sectPr w:rsidR="00402446" w:rsidRPr="00F86016" w:rsidSect="001A1DA5">
          <w:endnotePr>
            <w:numFmt w:val="decimal"/>
          </w:endnotePr>
          <w:pgSz w:w="16839" w:h="23814" w:code="8"/>
          <w:pgMar w:top="1440" w:right="1440" w:bottom="1440" w:left="1440" w:header="708" w:footer="708" w:gutter="0"/>
          <w:cols w:space="708"/>
          <w:docGrid w:linePitch="360"/>
        </w:sectPr>
      </w:pPr>
    </w:p>
    <w:p w:rsidR="00402446" w:rsidRPr="00F86016" w:rsidRDefault="00305D09" w:rsidP="00305D09">
      <w:pPr>
        <w:pStyle w:val="2"/>
      </w:pPr>
      <w:bookmarkStart w:id="41" w:name="_Toc66358815"/>
      <w:r w:rsidRPr="00F86016">
        <w:lastRenderedPageBreak/>
        <w:t>Παράρτημα Ενότητας</w:t>
      </w:r>
      <w:r w:rsidR="00402446" w:rsidRPr="00F86016">
        <w:t xml:space="preserve"> ΙΙ.1</w:t>
      </w:r>
      <w:bookmarkEnd w:id="41"/>
      <w:r w:rsidR="00402446" w:rsidRPr="00F86016">
        <w:t xml:space="preserve"> </w:t>
      </w:r>
    </w:p>
    <w:p w:rsidR="00305D09" w:rsidRPr="00F86016" w:rsidRDefault="00305D09" w:rsidP="00305D09">
      <w:pPr>
        <w:pStyle w:val="Body"/>
        <w:spacing w:before="60" w:after="60" w:line="276" w:lineRule="auto"/>
        <w:contextualSpacing/>
        <w:jc w:val="center"/>
        <w:rPr>
          <w:rFonts w:asciiTheme="minorHAnsi" w:hAnsiTheme="minorHAnsi" w:cstheme="minorHAnsi"/>
          <w:sz w:val="20"/>
          <w:szCs w:val="20"/>
          <w:lang w:val="el-GR"/>
        </w:rPr>
      </w:pPr>
      <w:r w:rsidRPr="00F86016">
        <w:rPr>
          <w:rFonts w:asciiTheme="minorHAnsi" w:hAnsiTheme="minorHAnsi" w:cstheme="minorHAnsi"/>
          <w:sz w:val="20"/>
          <w:szCs w:val="20"/>
          <w:lang w:val="el-GR"/>
        </w:rPr>
        <w:t>Πίνακας  ΙΙ</w:t>
      </w:r>
      <w:r w:rsidR="00E77B37" w:rsidRPr="00F86016">
        <w:rPr>
          <w:rFonts w:asciiTheme="minorHAnsi" w:hAnsiTheme="minorHAnsi" w:cstheme="minorHAnsi"/>
          <w:sz w:val="20"/>
          <w:szCs w:val="20"/>
          <w:lang w:val="el-GR"/>
        </w:rPr>
        <w:t>.1.3</w:t>
      </w:r>
      <w:r w:rsidR="00697564" w:rsidRPr="00F86016">
        <w:rPr>
          <w:rFonts w:asciiTheme="minorHAnsi" w:hAnsiTheme="minorHAnsi" w:cstheme="minorHAnsi"/>
          <w:sz w:val="20"/>
          <w:szCs w:val="20"/>
          <w:lang w:val="el-GR"/>
        </w:rPr>
        <w:t>: Άξονες, μέτρα και στόχοι σ</w:t>
      </w:r>
      <w:r w:rsidRPr="00F86016">
        <w:rPr>
          <w:rFonts w:asciiTheme="minorHAnsi" w:hAnsiTheme="minorHAnsi" w:cstheme="minorHAnsi"/>
          <w:sz w:val="20"/>
          <w:szCs w:val="20"/>
          <w:lang w:val="el-GR"/>
        </w:rPr>
        <w:t>τρατηγικής</w:t>
      </w:r>
    </w:p>
    <w:tbl>
      <w:tblPr>
        <w:tblW w:w="2296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521"/>
        <w:gridCol w:w="15735"/>
      </w:tblGrid>
      <w:tr w:rsidR="00305D09" w:rsidRPr="00F86016" w:rsidTr="00CB473B">
        <w:trPr>
          <w:trHeight w:val="397"/>
        </w:trPr>
        <w:tc>
          <w:tcPr>
            <w:tcW w:w="22965" w:type="dxa"/>
            <w:gridSpan w:val="3"/>
            <w:shd w:val="clear" w:color="auto" w:fill="385623" w:themeFill="accent6" w:themeFillShade="80"/>
            <w:vAlign w:val="center"/>
          </w:tcPr>
          <w:p w:rsidR="00305D09" w:rsidRPr="00F86016" w:rsidRDefault="00305D09" w:rsidP="00E063C4">
            <w:pPr>
              <w:spacing w:after="0" w:line="240" w:lineRule="auto"/>
              <w:contextualSpacing/>
              <w:rPr>
                <w:rFonts w:cs="Arial"/>
                <w:b/>
                <w:bCs/>
                <w:color w:val="FFFFFF" w:themeColor="background1"/>
                <w:sz w:val="16"/>
                <w:szCs w:val="16"/>
              </w:rPr>
            </w:pPr>
            <w:r w:rsidRPr="00F86016">
              <w:rPr>
                <w:rFonts w:cs="Arial"/>
                <w:b/>
                <w:bCs/>
                <w:color w:val="FFFFFF" w:themeColor="background1"/>
                <w:sz w:val="16"/>
                <w:szCs w:val="16"/>
              </w:rPr>
              <w:t>Άξονας 1 : Περιβάλλον και Ποιότητα Ζωής </w:t>
            </w:r>
          </w:p>
        </w:tc>
      </w:tr>
      <w:tr w:rsidR="00305D09" w:rsidRPr="00F86016" w:rsidTr="002E6AE2">
        <w:trPr>
          <w:trHeight w:val="261"/>
        </w:trPr>
        <w:tc>
          <w:tcPr>
            <w:tcW w:w="22965" w:type="dxa"/>
            <w:gridSpan w:val="3"/>
            <w:shd w:val="clear" w:color="auto" w:fill="A8D08D" w:themeFill="accent6" w:themeFillTint="9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1.1.</w:t>
            </w:r>
            <w:r w:rsidRPr="00F86016">
              <w:rPr>
                <w:rFonts w:cs="Arial"/>
                <w:sz w:val="16"/>
                <w:szCs w:val="16"/>
              </w:rPr>
              <w:t xml:space="preserve"> </w:t>
            </w:r>
            <w:r w:rsidRPr="00F86016">
              <w:rPr>
                <w:rFonts w:cs="Arial"/>
                <w:b/>
                <w:bCs/>
                <w:sz w:val="16"/>
                <w:szCs w:val="16"/>
              </w:rPr>
              <w:t>Ανάδειξη φυσικών και πολιτιστικών πόρων (ΠΠ Ενεργός Περιβαλλοντική Διαχείριση)</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Στόχος </w:t>
            </w:r>
          </w:p>
        </w:tc>
        <w:tc>
          <w:tcPr>
            <w:tcW w:w="15735"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1.1.1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Προστασία, ανάδειξη φυσικής κληρονομιάς</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Δράσεις προβλεπόμενες από τα Σχέδια Διαχείρισης των προστατευόμενων περιοχών Natura 2000 / Δράσεις στις περιοχές UNESCO / Διατήρηση, προστασία χερσαίων και θαλάσσιων οικοτόπων με αξιόλογα είδη χλωρίδας – πανίδας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1.1.2</w:t>
            </w:r>
          </w:p>
        </w:tc>
        <w:tc>
          <w:tcPr>
            <w:tcW w:w="6521" w:type="dxa"/>
            <w:shd w:val="clear" w:color="auto" w:fill="auto"/>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Προστασία, ανάδειξη ιστορικής πολιτιστικής κληρονομιάς</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Δράσεις ανάδειξης, προστασίας αρχαιολογικών – ιστορικών τόπων και μνημείων / Δράσεις λειτουργικής αναβάθμισης και ενίσχυσης ελκυστικότητας μουσείων – αρχαιολογικών, ιστορικών χώρων και μνημείων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1.1.3</w:t>
            </w:r>
          </w:p>
        </w:tc>
        <w:tc>
          <w:tcPr>
            <w:tcW w:w="6521" w:type="dxa"/>
            <w:shd w:val="clear" w:color="auto" w:fill="auto"/>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Ανάδειξη - αξιοποίηση σύγχρονου πολιτισμού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Δράσεις ενίσχυσης και προβολής σύγχρονης πολιτιστικής δημιουργίας / Διοργάνωση εκδηλώσεων που αναδεικνύουν το άυλο πολιτιστικό κεφάλαιο με στόχο την δημιουργία θεσμών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1.1.4</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Συνδυασμένη ανάδειξη φυσικής – πολιτιστικής κληρονομιάς – τοπική ανάπτυξη </w:t>
            </w:r>
          </w:p>
        </w:tc>
        <w:tc>
          <w:tcPr>
            <w:tcW w:w="15735" w:type="dxa"/>
            <w:shd w:val="clear" w:color="auto" w:fill="auto"/>
            <w:noWrap/>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Ολοκληρωμένες Χωρικές Επενδύσεις σε περιοχές φυσικού – πολιτιστικού κεφαλαίου / Δίκτυα φυσικών, πολιτιστικών, ιστορικών πόρων – ειδικές θεματικές διαδρομές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1.1.5</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Ενημέρωση, Ευαισθητοποίηση </w:t>
            </w:r>
          </w:p>
        </w:tc>
        <w:tc>
          <w:tcPr>
            <w:tcW w:w="15735" w:type="dxa"/>
            <w:shd w:val="clear" w:color="auto" w:fill="auto"/>
            <w:noWrap/>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Δράσεις για σχολεία / Δράσεις για ευρύ κοινό </w:t>
            </w:r>
          </w:p>
        </w:tc>
      </w:tr>
      <w:tr w:rsidR="00305D09" w:rsidRPr="00F86016" w:rsidTr="002E6AE2">
        <w:trPr>
          <w:trHeight w:val="261"/>
        </w:trPr>
        <w:tc>
          <w:tcPr>
            <w:tcW w:w="22965" w:type="dxa"/>
            <w:gridSpan w:val="3"/>
            <w:shd w:val="clear" w:color="auto" w:fill="A8D08D" w:themeFill="accent6" w:themeFillTint="9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1.2. Βιώσιμη - φιλική στο κλίμα  και ισόρροπη χωρική οργάνωση (ΠΠ Ενεργός Περιβαλλοντική Διαχείριση)</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1.2.1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Ολοκλήρωση Πολεοδομικού Σχεδιασμού με ενσωμάτωση κριτηρίων για την κλιματική αλλαγή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Τοπικά Χωρικά Σχέδια / Ειδικά Χωρικά Σχέδια / Πολεοδομικά Σχέδια Εφαρμογής / Πολεοδομικά Σχέδια παραγωγικών ζωνών / Θαλάσσια Χωροταξία - παράκτιες ζώνες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1.2.2</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Βιοκλιματικοί αναβάθμιση οικιστικού περιβάλλοντος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Βελτίωσης ενεργειακής απόδοσης στο δημόσιο χώρο, δημόσια κτίρια και κατοικίες / Βιοκλιματικές παρεμβάσεις σε κοινόχρηστους χώρους και χώρους πρασίνου (Πράσινες υποδομές στον αστικό χώρο / βιοκλιματικά υλικά / φυτά προσαρμοσμένα στο κλίμα και κατάλληλα σχεδιασμένες φυτεύσεις παρόδιες και σε κοινόχρηστους χώρους με κριτήρια που αφορούν στην σκίαση αλλά και στην δημιουργία φυσικών ηχοπετασμάτων)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1.2.3</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Ενίσχυση της Βιώσιμης Αστικής Ανάπτυξης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sz w:val="16"/>
                <w:szCs w:val="16"/>
              </w:rPr>
              <w:t xml:space="preserve">Ολοκληρωμένες Χωρικές Επενδύσεις για την Βιώσιμη Αστική Ανάπτυξη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1.2.4</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Ενίσχυση Βιώσιμης Αστικής Κινητικότητας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Δράσεις από Στρατηγικές Βιώσιμης Αστικής Κινητικότητας  / Δράσεις βελτίωσης προσβασιμότητας για άτομα με περιορισμένη κινητικότητα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1.2.5</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Ενημέρωση, Ευαισθητοποίηση </w:t>
            </w:r>
          </w:p>
        </w:tc>
        <w:tc>
          <w:tcPr>
            <w:tcW w:w="15735" w:type="dxa"/>
            <w:shd w:val="clear" w:color="auto" w:fill="auto"/>
            <w:noWrap/>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Δράσεις για σχολεία / Δράσεις για ευρύ κοινό </w:t>
            </w:r>
          </w:p>
        </w:tc>
      </w:tr>
      <w:tr w:rsidR="00305D09" w:rsidRPr="00F86016" w:rsidTr="002E6AE2">
        <w:trPr>
          <w:trHeight w:val="261"/>
        </w:trPr>
        <w:tc>
          <w:tcPr>
            <w:tcW w:w="22965" w:type="dxa"/>
            <w:gridSpan w:val="3"/>
            <w:shd w:val="clear" w:color="auto" w:fill="A8D08D" w:themeFill="accent6" w:themeFillTint="9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1.3.  Ανάπτυξη  Βιώσιμων  Μεταφορικών Υποδομών (ΠΠ Ποιοτική Ανάπτυξη)</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1.3.1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Συμπλήρωση, αναβάθμιση δικτύου μεταφορών  </w:t>
            </w:r>
          </w:p>
        </w:tc>
        <w:tc>
          <w:tcPr>
            <w:tcW w:w="15735" w:type="dxa"/>
            <w:shd w:val="clear" w:color="auto" w:fill="auto"/>
            <w:noWrap/>
            <w:vAlign w:val="center"/>
          </w:tcPr>
          <w:p w:rsidR="00305D09" w:rsidRPr="00F86016" w:rsidRDefault="005F2999" w:rsidP="00E063C4">
            <w:pPr>
              <w:spacing w:after="0" w:line="240" w:lineRule="auto"/>
              <w:contextualSpacing/>
              <w:rPr>
                <w:rFonts w:cs="Arial"/>
                <w:color w:val="000000"/>
                <w:sz w:val="16"/>
                <w:szCs w:val="16"/>
              </w:rPr>
            </w:pPr>
            <w:r w:rsidRPr="005F2999">
              <w:rPr>
                <w:rFonts w:cs="Arial"/>
                <w:color w:val="000000"/>
                <w:sz w:val="16"/>
                <w:szCs w:val="16"/>
              </w:rPr>
              <w:t xml:space="preserve">Δράσεις στο διευρωπαϊκό, διαπεριφερειακό, ενδοπεριφερειακό, δημοτικό ,τοπικό, και αγροτικό οδικό δίκτυο </w:t>
            </w:r>
            <w:r w:rsidR="00305D09" w:rsidRPr="00F86016">
              <w:rPr>
                <w:rFonts w:cs="Arial"/>
                <w:color w:val="000000"/>
                <w:sz w:val="16"/>
                <w:szCs w:val="16"/>
              </w:rPr>
              <w:t xml:space="preserve">/ Παρεμβάσεις αναβάθμισης σε λιμάνια και αεροδρόμια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1.3.2</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Ενίσχυση ασφάλειας στις οδικές μεταφορές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Δράσεις βελτίωσης γεωμετρικών χαρακτηριστικών και σήμανσης / προστασίας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1.3.3</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Έξυπνες μεταφορές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Εφαρμογές ΤΠΕ για συνδυασμένες μεταφορές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1.3.4</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Πράσινες μεταφορές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Υποδομές ηλεκτροκίνησης / Φιλικά προς το περιβάλλον οχήματα του δημόσιου και ευρύτερου δημόσιου τομέα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1.3.5</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Ενημέρωση, Ευαισθητοποίηση </w:t>
            </w:r>
          </w:p>
        </w:tc>
        <w:tc>
          <w:tcPr>
            <w:tcW w:w="15735" w:type="dxa"/>
            <w:shd w:val="clear" w:color="auto" w:fill="auto"/>
            <w:noWrap/>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Δράσεις για σχολεία / Δράσεις για ευρύ κοινό </w:t>
            </w:r>
          </w:p>
        </w:tc>
      </w:tr>
      <w:tr w:rsidR="00305D09" w:rsidRPr="00F86016" w:rsidTr="002E6AE2">
        <w:trPr>
          <w:trHeight w:val="261"/>
        </w:trPr>
        <w:tc>
          <w:tcPr>
            <w:tcW w:w="22965" w:type="dxa"/>
            <w:gridSpan w:val="3"/>
            <w:shd w:val="clear" w:color="auto" w:fill="A8D08D" w:themeFill="accent6" w:themeFillTint="9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1.4.  Επιτάχυνση της Ενεργειακής αναβάθμισης Μπλε + Πράσινη Ανάπτυξη (ΠΠ Ποιοτική Ανάπτυξη)</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1.4.1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Προώθηση ΑΠΕ</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Στήριξη και λειτουργική ενίσχυση για νέες εγκαταστάσεις / Υποστήριξη καινοτόμων πιλοτικών έργων για παραγωγή  Μπλε + Πράσινης ενέργειας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1.4.2</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Βελτίωση ενεργειακής απόδοσης στις παραγωγικές εγκαταστάσεις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Ενίσχυση επιχειρήσεων για βελτίωση ενεργειακής απόδοσης /  Υποδομές ΑΠΕ σε οργανωμένες παραγωγικές ζώνες ή και ενεργοβόρες υποδομές / Συστήματα αυτοματισμού, ελέγχου, εξοπλισμού αποθήκευσης σε τοπικό επίπεδο / ευφυή ενεργειακά συστήματα</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1.4.3</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Αξιοποίηση και μεγιστοποίηση ωφελειών από την εξόρυξη υδρογονανθράκων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sz w:val="16"/>
                <w:szCs w:val="16"/>
              </w:rPr>
              <w:t xml:space="preserve">Σχεδιασμός προετοιμασίας χωροθέτησης συμπληρωματικών δραστηριοτήτων στο χερσαίο τμήμα  </w:t>
            </w:r>
          </w:p>
        </w:tc>
      </w:tr>
      <w:tr w:rsidR="00305D09" w:rsidRPr="00F86016" w:rsidTr="002E6AE2">
        <w:trPr>
          <w:trHeight w:val="261"/>
        </w:trPr>
        <w:tc>
          <w:tcPr>
            <w:tcW w:w="22965" w:type="dxa"/>
            <w:gridSpan w:val="3"/>
            <w:shd w:val="clear" w:color="auto" w:fill="A8D08D" w:themeFill="accent6" w:themeFillTint="9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1.5.  Βιώσιμη διαχείριση υδάτων (ΠΠ Ενεργός Περιβαλλοντική Διαχείριση)</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1.5.1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Βιώσιμη διαχείριση υδάτινων πόρων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Δράσεις Σχεδίου Διαχείρισης Λεκανών Απορροής Ποταμών για ύδρευση και άρδευση (Αντικατάσταση επέκταση δικτύων ύδρευσης / Ανάδειξη, αξιοποίηση φραγμάτων / Σχέδια Διαχείρισης και Συστήματα Τηλεμετρίας  / Αντικατάσταση - επέκταση δικτύων ύδρευσης - ενίσχυση πηγών – αφαλάτωση)</w:t>
            </w:r>
          </w:p>
        </w:tc>
      </w:tr>
      <w:tr w:rsidR="00305D09" w:rsidRPr="00F86016" w:rsidTr="002E6AE2">
        <w:trPr>
          <w:trHeight w:val="261"/>
        </w:trPr>
        <w:tc>
          <w:tcPr>
            <w:tcW w:w="22965" w:type="dxa"/>
            <w:gridSpan w:val="3"/>
            <w:shd w:val="clear" w:color="auto" w:fill="A8D08D" w:themeFill="accent6" w:themeFillTint="9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1.6.  Ανάπτυξη  Βιώσιμων  Περιβαλλοντικών  Υποδομών (ΠΠ Ενεργός Περιβαλλοντική Διαχείριση)</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1.6.1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Βιώσιμη διαχείριση υγρών αποβλήτων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Δράσεις Σχεδίου Διαχείρισης Λεκανών Απορροής Ποταμών για διαχείριση υγρών αποβλήτων (Αναβάθμιση υφιστάμενων εγκαταστάσεων επεξεργασίας λυμάτων,  μηχανολογικά, μεμβράνες,  τριτοβάθμια επεξεργασία, ανακύκλωση και νέες εγκαταστάσεις επεξεργασίας λυμάτων σε τουριστικές και οικολογικά ευαίσθητες περιοχές / Αντικατάσταση επέκταση δικτύων αποχέτευσης)</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1.6.2</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Βιώσιμη διαχείριση στερεών αποβλήτων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Δράσεις Περιφερειακού Σχεδίου Διαχείρισης Στερεών Αποβλήτων Κρήτης (Μεγάλα Πράσινα Σημεία / Δορυφορικά Πράσινα Σημεία / ΚΑΕΣΔΙΠ / ΣΜΑ/Υ / Μονάδες επεξεργασίας πράσινων αποβλήτων γεωργικών υπολειμμάτων)</w:t>
            </w:r>
          </w:p>
        </w:tc>
      </w:tr>
      <w:tr w:rsidR="00305D09" w:rsidRPr="00F86016" w:rsidTr="002E6AE2">
        <w:trPr>
          <w:trHeight w:val="261"/>
        </w:trPr>
        <w:tc>
          <w:tcPr>
            <w:tcW w:w="22965" w:type="dxa"/>
            <w:gridSpan w:val="3"/>
            <w:shd w:val="clear" w:color="auto" w:fill="A8D08D" w:themeFill="accent6" w:themeFillTint="9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1.7.  Πρόληψη  και διαχείριση επιπτώσεων κλιματικής αλλαγής και απειλών από καταστροφές (ΠΠ Ενεργός Περιβαλλοντική Διαχείριση)</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1.7.1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Ενίσχυση Πολιτικής Προστασίας</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Ολοκληρωμένα Σχέδια Δράσης Πολιτικής Προστασίας στο επίπεδο των Δήμων  με βάση το εκπονούμενο Περιφερειακό Σχέδιο για τη Προσαρμογής στην Κλιματική Αλλαγή (ΠεΣΠΚΑ) Κρήτης / Υποδομές και εξοπλισμός Πολιτικής Προστασίας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1.7.2</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Ενίσχυση της ικανότητας διαχείρισης κρίσεων (φυσικές, ανθρωπογενείς και τεχνολογικές)</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Δημιουργία ολοκληρωμένου συστήματος διαχείρισης κρίσεων, παρακολούθησης απειλών και άμεσης αντίδρασης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1.7.3</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Μείωση κινδύνων από φυσικές καταστροφές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Αντιπλημμυρικά έργα /  Έργα πυροπροστασίας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1.7.4</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Αποκατάσταση υποδομών από φυσικές καταστροφές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Δράσεις αποκατάστασης / Δράσεις καινοτόμων προσεγγίσεων για ενίσχυση της αντοχής των υποδομών έναντι των φυσικών καταστροφών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1.7.5</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Ενημέρωση , Ευαισθητοποίηση </w:t>
            </w:r>
          </w:p>
        </w:tc>
        <w:tc>
          <w:tcPr>
            <w:tcW w:w="15735" w:type="dxa"/>
            <w:shd w:val="clear" w:color="auto" w:fill="auto"/>
            <w:noWrap/>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Δράσεις για σχολεία / Δράσεις για ευρύ κοινό </w:t>
            </w:r>
          </w:p>
        </w:tc>
      </w:tr>
      <w:tr w:rsidR="00305D09" w:rsidRPr="00F86016" w:rsidTr="002E6AE2">
        <w:trPr>
          <w:trHeight w:val="261"/>
        </w:trPr>
        <w:tc>
          <w:tcPr>
            <w:tcW w:w="22965" w:type="dxa"/>
            <w:gridSpan w:val="3"/>
            <w:shd w:val="clear" w:color="auto" w:fill="A8D08D" w:themeFill="accent6" w:themeFillTint="9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 xml:space="preserve">Μέτρο 1.8. Οριζόντιες δράσεις του Άξονα 1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1.8.1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Διασφάλιση ποιοτικών χαρακτηριστικών υποδομών </w:t>
            </w:r>
          </w:p>
        </w:tc>
        <w:tc>
          <w:tcPr>
            <w:tcW w:w="15735" w:type="dxa"/>
            <w:shd w:val="clear" w:color="auto" w:fill="auto"/>
            <w:noWrap/>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Δράσεις Συντήρησης - Πρόληψης</w:t>
            </w:r>
          </w:p>
        </w:tc>
      </w:tr>
      <w:tr w:rsidR="00305D09" w:rsidRPr="00F86016" w:rsidTr="002E6AE2">
        <w:trPr>
          <w:trHeight w:val="261"/>
        </w:trPr>
        <w:tc>
          <w:tcPr>
            <w:tcW w:w="709" w:type="dxa"/>
            <w:shd w:val="clear" w:color="auto" w:fill="E2EFD9" w:themeFill="accent6"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1.8.2</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Δράσεις Ωρίμανσης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Μελέτες ωρίμανσης δράσεων /  Έρευνες / Εμπειρογνωμοσύνες / Συμβουλευτική υποστήριξη  </w:t>
            </w:r>
          </w:p>
        </w:tc>
      </w:tr>
      <w:tr w:rsidR="00305D09" w:rsidRPr="00F86016" w:rsidTr="00CB473B">
        <w:trPr>
          <w:trHeight w:val="397"/>
        </w:trPr>
        <w:tc>
          <w:tcPr>
            <w:tcW w:w="22965" w:type="dxa"/>
            <w:gridSpan w:val="3"/>
            <w:shd w:val="clear" w:color="auto" w:fill="7030A0"/>
            <w:vAlign w:val="center"/>
          </w:tcPr>
          <w:p w:rsidR="00305D09" w:rsidRPr="00F86016" w:rsidRDefault="00305D09" w:rsidP="00E063C4">
            <w:pPr>
              <w:spacing w:after="0" w:line="240" w:lineRule="auto"/>
              <w:contextualSpacing/>
              <w:rPr>
                <w:rFonts w:cs="Arial"/>
                <w:b/>
                <w:bCs/>
                <w:color w:val="FFFFFF" w:themeColor="background1"/>
                <w:sz w:val="16"/>
                <w:szCs w:val="16"/>
              </w:rPr>
            </w:pPr>
            <w:r w:rsidRPr="00F86016">
              <w:rPr>
                <w:rFonts w:cs="Arial"/>
                <w:b/>
                <w:bCs/>
                <w:color w:val="FFFFFF" w:themeColor="background1"/>
                <w:sz w:val="16"/>
                <w:szCs w:val="16"/>
              </w:rPr>
              <w:lastRenderedPageBreak/>
              <w:t>Άξονας 2 : Κοινωνική μέριμνα, Υγεία, Εκπαίδευση, Δια βίου μάθηση, Πολιτισμός &amp; Αθλητισμός </w:t>
            </w:r>
          </w:p>
        </w:tc>
      </w:tr>
      <w:tr w:rsidR="00305D09" w:rsidRPr="00F86016" w:rsidTr="002E6AE2">
        <w:trPr>
          <w:trHeight w:val="340"/>
        </w:trPr>
        <w:tc>
          <w:tcPr>
            <w:tcW w:w="22965" w:type="dxa"/>
            <w:gridSpan w:val="3"/>
            <w:shd w:val="clear" w:color="auto" w:fill="BE8BE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2.1. Αναβάθμιση ποιότητας στις παρεχόμενες υπηρεσίες υγείας  (ΠΠ Δυναμική κοινωνική Συνοχή)</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2.1.1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Αναβάθμιση, συμπλήρωση του δικτύου υποδομών υγείας</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Βελτίωση των ποιοτικών χαρακτηριστικών των υποδομών υγείας, αναβάθμιση, συμπλήρωση ιατροτεχνολογικού εξοπλισμού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2.1.2</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Υγεία για όλους</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Αναβάθμιση των παρεχόμενων υπηρεσιών υγείας με ειδική μέριμνα για ευάλωτες ομάδες και μειονεκτούντα άτομα / Δράσεις συντονισμού κοινωνικής και υγειονομικής περίθαλψης για ενίσχυση της δημόσιας υγείας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2.1.3</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Ενημέρωση , Ευαισθητοποίηση </w:t>
            </w:r>
          </w:p>
        </w:tc>
        <w:tc>
          <w:tcPr>
            <w:tcW w:w="15735" w:type="dxa"/>
            <w:shd w:val="clear" w:color="auto" w:fill="auto"/>
            <w:noWrap/>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Δράσεις για σχολεία / Δράσεις για ευρύ κοινό </w:t>
            </w:r>
          </w:p>
        </w:tc>
      </w:tr>
      <w:tr w:rsidR="00305D09" w:rsidRPr="00F86016" w:rsidTr="002E6AE2">
        <w:trPr>
          <w:trHeight w:val="340"/>
        </w:trPr>
        <w:tc>
          <w:tcPr>
            <w:tcW w:w="22965" w:type="dxa"/>
            <w:gridSpan w:val="3"/>
            <w:shd w:val="clear" w:color="auto" w:fill="BE8BE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2.2. Αντιμετώπιση της Γήρανσης πληθυσμού- Ανανέωση Πληθυσμού (ΠΠ Δυναμική κοινωνική Συνοχή)</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2.2.1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Φροντίδα για το παιδί</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Αναβάθμιση εξοπλισμού και βελτίωση της ποιότητας και δυναμικότητας των υποδομών φροντίδας για παιδιά προσχολικής ηλικίας / Αύξηση των παρεχόμενων υπηρεσιών σε άτομα που έχουν την ευθύνη φροντίδας παιδιών και εξαρτώμενων ατόμων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2.2.2</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color w:val="000000"/>
                <w:sz w:val="16"/>
                <w:szCs w:val="16"/>
              </w:rPr>
              <w:t>Διασφάλιση συνθηκών ενεργού και υγιούς γήρανσης</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Αναβάθμιση εξοπλισμού και βελτίωση της ποιότητας και δυναμικότητας των υποδομών φροντίδας για ηλικιωμένους/ Υπηρεσίες φροντίδας ηλικιωμένων – Βοήθεια στο Σπίτι / Νέο μείγμα δράσεων μέσω των δομών πρωτοβάθμιας περίθαλψης </w:t>
            </w:r>
          </w:p>
        </w:tc>
      </w:tr>
      <w:tr w:rsidR="00305D09" w:rsidRPr="00F86016" w:rsidTr="002E6AE2">
        <w:trPr>
          <w:trHeight w:val="340"/>
        </w:trPr>
        <w:tc>
          <w:tcPr>
            <w:tcW w:w="22965" w:type="dxa"/>
            <w:gridSpan w:val="3"/>
            <w:shd w:val="clear" w:color="auto" w:fill="BE8BE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2.3. Ανάσχεση της Μετανάστευσης ταλέντων και ατόμων υψηλής εξειδίκευσης και ενίσχυση ευκαιριών για νέους (ΠΠ Δυναμική κοινωνική Συνοχή)</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2.3.1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w:t>
            </w:r>
            <w:r w:rsidRPr="00F86016">
              <w:rPr>
                <w:rFonts w:cs="Arial"/>
                <w:color w:val="000000"/>
                <w:sz w:val="16"/>
                <w:szCs w:val="16"/>
              </w:rPr>
              <w:t>Βελτίωση της ποιότητας και δυναμικότητας των υποδομών σε όλες τις βαθμίδες εκπαίδευσης</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Αναβάθμιση υποδομών υφιστάμενων μονάδων εκπαίδευσης /  Αντισεισμική θωράκιση /  Νέες υποδομές εκπαίδευσης / Εξοπλισμός εκπαιδευτικών μονάδων /Βελτίωση ελκυστικότητας / Ψηφιακό Σχολείο</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2.3.2</w:t>
            </w:r>
          </w:p>
        </w:tc>
        <w:tc>
          <w:tcPr>
            <w:tcW w:w="6521" w:type="dxa"/>
            <w:shd w:val="clear" w:color="auto" w:fill="auto"/>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Αύξηση της απασχόλησης των νέων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Δράσεις βελτίωσης πρόσβασης των νέων στην απασχόληση / Δράσεις που στοχεύουν στην μείωση της πρόωρης εγκατάλειψης του σχολείου / Δράσεις για  ενίσχυση πρόσβασης στην προσχολική εκπαίδευση / Δράσεις για αύξηση των αποφοίτων τριτοβάθμιας εκπαίδευσης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2.3.3</w:t>
            </w:r>
          </w:p>
        </w:tc>
        <w:tc>
          <w:tcPr>
            <w:tcW w:w="6521" w:type="dxa"/>
            <w:shd w:val="clear" w:color="auto" w:fill="auto"/>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Προσέλκυση νέων επιστημόνων στην αγορά εργασίας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Δράσεις για στήριξη νέων ερευνητών στο πλαίσιο της RIS3Crete</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2.3.4</w:t>
            </w:r>
          </w:p>
        </w:tc>
        <w:tc>
          <w:tcPr>
            <w:tcW w:w="6521" w:type="dxa"/>
            <w:shd w:val="clear" w:color="auto" w:fill="auto"/>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Βελτίωση της συνάφειας των συστημάτων εκπαίδευσης και κατάρτισης στην αγορά εργασίας</w:t>
            </w:r>
          </w:p>
        </w:tc>
        <w:tc>
          <w:tcPr>
            <w:tcW w:w="15735" w:type="dxa"/>
            <w:shd w:val="clear" w:color="auto" w:fill="auto"/>
            <w:noWrap/>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Δράσεις που ενισχύουν την διασύνδεση εκπαίδευσης / κατάρτισης με τις ανάγκες της αγοράς εργασίας</w:t>
            </w:r>
          </w:p>
        </w:tc>
      </w:tr>
      <w:tr w:rsidR="00305D09" w:rsidRPr="00F86016" w:rsidTr="002E6AE2">
        <w:trPr>
          <w:trHeight w:val="340"/>
        </w:trPr>
        <w:tc>
          <w:tcPr>
            <w:tcW w:w="22965" w:type="dxa"/>
            <w:gridSpan w:val="3"/>
            <w:shd w:val="clear" w:color="auto" w:fill="BE8BE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2.4. Διασφάλιση των δικαιωμάτων των μειονεκτούντων ομάδων (ΠΠ Δυναμική κοινωνική Συνοχή)</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2.4.1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Αντιμετώπιση ανεργίας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Ενίσχυση της επιχειρηματικότητας αρχικών σταδίων / Παροχή συμβουλών βιωσιμότητας επιχειρηματικών πρωτοβουλιών / Ενίσχυση επιχειρήσεων που στηρίζουν την ίδρυση επιχειρήσεων κοινωνικής οικονομίας /  Δημιουργία υπεργολαβικών σχημάτων κοινωνικής οικονομίας, σε συνάρτηση με εδραιωμένες επιχειρήσεις που δραστηριοποιούνται στην εκτέλεση δημοσίων συμβάσεων</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2.4.2</w:t>
            </w:r>
          </w:p>
        </w:tc>
        <w:tc>
          <w:tcPr>
            <w:tcW w:w="6521" w:type="dxa"/>
            <w:shd w:val="clear" w:color="auto" w:fill="auto"/>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Αντιμετώπιση της φτώχειας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Δράσεις στήριξης δομών αντιμετώπισης της φτώχειας (Κέντρα Κοινότητας, Κοινωνικά Παντοπωλεία, Κοινωνικά Φαρμακεία)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2.4.3</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Ενίσχυση της ισότητας των φύλλων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Διευκόλυνση των γυναικών για την ένταξή τους στην αγορά εργασίας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2.4.4</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Στήριξη ΑμεΑ</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Δομές και δράσεις φροντίδας ατόμων ΑμεΑ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2.4.5</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color w:val="000000"/>
                <w:sz w:val="16"/>
                <w:szCs w:val="16"/>
              </w:rPr>
              <w:t>Στήριξη ειδικών ομάδων</w:t>
            </w:r>
          </w:p>
        </w:tc>
        <w:tc>
          <w:tcPr>
            <w:tcW w:w="15735" w:type="dxa"/>
            <w:shd w:val="clear" w:color="auto" w:fill="auto"/>
            <w:noWrap/>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Κέντρα στήριξης ειδικών ομάδων με μείγμα δράσεων για κοινωνικοοικονομική ένταξη (Ρομά, μετανάστες, πρόσφυγες) / Δομές κακοποιημένων γυναικών / Κέντρα και δράσεις για τοξικοεξαρτημένους </w:t>
            </w:r>
          </w:p>
        </w:tc>
      </w:tr>
      <w:tr w:rsidR="00305D09" w:rsidRPr="00F86016" w:rsidTr="002E6AE2">
        <w:trPr>
          <w:trHeight w:val="340"/>
        </w:trPr>
        <w:tc>
          <w:tcPr>
            <w:tcW w:w="22965" w:type="dxa"/>
            <w:gridSpan w:val="3"/>
            <w:shd w:val="clear" w:color="auto" w:fill="BE8BE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2.5. Ενίσχυση της Κοινωνικής Καινοτομίας Προσαρμογής (ΠΠ Αποτελεσματική Διακυβέρνηση)</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2.5.1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Ενίσχυση της Δια Βίου μάθησης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Στοχευόμενα προγράμματα Δια Βίου μάθησης για όλες τις ηλικιακές ομάδες σε θεματικές αιχμής (ενδεικτικά κλιματική αλλαγή, κυκλική οικονομία)</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2.5.2</w:t>
            </w:r>
          </w:p>
        </w:tc>
        <w:tc>
          <w:tcPr>
            <w:tcW w:w="6521" w:type="dxa"/>
            <w:shd w:val="clear" w:color="auto" w:fill="auto"/>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Προώθηση Κοινωνικής Οικονομίας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Κέντρα ΚΑΛΟ / Ενίσχυση υφιστάμενων και ίδρυση νέων επιχειρήσεων κοινωνικής οικονομίας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2.5.3</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color w:val="000000"/>
                <w:sz w:val="16"/>
                <w:szCs w:val="16"/>
              </w:rPr>
              <w:t xml:space="preserve">Προώθηση της Κοινωνικής Εταιρικής Ευθύνης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Δράσεις κινητοποίησης των επιχειρήσεων στην κατεύθυνσης της Κοινωνικής Εταιρικής Ευθύνης</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2.5.4</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Προώθηση του εθελοντισμού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Δράσεις υποστήριξης της λειτουργίας εθελοντικών ομάδων σε πεδία αιχμής για την Περιφέρεια  </w:t>
            </w:r>
          </w:p>
        </w:tc>
      </w:tr>
      <w:tr w:rsidR="00305D09" w:rsidRPr="00F86016" w:rsidTr="002E6AE2">
        <w:trPr>
          <w:trHeight w:val="340"/>
        </w:trPr>
        <w:tc>
          <w:tcPr>
            <w:tcW w:w="22965" w:type="dxa"/>
            <w:gridSpan w:val="3"/>
            <w:shd w:val="clear" w:color="auto" w:fill="BE8BE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2.6. Αντιμετώπιση των νέων κοινωνικών ανισοτήτων  (ΠΠ Δυναμική κοινωνική Συνοχή)</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2.6.1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Άμβλυνση των νέων κοινωνικών ανισοτήτων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Ειδικά σχεδιασμένα προγράμματα εξοικείωσης με την ψηφιακή τεχνολογία σε στοχευμένες ομάδες πληθυσμού για αντιμετώπιση του ψηφιακού αναλφαβητισμού (ανάγκη που αναδείχθηκε ιδιαίτερα κατά την πανδημία του COVID19) </w:t>
            </w:r>
          </w:p>
        </w:tc>
      </w:tr>
      <w:tr w:rsidR="00305D09" w:rsidRPr="00F86016" w:rsidTr="002E6AE2">
        <w:trPr>
          <w:trHeight w:val="340"/>
        </w:trPr>
        <w:tc>
          <w:tcPr>
            <w:tcW w:w="22965" w:type="dxa"/>
            <w:gridSpan w:val="3"/>
            <w:shd w:val="clear" w:color="auto" w:fill="BE8BE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2.7. Καταγραφή και παρακολούθηση  των κοινωνικών τάσεων και συμπεριφορών (ΠΠ Αποτελεσματική Διακυβέρνηση)</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2.7.1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Διαμόρφωση ενεργών πολιτικών για την κοινωνική συνοχή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Κυλιόμενες έρευνες και μελέτες που θα επιτρέψουν την διαμόρφωση ενεργών πολιτικών πρόληψης κοινωνικών ζητημάτων σε αντιδιαστολή με την παθητική αντιμετώπιση των επιπτώσεων τους  </w:t>
            </w:r>
          </w:p>
        </w:tc>
      </w:tr>
      <w:tr w:rsidR="00305D09" w:rsidRPr="00F86016" w:rsidTr="002E6AE2">
        <w:trPr>
          <w:trHeight w:val="340"/>
        </w:trPr>
        <w:tc>
          <w:tcPr>
            <w:tcW w:w="22965" w:type="dxa"/>
            <w:gridSpan w:val="3"/>
            <w:shd w:val="clear" w:color="auto" w:fill="BE8BE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 xml:space="preserve">Μέτρο 2.8. Οριζόντιες δράσεις του Άξονα 2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2.8.1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Διασφάλιση ποιοτικών χαρακτηριστικών υποδομών </w:t>
            </w:r>
          </w:p>
        </w:tc>
        <w:tc>
          <w:tcPr>
            <w:tcW w:w="15735" w:type="dxa"/>
            <w:shd w:val="clear" w:color="auto" w:fill="auto"/>
            <w:noWrap/>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Δράσεις Συντήρησης - Πρόληψης</w:t>
            </w:r>
          </w:p>
        </w:tc>
      </w:tr>
      <w:tr w:rsidR="00305D09" w:rsidRPr="00F86016" w:rsidTr="002E6AE2">
        <w:trPr>
          <w:trHeight w:val="340"/>
        </w:trPr>
        <w:tc>
          <w:tcPr>
            <w:tcW w:w="709" w:type="dxa"/>
            <w:shd w:val="clear" w:color="auto" w:fill="DCC9EB"/>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2.8.2</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Δράσεις Ωρίμανσης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Μελέτες ωρίμανσης δράσεων /  Έρευνες / Εμπειρογνωμοσύνες / Συμβουλευτική υποστήριξη  </w:t>
            </w:r>
          </w:p>
        </w:tc>
      </w:tr>
      <w:tr w:rsidR="00305D09" w:rsidRPr="00F86016" w:rsidTr="00CB473B">
        <w:trPr>
          <w:trHeight w:val="397"/>
        </w:trPr>
        <w:tc>
          <w:tcPr>
            <w:tcW w:w="22965" w:type="dxa"/>
            <w:gridSpan w:val="3"/>
            <w:shd w:val="clear" w:color="auto" w:fill="833C0B" w:themeFill="accent2" w:themeFillShade="80"/>
            <w:vAlign w:val="center"/>
          </w:tcPr>
          <w:p w:rsidR="00305D09" w:rsidRPr="00F86016" w:rsidRDefault="00305D09" w:rsidP="00E063C4">
            <w:pPr>
              <w:spacing w:after="0" w:line="240" w:lineRule="auto"/>
              <w:contextualSpacing/>
              <w:rPr>
                <w:rFonts w:cs="Arial"/>
                <w:b/>
                <w:bCs/>
                <w:color w:val="FFFFFF" w:themeColor="background1"/>
                <w:sz w:val="16"/>
                <w:szCs w:val="16"/>
              </w:rPr>
            </w:pPr>
            <w:r w:rsidRPr="00F86016">
              <w:rPr>
                <w:rFonts w:cs="Arial"/>
                <w:b/>
                <w:bCs/>
                <w:color w:val="FFFFFF" w:themeColor="background1"/>
                <w:sz w:val="16"/>
                <w:szCs w:val="16"/>
              </w:rPr>
              <w:lastRenderedPageBreak/>
              <w:t xml:space="preserve">Άξονας 3 : Οικονομία &amp; Απασχόληση </w:t>
            </w:r>
          </w:p>
        </w:tc>
      </w:tr>
      <w:tr w:rsidR="00305D09" w:rsidRPr="00F86016" w:rsidTr="00CB473B">
        <w:trPr>
          <w:trHeight w:val="295"/>
        </w:trPr>
        <w:tc>
          <w:tcPr>
            <w:tcW w:w="22965" w:type="dxa"/>
            <w:gridSpan w:val="3"/>
            <w:shd w:val="clear" w:color="auto" w:fill="F4B083" w:themeFill="accent2" w:themeFillTint="9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3.1. Εξειδίκευση οικονομίας, Ανάπτυξη Καινοτομίας και Ανάπτυξη ολοκληρωμένων αλυσίδων αξίας (ΠΠ Ποιοτική Ανάπτυξη)</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auto"/>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auto"/>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3.1.1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Υποστήριξη Περιφερειακής Οικονομίας</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Δράσεις τουριστικής προβολής  / Προβολή Κρητικής διατροφής  -  τοπικών προϊόντων</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3.1.2</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Ανάπτυξη των δεξιοτήτων του ανθρώπινου δυναμικού</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Δράσεις προσαρμογής απασχολουμένων στις νέες απαιτήσεις στο πλαίσιο της Έξυπνης Εξειδίκευσης   </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3.1.3</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Δράσεις της Έξυπνης Εξειδίκευσης στον Τομέα Αγροδιατροφή</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RIS3Crete:  Βελτίωση της ανταγωνιστικής θέσης, των αγροτικών προϊόντων φυτικής – ζωικής παραγωγής και των τροφίμων στις διεθνείς αγορές / Ενίσχυση της συνοχής της αλυσίδας αξίας και ανάπτυξη των διασυνδέσεων με άλλες αλυσίδες / Δράσεις αναθεωρημένης RIS3Crete</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3.1.4</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 Δράσεις της Έξυπνης Εξειδίκευσης στον Τομέα </w:t>
            </w:r>
            <w:r w:rsidRPr="00F86016">
              <w:rPr>
                <w:rFonts w:cs="Arial"/>
                <w:color w:val="000000"/>
                <w:sz w:val="16"/>
                <w:szCs w:val="16"/>
              </w:rPr>
              <w:t>Περιβάλλον</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RIS3Crete: Εξοικονόμηση Ενέργειας / Κλιματική αλλαγή και μέτρηση περιβαλλοντικών επιπτώσεων / Ορθολογική διαχείριση φυσικών και περιβαλλοντικών πόρων / Προώθηση των Τεχνολογιών ΑΠΕ / Δράσεις αναθεωρημένης RIS3Crete</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3.1.5</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 Δράσεις της Έξυπνης Εξειδίκευσης στον Τομέα </w:t>
            </w:r>
            <w:r w:rsidRPr="00F86016">
              <w:rPr>
                <w:rFonts w:cs="Arial"/>
                <w:color w:val="000000"/>
                <w:sz w:val="16"/>
                <w:szCs w:val="16"/>
              </w:rPr>
              <w:t>Τουρισμό - Πολιτισμό</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RIS3Crete:  Ανάδειξη του πολιτισμού ως ανταγωνιστικό στοιχείο του τουριστικού προϊόντος / Αύξηση της ανταγωνιστικότητας και της ποιότητας των υπηρεσιών τουρισμού / Διαφοροποίηση του τουριστικού προϊόντος, ισχυροποίηση του brand name / Ενίσχυση της συνοχής της αλυσίδας αξίας του τουρισμού και ανάπτυξη διασυνδέσεων με άλλες αλυσίδες και συμπλέγματα / Δράσεις αναθεωρημένης RIS3Crete</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3.1.6</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 Δράσεις της Έξυπνης Εξειδίκευσης στον Τομέα </w:t>
            </w:r>
            <w:r w:rsidRPr="00F86016">
              <w:rPr>
                <w:rFonts w:cs="Arial"/>
                <w:color w:val="000000"/>
                <w:sz w:val="16"/>
                <w:szCs w:val="16"/>
              </w:rPr>
              <w:t xml:space="preserve">της Γνώσης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RIS3Crete:  Άλλοι Τομείς στους οποίους δραστηριοποιούνται οι ερευνητικές ομάδες της Κρήτης / Βασικές επιστήμες και μηχανική / Επιστήμες Ζωής / Οπτική / Τεχνολογίες Πληροφοριών και Επικοινωνίας / Δράσεις αναθεωρημένης RIS3Crete</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3.1.7</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Ενίσχυση υποδομών καινοτομίας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Ενίσχυση υφιστάμενων κέντρων αριστείας και νέων τεχνολογικών ινστιτούτων / Χώροι υποδοχής νεοσύστατων εταιριών, τεχνολογικά πάρκα, θερμοκοιτίδες</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3.1.8</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Ενίσχυση ανταγωνιστικότητας επιχειρήσεων</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Ενίσχυση ικανοτήτων επιχειρήσεων / Ψηφιακή αναβάθμιση επιχειρήσεων σε όλους τους τομείς της οικονομίας / Ανοικτά Κέντρα Εμπορίου / Σύσταση νέων καινοτόμων εταιριών / συνέργειες (clusters) και δικτυώσεις (net-working)» </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3.1.9</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Ενίσχυση της απασχόλησης στην ύπαιθρο</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Δράσεις διατήρησης και δημιουργίας θέσεων εργασίας στην ύπαιθρο / Ηλικιακή ανανέωση του ανθρώπινου δυναμικού της γεωργίας – κτηνοτροφίας /  βελτίωση επιπέδου επαγγελματικής εκπαίδευσης και δεξιοτήτων των απασχολούμενων στον γεωργικό τομέα </w:t>
            </w:r>
          </w:p>
        </w:tc>
      </w:tr>
      <w:tr w:rsidR="00305D09" w:rsidRPr="00F86016" w:rsidTr="00CB473B">
        <w:trPr>
          <w:trHeight w:val="295"/>
        </w:trPr>
        <w:tc>
          <w:tcPr>
            <w:tcW w:w="22965" w:type="dxa"/>
            <w:gridSpan w:val="3"/>
            <w:shd w:val="clear" w:color="auto" w:fill="F4B083" w:themeFill="accent2" w:themeFillTint="9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3.2.: Μετάβαση στην Κυκλική οικονομία - Αξιοποίηση των Πόρων (ΠΠ Ποιοτική Ανάπτυξη)</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auto"/>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auto"/>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3.2.1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Ενίσχυση Κυκλικής Οικονομίας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Δράσεις προώθησης της Κυκλικής Οικονομίας σε όλους τους τομείς και κλάδους με ιδιαίτερη έμφαση στον τουρισμό και στον πρωτογενή τομέα – Ενίσχυση πρωτοβουλιών βιομηχανικής συμβίωσης  </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3.2.2</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Προώθηση της Κυκλικής Οικονομίας στην διαχείριση στερεών αποβλήτων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Δράσεις υποστήριξης του Πάρκου Κυκλικής Οικονομίας στο Ηράκλειο – υποστήριξη πρωτοβουλιών διαλογής στην πηγή και πρόληψης παραγωγής αποβλήτων  </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3.2.3</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Κυκλική διαχείριση νερού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Σχέδια ολοκληρωμένης διαχείρισης των υδάτινων πόρων, αντιμετώπιση περιόδων ξηρασίας / Δράσεις επαναχρησιμοποίησης και ανακύκλωσης επεξεργασμένης ύλης από ΕΕΛ / Προστασία των παράκτιων οικοσυστημάτων    </w:t>
            </w:r>
          </w:p>
        </w:tc>
      </w:tr>
      <w:tr w:rsidR="00305D09" w:rsidRPr="00F86016" w:rsidTr="00CB473B">
        <w:trPr>
          <w:trHeight w:val="295"/>
        </w:trPr>
        <w:tc>
          <w:tcPr>
            <w:tcW w:w="22965" w:type="dxa"/>
            <w:gridSpan w:val="3"/>
            <w:shd w:val="clear" w:color="auto" w:fill="F4B083" w:themeFill="accent2" w:themeFillTint="9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3.3.: Προώθηση της ψηφιακής σύγκλισης (ΠΠ Ποιοτική Ανάπτυξη)</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auto"/>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auto"/>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3.3.1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Ενίσχυση των εφαρμογών ΤΠΕ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Ηλεκτρονική μάθηση / Ηλεκτρονικός πολιτισμός / Ηλεκτρονική υγεία / Ηλεκτρονικός τουρισμός / Διαδίκτυο των πραγμάτων / Ευφυείς Πόλεις με βάση masterplan / data analytics </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3.3.2</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Δράσεις Ωρίμανσης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Μελέτες ωρίμανσης δράσεων /  Έρευνες / Εμπειρογνωμοσύνες / Συμβουλευτική υποστήριξη  </w:t>
            </w:r>
          </w:p>
        </w:tc>
      </w:tr>
      <w:tr w:rsidR="00305D09" w:rsidRPr="00F86016" w:rsidTr="00CB473B">
        <w:trPr>
          <w:trHeight w:val="295"/>
        </w:trPr>
        <w:tc>
          <w:tcPr>
            <w:tcW w:w="22965" w:type="dxa"/>
            <w:gridSpan w:val="3"/>
            <w:shd w:val="clear" w:color="auto" w:fill="F4B083" w:themeFill="accent2" w:themeFillTint="9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 xml:space="preserve">Μέτρο 3.4. Οριζόντιες δράσεις του Άξονα 3 </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CB473B">
        <w:trPr>
          <w:trHeight w:val="295"/>
        </w:trPr>
        <w:tc>
          <w:tcPr>
            <w:tcW w:w="709" w:type="dxa"/>
            <w:shd w:val="clear" w:color="auto" w:fill="FBE4D5" w:themeFill="accent2"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3.4.1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Δράσεις Ωρίμανσης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Μελέτες ωρίμανσης δράσεων /  Έρευνες / Εμπειρογνωμοσύνες / Συμβουλευτική υποστήριξη  </w:t>
            </w:r>
          </w:p>
        </w:tc>
      </w:tr>
      <w:tr w:rsidR="00305D09" w:rsidRPr="00F86016" w:rsidTr="00CB473B">
        <w:trPr>
          <w:trHeight w:val="397"/>
        </w:trPr>
        <w:tc>
          <w:tcPr>
            <w:tcW w:w="22965" w:type="dxa"/>
            <w:gridSpan w:val="3"/>
            <w:shd w:val="clear" w:color="auto" w:fill="1F4E79" w:themeFill="accent1" w:themeFillShade="80"/>
            <w:vAlign w:val="center"/>
          </w:tcPr>
          <w:p w:rsidR="00305D09" w:rsidRPr="00F86016" w:rsidRDefault="00305D09" w:rsidP="00E063C4">
            <w:pPr>
              <w:spacing w:after="0" w:line="240" w:lineRule="auto"/>
              <w:contextualSpacing/>
              <w:rPr>
                <w:rFonts w:cs="Arial"/>
                <w:b/>
                <w:bCs/>
                <w:color w:val="FFFFFF" w:themeColor="background1"/>
                <w:sz w:val="16"/>
                <w:szCs w:val="16"/>
              </w:rPr>
            </w:pPr>
            <w:r w:rsidRPr="00F86016">
              <w:rPr>
                <w:rFonts w:cs="Arial"/>
                <w:b/>
                <w:bCs/>
                <w:color w:val="FFFFFF" w:themeColor="background1"/>
                <w:sz w:val="16"/>
                <w:szCs w:val="16"/>
              </w:rPr>
              <w:t>Άξονας 4 : Βελτίωση της Διοικητικής Ικανότητας και της Οικονομικής Κατάστασης της Περιφέρειας </w:t>
            </w:r>
          </w:p>
        </w:tc>
      </w:tr>
      <w:tr w:rsidR="00305D09" w:rsidRPr="00F86016" w:rsidTr="00CB473B">
        <w:trPr>
          <w:trHeight w:val="295"/>
        </w:trPr>
        <w:tc>
          <w:tcPr>
            <w:tcW w:w="22965" w:type="dxa"/>
            <w:gridSpan w:val="3"/>
            <w:shd w:val="clear" w:color="auto" w:fill="9CC2E5" w:themeFill="accent1" w:themeFillTint="9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 xml:space="preserve">Μέτρο 4.1. Ενίσχυση των ικανοτήτων της δημόσιας διοίκησης (ΠΠ Αποτελεσματική Διακυβέρνηση) </w:t>
            </w:r>
          </w:p>
        </w:tc>
      </w:tr>
      <w:tr w:rsidR="00305D09" w:rsidRPr="00F86016" w:rsidTr="00CB473B">
        <w:trPr>
          <w:trHeight w:val="295"/>
        </w:trPr>
        <w:tc>
          <w:tcPr>
            <w:tcW w:w="709"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CB473B">
        <w:trPr>
          <w:trHeight w:val="295"/>
        </w:trPr>
        <w:tc>
          <w:tcPr>
            <w:tcW w:w="709"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4.1.1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Λειτουργική αναβάθμιση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Αναβάθμιση κτιριακών υποδομών / Δημιουργία νέων κτιριακών υποδομών / συμπλήρωση αναβάθμιση εξοπλισμού </w:t>
            </w:r>
          </w:p>
        </w:tc>
      </w:tr>
      <w:tr w:rsidR="00305D09" w:rsidRPr="00F86016" w:rsidTr="00CB473B">
        <w:trPr>
          <w:trHeight w:val="295"/>
        </w:trPr>
        <w:tc>
          <w:tcPr>
            <w:tcW w:w="709"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4.1.2</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Προώθηση εφαρμογών ΤΠΕ</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Ψηφιακές εφαρμογές για παρεχόμενες υπηρεσίες – λειτουργίες </w:t>
            </w:r>
          </w:p>
        </w:tc>
      </w:tr>
      <w:tr w:rsidR="00305D09" w:rsidRPr="00F86016" w:rsidTr="00CB473B">
        <w:trPr>
          <w:trHeight w:val="295"/>
        </w:trPr>
        <w:tc>
          <w:tcPr>
            <w:tcW w:w="709"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4.1.3</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Ανάπτυξη των δεξιοτήτων του ανθρώπινου δυναμικού</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Προγράμματα κατάρτισης εκπαίδευσης </w:t>
            </w:r>
          </w:p>
        </w:tc>
      </w:tr>
      <w:tr w:rsidR="00305D09" w:rsidRPr="00F86016" w:rsidTr="00CB473B">
        <w:trPr>
          <w:trHeight w:val="295"/>
        </w:trPr>
        <w:tc>
          <w:tcPr>
            <w:tcW w:w="22965" w:type="dxa"/>
            <w:gridSpan w:val="3"/>
            <w:shd w:val="clear" w:color="auto" w:fill="9CC2E5" w:themeFill="accent1" w:themeFillTint="9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4.2. Ενίσχυση ενεργού συμμετοχής των τοπικών κοινωνιών στην αναπτυξιακή διαδικασία (ΠΠ Αποτελεσματική Διακυβέρνηση)</w:t>
            </w:r>
          </w:p>
        </w:tc>
      </w:tr>
      <w:tr w:rsidR="00305D09" w:rsidRPr="00F86016" w:rsidTr="00CB473B">
        <w:trPr>
          <w:trHeight w:val="295"/>
        </w:trPr>
        <w:tc>
          <w:tcPr>
            <w:tcW w:w="709"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CB473B">
        <w:trPr>
          <w:trHeight w:val="295"/>
        </w:trPr>
        <w:tc>
          <w:tcPr>
            <w:tcW w:w="709"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4.2.1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Ενίσχυση της ενεργού και αποτελεσματικής διαβούλευσης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Ενίσχυση των εφαρμογών ΤΠΕ στον τομέα της ηλεκτρονικής διακυβέρνησης</w:t>
            </w:r>
          </w:p>
        </w:tc>
      </w:tr>
      <w:tr w:rsidR="00305D09" w:rsidRPr="00F86016" w:rsidTr="00CB473B">
        <w:trPr>
          <w:trHeight w:val="295"/>
        </w:trPr>
        <w:tc>
          <w:tcPr>
            <w:tcW w:w="22965" w:type="dxa"/>
            <w:gridSpan w:val="3"/>
            <w:shd w:val="clear" w:color="auto" w:fill="9CC2E5" w:themeFill="accent1" w:themeFillTint="9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4.3. Ενδυνάμωση δικτύων και ομάδων - Κοινωνία των Πολιτών (ΠΠ Αποτελεσματική Διακυβέρνηση)</w:t>
            </w:r>
          </w:p>
        </w:tc>
      </w:tr>
      <w:tr w:rsidR="00305D09" w:rsidRPr="00F86016" w:rsidTr="00CB473B">
        <w:trPr>
          <w:trHeight w:val="295"/>
        </w:trPr>
        <w:tc>
          <w:tcPr>
            <w:tcW w:w="709"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CB473B">
        <w:trPr>
          <w:trHeight w:val="295"/>
        </w:trPr>
        <w:tc>
          <w:tcPr>
            <w:tcW w:w="709"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4.3.1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Ενίσχυση συμμετοχικών διαδικασιών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Δημιουργία πλατφόρμας/ Δημόσιες συζητήσεις και εκδηλώσεις / δημιουργία δικτύων με ομάδες της κοινωνίας των πολιτών / δημιουργία μόνιμων ομάδων σε επιλεγμένους τομείς   </w:t>
            </w:r>
          </w:p>
        </w:tc>
      </w:tr>
      <w:tr w:rsidR="00305D09" w:rsidRPr="00F86016" w:rsidTr="00CB473B">
        <w:trPr>
          <w:trHeight w:val="295"/>
        </w:trPr>
        <w:tc>
          <w:tcPr>
            <w:tcW w:w="22965" w:type="dxa"/>
            <w:gridSpan w:val="3"/>
            <w:shd w:val="clear" w:color="auto" w:fill="9CC2E5" w:themeFill="accent1" w:themeFillTint="99"/>
            <w:vAlign w:val="center"/>
          </w:tcPr>
          <w:p w:rsidR="00305D09" w:rsidRPr="00F86016" w:rsidRDefault="00305D09" w:rsidP="00E063C4">
            <w:pPr>
              <w:spacing w:after="0" w:line="240" w:lineRule="auto"/>
              <w:contextualSpacing/>
              <w:rPr>
                <w:rFonts w:cs="Arial"/>
                <w:b/>
                <w:bCs/>
                <w:sz w:val="16"/>
                <w:szCs w:val="16"/>
              </w:rPr>
            </w:pPr>
            <w:r w:rsidRPr="00F86016">
              <w:rPr>
                <w:rFonts w:cs="Arial"/>
                <w:b/>
                <w:bCs/>
                <w:sz w:val="16"/>
                <w:szCs w:val="16"/>
              </w:rPr>
              <w:t>Μέτρο 4.4. Οριζόντιες δράσεις του Άξονα 4</w:t>
            </w:r>
          </w:p>
        </w:tc>
      </w:tr>
      <w:tr w:rsidR="00305D09" w:rsidRPr="00F86016" w:rsidTr="00CB473B">
        <w:trPr>
          <w:trHeight w:val="295"/>
        </w:trPr>
        <w:tc>
          <w:tcPr>
            <w:tcW w:w="709"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Κωδ.</w:t>
            </w:r>
          </w:p>
        </w:tc>
        <w:tc>
          <w:tcPr>
            <w:tcW w:w="6521"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Στόχος</w:t>
            </w:r>
          </w:p>
        </w:tc>
        <w:tc>
          <w:tcPr>
            <w:tcW w:w="15735"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 xml:space="preserve">Ενδεικτικές Κατηγορίες Δράσεων </w:t>
            </w:r>
          </w:p>
        </w:tc>
      </w:tr>
      <w:tr w:rsidR="00305D09" w:rsidRPr="00F86016" w:rsidTr="00CB473B">
        <w:trPr>
          <w:trHeight w:val="295"/>
        </w:trPr>
        <w:tc>
          <w:tcPr>
            <w:tcW w:w="709"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4.4.1</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Διασφάλιση ποιοτικών χαρακτηριστικών υποδομών </w:t>
            </w:r>
          </w:p>
        </w:tc>
        <w:tc>
          <w:tcPr>
            <w:tcW w:w="15735" w:type="dxa"/>
            <w:shd w:val="clear" w:color="auto" w:fill="auto"/>
            <w:noWrap/>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Δράσεις Συντήρησης - Πρόληψης</w:t>
            </w:r>
          </w:p>
        </w:tc>
      </w:tr>
      <w:tr w:rsidR="00305D09" w:rsidRPr="00F86016" w:rsidTr="00CB473B">
        <w:trPr>
          <w:trHeight w:val="295"/>
        </w:trPr>
        <w:tc>
          <w:tcPr>
            <w:tcW w:w="709"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4.4.2</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 xml:space="preserve">Δράσεις Ωρίμανσης  </w:t>
            </w:r>
          </w:p>
        </w:tc>
        <w:tc>
          <w:tcPr>
            <w:tcW w:w="15735" w:type="dxa"/>
            <w:shd w:val="clear" w:color="auto" w:fill="auto"/>
            <w:noWrap/>
            <w:vAlign w:val="center"/>
          </w:tcPr>
          <w:p w:rsidR="00305D09" w:rsidRPr="00F86016" w:rsidRDefault="00305D09" w:rsidP="00E063C4">
            <w:pPr>
              <w:spacing w:after="0" w:line="240" w:lineRule="auto"/>
              <w:contextualSpacing/>
              <w:rPr>
                <w:rFonts w:cs="Arial"/>
                <w:color w:val="000000"/>
                <w:sz w:val="16"/>
                <w:szCs w:val="16"/>
              </w:rPr>
            </w:pPr>
            <w:r w:rsidRPr="00F86016">
              <w:rPr>
                <w:rFonts w:cs="Arial"/>
                <w:color w:val="000000"/>
                <w:sz w:val="16"/>
                <w:szCs w:val="16"/>
              </w:rPr>
              <w:t xml:space="preserve">Μελέτες ωρίμανσης δράσεων /  Έρευνες / Εμπειρογνωμοσύνες / Συμβουλευτική υποστήριξη  </w:t>
            </w:r>
          </w:p>
        </w:tc>
      </w:tr>
      <w:tr w:rsidR="00305D09" w:rsidRPr="00F86016" w:rsidTr="00CB473B">
        <w:trPr>
          <w:trHeight w:val="295"/>
        </w:trPr>
        <w:tc>
          <w:tcPr>
            <w:tcW w:w="709" w:type="dxa"/>
            <w:shd w:val="clear" w:color="auto" w:fill="DEEAF6" w:themeFill="accent1" w:themeFillTint="33"/>
            <w:vAlign w:val="center"/>
          </w:tcPr>
          <w:p w:rsidR="00305D09" w:rsidRPr="00F86016" w:rsidRDefault="00305D09" w:rsidP="00E063C4">
            <w:pPr>
              <w:spacing w:after="0" w:line="240" w:lineRule="auto"/>
              <w:contextualSpacing/>
              <w:jc w:val="center"/>
              <w:rPr>
                <w:rFonts w:cs="Arial"/>
                <w:b/>
                <w:bCs/>
                <w:sz w:val="16"/>
                <w:szCs w:val="16"/>
              </w:rPr>
            </w:pPr>
            <w:r w:rsidRPr="00F86016">
              <w:rPr>
                <w:rFonts w:cs="Arial"/>
                <w:b/>
                <w:bCs/>
                <w:sz w:val="16"/>
                <w:szCs w:val="16"/>
              </w:rPr>
              <w:t>4.4.3</w:t>
            </w:r>
          </w:p>
        </w:tc>
        <w:tc>
          <w:tcPr>
            <w:tcW w:w="6521" w:type="dxa"/>
            <w:shd w:val="clear" w:color="auto" w:fill="auto"/>
            <w:vAlign w:val="center"/>
          </w:tcPr>
          <w:p w:rsidR="00305D09" w:rsidRPr="00F86016" w:rsidRDefault="00305D09" w:rsidP="00E063C4">
            <w:pPr>
              <w:spacing w:after="0" w:line="240" w:lineRule="auto"/>
              <w:contextualSpacing/>
              <w:rPr>
                <w:rFonts w:cs="Arial"/>
                <w:sz w:val="16"/>
                <w:szCs w:val="16"/>
              </w:rPr>
            </w:pPr>
            <w:r w:rsidRPr="00F86016">
              <w:rPr>
                <w:rFonts w:cs="Arial"/>
                <w:color w:val="000000"/>
                <w:sz w:val="16"/>
                <w:szCs w:val="16"/>
              </w:rPr>
              <w:t>Διοικητική υποστήριξη</w:t>
            </w:r>
          </w:p>
        </w:tc>
        <w:tc>
          <w:tcPr>
            <w:tcW w:w="15735" w:type="dxa"/>
            <w:shd w:val="clear" w:color="auto" w:fill="auto"/>
            <w:noWrap/>
            <w:vAlign w:val="center"/>
          </w:tcPr>
          <w:p w:rsidR="00305D09" w:rsidRPr="00F86016" w:rsidRDefault="00305D09" w:rsidP="00E063C4">
            <w:pPr>
              <w:spacing w:after="0" w:line="240" w:lineRule="auto"/>
              <w:contextualSpacing/>
              <w:rPr>
                <w:rFonts w:cs="Arial"/>
                <w:sz w:val="16"/>
                <w:szCs w:val="16"/>
              </w:rPr>
            </w:pPr>
            <w:r w:rsidRPr="00F86016">
              <w:rPr>
                <w:rFonts w:cs="Arial"/>
                <w:sz w:val="16"/>
                <w:szCs w:val="16"/>
              </w:rPr>
              <w:t>Δράσεις δ</w:t>
            </w:r>
            <w:r w:rsidRPr="00F86016">
              <w:rPr>
                <w:rFonts w:cs="Arial"/>
                <w:color w:val="000000"/>
                <w:sz w:val="16"/>
                <w:szCs w:val="16"/>
              </w:rPr>
              <w:t>ιοικητικής υποστήριξης &amp; εξοπλισμός</w:t>
            </w:r>
          </w:p>
        </w:tc>
      </w:tr>
    </w:tbl>
    <w:p w:rsidR="00DA2C6E" w:rsidRPr="00F86016" w:rsidRDefault="00DA2C6E" w:rsidP="00305D09">
      <w:pPr>
        <w:pStyle w:val="Body"/>
        <w:spacing w:before="120" w:after="120" w:line="276" w:lineRule="auto"/>
        <w:rPr>
          <w:rFonts w:asciiTheme="minorHAnsi" w:hAnsiTheme="minorHAnsi" w:cstheme="minorHAnsi"/>
          <w:sz w:val="16"/>
          <w:szCs w:val="16"/>
          <w:lang w:val="el-GR"/>
        </w:rPr>
        <w:sectPr w:rsidR="00DA2C6E" w:rsidRPr="00F86016" w:rsidSect="00E063C4">
          <w:pgSz w:w="23820" w:h="16840" w:orient="landscape"/>
          <w:pgMar w:top="1440" w:right="1440" w:bottom="1440" w:left="1440" w:header="708" w:footer="708" w:gutter="0"/>
          <w:cols w:space="708"/>
          <w:docGrid w:linePitch="360"/>
        </w:sectPr>
      </w:pPr>
    </w:p>
    <w:p w:rsidR="00623AD4" w:rsidRPr="00F86016" w:rsidRDefault="00526F63" w:rsidP="00526F63">
      <w:pPr>
        <w:pStyle w:val="1"/>
        <w:spacing w:before="120" w:after="120"/>
        <w:ind w:left="0" w:firstLine="0"/>
      </w:pPr>
      <w:bookmarkStart w:id="42" w:name="_Toc66358816"/>
      <w:r w:rsidRPr="00F86016">
        <w:lastRenderedPageBreak/>
        <w:t>ΠΗΓΕΣ ΤΕΚΜΗΡΙΩΣΗΣ</w:t>
      </w:r>
      <w:bookmarkEnd w:id="42"/>
    </w:p>
    <w:sectPr w:rsidR="00623AD4" w:rsidRPr="00F86016" w:rsidSect="00115C2B">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5DD4" w:rsidRDefault="00A45DD4" w:rsidP="00666998">
      <w:pPr>
        <w:spacing w:after="0" w:line="240" w:lineRule="auto"/>
      </w:pPr>
      <w:r>
        <w:separator/>
      </w:r>
    </w:p>
    <w:p w:rsidR="00A45DD4" w:rsidRDefault="00A45DD4"/>
  </w:endnote>
  <w:endnote w:type="continuationSeparator" w:id="0">
    <w:p w:rsidR="00A45DD4" w:rsidRDefault="00A45DD4" w:rsidP="00666998">
      <w:pPr>
        <w:spacing w:after="0" w:line="240" w:lineRule="auto"/>
      </w:pPr>
      <w:r>
        <w:continuationSeparator/>
      </w:r>
    </w:p>
    <w:p w:rsidR="00A45DD4" w:rsidRDefault="00A45DD4"/>
  </w:endnote>
  <w:endnote w:id="1">
    <w:p w:rsidR="00A45DD4" w:rsidRDefault="00A45DD4" w:rsidP="00F7778E">
      <w:pPr>
        <w:pStyle w:val="af"/>
        <w:rPr>
          <w:rFonts w:asciiTheme="minorHAnsi" w:hAnsiTheme="minorHAnsi" w:cstheme="minorHAnsi"/>
          <w:sz w:val="18"/>
          <w:szCs w:val="18"/>
        </w:rPr>
      </w:pPr>
      <w:r w:rsidRPr="009B0565">
        <w:rPr>
          <w:rStyle w:val="af0"/>
          <w:rFonts w:asciiTheme="minorHAnsi" w:hAnsiTheme="minorHAnsi" w:cstheme="minorHAnsi"/>
          <w:sz w:val="18"/>
          <w:szCs w:val="18"/>
        </w:rPr>
        <w:endnoteRef/>
      </w:r>
      <w:r w:rsidRPr="009B0565">
        <w:rPr>
          <w:rFonts w:asciiTheme="minorHAnsi" w:hAnsiTheme="minorHAnsi" w:cstheme="minorHAnsi"/>
          <w:sz w:val="18"/>
          <w:szCs w:val="18"/>
        </w:rPr>
        <w:t xml:space="preserve"> Ευρωπαϊκή Επιτροπή, Γενική Διεύθυνση Εσωτερική Αγορά, Βιομηχανία, Επιχειρηματικότητα και Μικρές και Μεσαίες Επιχειρήσεις, Πίνακας Αποτελεσμάτων Περιφερειακής Καινοτομίας </w:t>
      </w:r>
    </w:p>
    <w:p w:rsidR="00A45DD4" w:rsidRPr="009B0565" w:rsidRDefault="003E53E1" w:rsidP="00F7778E">
      <w:pPr>
        <w:pStyle w:val="af"/>
        <w:rPr>
          <w:rFonts w:asciiTheme="minorHAnsi" w:hAnsiTheme="minorHAnsi" w:cstheme="minorHAnsi"/>
          <w:sz w:val="18"/>
          <w:szCs w:val="18"/>
        </w:rPr>
      </w:pPr>
      <w:hyperlink r:id="rId1" w:history="1">
        <w:r w:rsidR="00A45DD4" w:rsidRPr="009B0565">
          <w:rPr>
            <w:rStyle w:val="-"/>
            <w:rFonts w:asciiTheme="minorHAnsi" w:hAnsiTheme="minorHAnsi" w:cstheme="minorHAnsi"/>
            <w:sz w:val="18"/>
            <w:szCs w:val="18"/>
            <w:lang w:val="en-GB"/>
          </w:rPr>
          <w:t>https</w:t>
        </w:r>
        <w:r w:rsidR="00A45DD4" w:rsidRPr="009B0565">
          <w:rPr>
            <w:rStyle w:val="-"/>
            <w:rFonts w:asciiTheme="minorHAnsi" w:hAnsiTheme="minorHAnsi" w:cstheme="minorHAnsi"/>
            <w:sz w:val="18"/>
            <w:szCs w:val="18"/>
          </w:rPr>
          <w:t>://</w:t>
        </w:r>
        <w:r w:rsidR="00A45DD4" w:rsidRPr="009B0565">
          <w:rPr>
            <w:rStyle w:val="-"/>
            <w:rFonts w:asciiTheme="minorHAnsi" w:hAnsiTheme="minorHAnsi" w:cstheme="minorHAnsi"/>
            <w:sz w:val="18"/>
            <w:szCs w:val="18"/>
            <w:lang w:val="en-GB"/>
          </w:rPr>
          <w:t>ec</w:t>
        </w:r>
        <w:r w:rsidR="00A45DD4" w:rsidRPr="009B0565">
          <w:rPr>
            <w:rStyle w:val="-"/>
            <w:rFonts w:asciiTheme="minorHAnsi" w:hAnsiTheme="minorHAnsi" w:cstheme="minorHAnsi"/>
            <w:sz w:val="18"/>
            <w:szCs w:val="18"/>
          </w:rPr>
          <w:t>.</w:t>
        </w:r>
        <w:r w:rsidR="00A45DD4" w:rsidRPr="009B0565">
          <w:rPr>
            <w:rStyle w:val="-"/>
            <w:rFonts w:asciiTheme="minorHAnsi" w:hAnsiTheme="minorHAnsi" w:cstheme="minorHAnsi"/>
            <w:sz w:val="18"/>
            <w:szCs w:val="18"/>
            <w:lang w:val="en-GB"/>
          </w:rPr>
          <w:t>europa</w:t>
        </w:r>
        <w:r w:rsidR="00A45DD4" w:rsidRPr="009B0565">
          <w:rPr>
            <w:rStyle w:val="-"/>
            <w:rFonts w:asciiTheme="minorHAnsi" w:hAnsiTheme="minorHAnsi" w:cstheme="minorHAnsi"/>
            <w:sz w:val="18"/>
            <w:szCs w:val="18"/>
          </w:rPr>
          <w:t>.</w:t>
        </w:r>
        <w:r w:rsidR="00A45DD4" w:rsidRPr="009B0565">
          <w:rPr>
            <w:rStyle w:val="-"/>
            <w:rFonts w:asciiTheme="minorHAnsi" w:hAnsiTheme="minorHAnsi" w:cstheme="minorHAnsi"/>
            <w:sz w:val="18"/>
            <w:szCs w:val="18"/>
            <w:lang w:val="en-GB"/>
          </w:rPr>
          <w:t>eu</w:t>
        </w:r>
        <w:r w:rsidR="00A45DD4" w:rsidRPr="009B0565">
          <w:rPr>
            <w:rStyle w:val="-"/>
            <w:rFonts w:asciiTheme="minorHAnsi" w:hAnsiTheme="minorHAnsi" w:cstheme="minorHAnsi"/>
            <w:sz w:val="18"/>
            <w:szCs w:val="18"/>
          </w:rPr>
          <w:t>/</w:t>
        </w:r>
        <w:r w:rsidR="00A45DD4" w:rsidRPr="009B0565">
          <w:rPr>
            <w:rStyle w:val="-"/>
            <w:rFonts w:asciiTheme="minorHAnsi" w:hAnsiTheme="minorHAnsi" w:cstheme="minorHAnsi"/>
            <w:sz w:val="18"/>
            <w:szCs w:val="18"/>
            <w:lang w:val="en-GB"/>
          </w:rPr>
          <w:t>growth</w:t>
        </w:r>
        <w:r w:rsidR="00A45DD4" w:rsidRPr="009B0565">
          <w:rPr>
            <w:rStyle w:val="-"/>
            <w:rFonts w:asciiTheme="minorHAnsi" w:hAnsiTheme="minorHAnsi" w:cstheme="minorHAnsi"/>
            <w:sz w:val="18"/>
            <w:szCs w:val="18"/>
          </w:rPr>
          <w:t>/</w:t>
        </w:r>
        <w:r w:rsidR="00A45DD4" w:rsidRPr="009B0565">
          <w:rPr>
            <w:rStyle w:val="-"/>
            <w:rFonts w:asciiTheme="minorHAnsi" w:hAnsiTheme="minorHAnsi" w:cstheme="minorHAnsi"/>
            <w:sz w:val="18"/>
            <w:szCs w:val="18"/>
            <w:lang w:val="en-GB"/>
          </w:rPr>
          <w:t>industry</w:t>
        </w:r>
        <w:r w:rsidR="00A45DD4" w:rsidRPr="009B0565">
          <w:rPr>
            <w:rStyle w:val="-"/>
            <w:rFonts w:asciiTheme="minorHAnsi" w:hAnsiTheme="minorHAnsi" w:cstheme="minorHAnsi"/>
            <w:sz w:val="18"/>
            <w:szCs w:val="18"/>
          </w:rPr>
          <w:t>/</w:t>
        </w:r>
        <w:r w:rsidR="00A45DD4" w:rsidRPr="009B0565">
          <w:rPr>
            <w:rStyle w:val="-"/>
            <w:rFonts w:asciiTheme="minorHAnsi" w:hAnsiTheme="minorHAnsi" w:cstheme="minorHAnsi"/>
            <w:sz w:val="18"/>
            <w:szCs w:val="18"/>
            <w:lang w:val="en-GB"/>
          </w:rPr>
          <w:t>policy</w:t>
        </w:r>
        <w:r w:rsidR="00A45DD4" w:rsidRPr="009B0565">
          <w:rPr>
            <w:rStyle w:val="-"/>
            <w:rFonts w:asciiTheme="minorHAnsi" w:hAnsiTheme="minorHAnsi" w:cstheme="minorHAnsi"/>
            <w:sz w:val="18"/>
            <w:szCs w:val="18"/>
          </w:rPr>
          <w:t>/</w:t>
        </w:r>
        <w:r w:rsidR="00A45DD4" w:rsidRPr="009B0565">
          <w:rPr>
            <w:rStyle w:val="-"/>
            <w:rFonts w:asciiTheme="minorHAnsi" w:hAnsiTheme="minorHAnsi" w:cstheme="minorHAnsi"/>
            <w:sz w:val="18"/>
            <w:szCs w:val="18"/>
            <w:lang w:val="en-GB"/>
          </w:rPr>
          <w:t>innovation</w:t>
        </w:r>
        <w:r w:rsidR="00A45DD4" w:rsidRPr="009B0565">
          <w:rPr>
            <w:rStyle w:val="-"/>
            <w:rFonts w:asciiTheme="minorHAnsi" w:hAnsiTheme="minorHAnsi" w:cstheme="minorHAnsi"/>
            <w:sz w:val="18"/>
            <w:szCs w:val="18"/>
          </w:rPr>
          <w:t>/</w:t>
        </w:r>
        <w:r w:rsidR="00A45DD4" w:rsidRPr="009B0565">
          <w:rPr>
            <w:rStyle w:val="-"/>
            <w:rFonts w:asciiTheme="minorHAnsi" w:hAnsiTheme="minorHAnsi" w:cstheme="minorHAnsi"/>
            <w:sz w:val="18"/>
            <w:szCs w:val="18"/>
            <w:lang w:val="en-GB"/>
          </w:rPr>
          <w:t>regional</w:t>
        </w:r>
        <w:r w:rsidR="00A45DD4" w:rsidRPr="009B0565">
          <w:rPr>
            <w:rStyle w:val="-"/>
            <w:rFonts w:asciiTheme="minorHAnsi" w:hAnsiTheme="minorHAnsi" w:cstheme="minorHAnsi"/>
            <w:sz w:val="18"/>
            <w:szCs w:val="18"/>
          </w:rPr>
          <w:t>_</w:t>
        </w:r>
        <w:r w:rsidR="00A45DD4" w:rsidRPr="009B0565">
          <w:rPr>
            <w:rStyle w:val="-"/>
            <w:rFonts w:asciiTheme="minorHAnsi" w:hAnsiTheme="minorHAnsi" w:cstheme="minorHAnsi"/>
            <w:sz w:val="18"/>
            <w:szCs w:val="18"/>
            <w:lang w:val="en-GB"/>
          </w:rPr>
          <w:t>en</w:t>
        </w:r>
      </w:hyperlink>
    </w:p>
  </w:endnote>
  <w:endnote w:id="2">
    <w:p w:rsidR="00A45DD4" w:rsidRPr="00641776" w:rsidRDefault="00A45DD4" w:rsidP="00F7778E">
      <w:pPr>
        <w:pStyle w:val="af"/>
        <w:rPr>
          <w:rFonts w:asciiTheme="minorHAnsi" w:hAnsiTheme="minorHAnsi" w:cstheme="minorHAnsi"/>
          <w:sz w:val="18"/>
        </w:rPr>
      </w:pPr>
      <w:r w:rsidRPr="00641776">
        <w:rPr>
          <w:rStyle w:val="af0"/>
          <w:rFonts w:asciiTheme="minorHAnsi" w:hAnsiTheme="minorHAnsi" w:cstheme="minorHAnsi"/>
          <w:sz w:val="18"/>
        </w:rPr>
        <w:endnoteRef/>
      </w:r>
      <w:r w:rsidRPr="00641776">
        <w:rPr>
          <w:rFonts w:asciiTheme="minorHAnsi" w:hAnsiTheme="minorHAnsi" w:cstheme="minorHAnsi"/>
          <w:sz w:val="18"/>
        </w:rPr>
        <w:t xml:space="preserve"> Ευρωπαϊκή Επιτροπή, Γενική Διεύθυνση Εσωτερική Αγορά, Βιομηχανία, Επιχειρηματικότητα και Μικρές και Μεσαίες Επιχειρήσεις, Ευρωπαϊκό Παρατηρητήριο για τα Συμπλέγματα και τη Βιομηχανική Αλλαγή </w:t>
      </w:r>
      <w:hyperlink r:id="rId2" w:history="1">
        <w:r w:rsidRPr="00641776">
          <w:rPr>
            <w:rStyle w:val="-"/>
            <w:rFonts w:asciiTheme="minorHAnsi" w:hAnsiTheme="minorHAnsi" w:cstheme="minorHAnsi"/>
            <w:sz w:val="18"/>
            <w:lang w:val="en-GB"/>
          </w:rPr>
          <w:t>https</w:t>
        </w:r>
        <w:r w:rsidRPr="00641776">
          <w:rPr>
            <w:rStyle w:val="-"/>
            <w:rFonts w:asciiTheme="minorHAnsi" w:hAnsiTheme="minorHAnsi" w:cstheme="minorHAnsi"/>
            <w:sz w:val="18"/>
          </w:rPr>
          <w:t>://</w:t>
        </w:r>
        <w:r w:rsidRPr="00641776">
          <w:rPr>
            <w:rStyle w:val="-"/>
            <w:rFonts w:asciiTheme="minorHAnsi" w:hAnsiTheme="minorHAnsi" w:cstheme="minorHAnsi"/>
            <w:sz w:val="18"/>
            <w:lang w:val="en-GB"/>
          </w:rPr>
          <w:t>www</w:t>
        </w:r>
        <w:r w:rsidRPr="00641776">
          <w:rPr>
            <w:rStyle w:val="-"/>
            <w:rFonts w:asciiTheme="minorHAnsi" w:hAnsiTheme="minorHAnsi" w:cstheme="minorHAnsi"/>
            <w:sz w:val="18"/>
          </w:rPr>
          <w:t>.</w:t>
        </w:r>
        <w:r w:rsidRPr="00641776">
          <w:rPr>
            <w:rStyle w:val="-"/>
            <w:rFonts w:asciiTheme="minorHAnsi" w:hAnsiTheme="minorHAnsi" w:cstheme="minorHAnsi"/>
            <w:sz w:val="18"/>
            <w:lang w:val="en-GB"/>
          </w:rPr>
          <w:t>clustercollaboration</w:t>
        </w:r>
        <w:r w:rsidRPr="00641776">
          <w:rPr>
            <w:rStyle w:val="-"/>
            <w:rFonts w:asciiTheme="minorHAnsi" w:hAnsiTheme="minorHAnsi" w:cstheme="minorHAnsi"/>
            <w:sz w:val="18"/>
          </w:rPr>
          <w:t>.</w:t>
        </w:r>
        <w:r w:rsidRPr="00641776">
          <w:rPr>
            <w:rStyle w:val="-"/>
            <w:rFonts w:asciiTheme="minorHAnsi" w:hAnsiTheme="minorHAnsi" w:cstheme="minorHAnsi"/>
            <w:sz w:val="18"/>
            <w:lang w:val="en-GB"/>
          </w:rPr>
          <w:t>eu</w:t>
        </w:r>
        <w:r w:rsidRPr="00641776">
          <w:rPr>
            <w:rStyle w:val="-"/>
            <w:rFonts w:asciiTheme="minorHAnsi" w:hAnsiTheme="minorHAnsi" w:cstheme="minorHAnsi"/>
            <w:sz w:val="18"/>
          </w:rPr>
          <w:t>/</w:t>
        </w:r>
        <w:r w:rsidRPr="00641776">
          <w:rPr>
            <w:rStyle w:val="-"/>
            <w:rFonts w:asciiTheme="minorHAnsi" w:hAnsiTheme="minorHAnsi" w:cstheme="minorHAnsi"/>
            <w:sz w:val="18"/>
            <w:lang w:val="en-GB"/>
          </w:rPr>
          <w:t>cluster</w:t>
        </w:r>
        <w:r w:rsidRPr="00641776">
          <w:rPr>
            <w:rStyle w:val="-"/>
            <w:rFonts w:asciiTheme="minorHAnsi" w:hAnsiTheme="minorHAnsi" w:cstheme="minorHAnsi"/>
            <w:sz w:val="18"/>
          </w:rPr>
          <w:t>-</w:t>
        </w:r>
        <w:r w:rsidRPr="00641776">
          <w:rPr>
            <w:rStyle w:val="-"/>
            <w:rFonts w:asciiTheme="minorHAnsi" w:hAnsiTheme="minorHAnsi" w:cstheme="minorHAnsi"/>
            <w:sz w:val="18"/>
            <w:lang w:val="en-GB"/>
          </w:rPr>
          <w:t>mapping</w:t>
        </w:r>
      </w:hyperlink>
    </w:p>
  </w:endnote>
  <w:endnote w:id="3">
    <w:p w:rsidR="00A45DD4" w:rsidRPr="00E94884" w:rsidRDefault="00A45DD4" w:rsidP="001A1DA5">
      <w:pPr>
        <w:pStyle w:val="af"/>
        <w:rPr>
          <w:rFonts w:asciiTheme="minorHAnsi" w:hAnsiTheme="minorHAnsi"/>
          <w:sz w:val="18"/>
        </w:rPr>
      </w:pPr>
      <w:r w:rsidRPr="00E94884">
        <w:rPr>
          <w:rStyle w:val="af0"/>
          <w:rFonts w:asciiTheme="minorHAnsi" w:hAnsiTheme="minorHAnsi"/>
          <w:sz w:val="18"/>
        </w:rPr>
        <w:endnoteRef/>
      </w:r>
      <w:r w:rsidRPr="00E94884">
        <w:rPr>
          <w:rFonts w:asciiTheme="minorHAnsi" w:hAnsiTheme="minorHAnsi"/>
          <w:sz w:val="18"/>
        </w:rPr>
        <w:t xml:space="preserve"> Ευρωπαϊκή Επιτροπή, Γενική Διεύθυνση Εσωτερική Αγορά, Βιομηχανία, Επιχειρηματικότητα και Μικρές και Μεσαίες Επιχειρήσεις, Ευρωπαϊκό Παρατηρητήριο για τα Συμπλέγματα και τη Βιομηχανική Αλλαγή, Πίνακας Αποτελεσμάτων Περιφερειακού Οικοσυστήματος </w:t>
      </w:r>
      <w:hyperlink r:id="rId3" w:history="1">
        <w:r w:rsidRPr="00E94884">
          <w:rPr>
            <w:rStyle w:val="-"/>
            <w:rFonts w:asciiTheme="minorHAnsi" w:hAnsiTheme="minorHAnsi"/>
            <w:sz w:val="18"/>
            <w:lang w:val="en-GB"/>
          </w:rPr>
          <w:t>https</w:t>
        </w:r>
        <w:r w:rsidRPr="00E94884">
          <w:rPr>
            <w:rStyle w:val="-"/>
            <w:rFonts w:asciiTheme="minorHAnsi" w:hAnsiTheme="minorHAnsi"/>
            <w:sz w:val="18"/>
          </w:rPr>
          <w:t>://</w:t>
        </w:r>
        <w:r w:rsidRPr="00E94884">
          <w:rPr>
            <w:rStyle w:val="-"/>
            <w:rFonts w:asciiTheme="minorHAnsi" w:hAnsiTheme="minorHAnsi"/>
            <w:sz w:val="18"/>
            <w:lang w:val="en-GB"/>
          </w:rPr>
          <w:t>www</w:t>
        </w:r>
        <w:r w:rsidRPr="00E94884">
          <w:rPr>
            <w:rStyle w:val="-"/>
            <w:rFonts w:asciiTheme="minorHAnsi" w:hAnsiTheme="minorHAnsi"/>
            <w:sz w:val="18"/>
          </w:rPr>
          <w:t>.</w:t>
        </w:r>
        <w:r w:rsidRPr="00E94884">
          <w:rPr>
            <w:rStyle w:val="-"/>
            <w:rFonts w:asciiTheme="minorHAnsi" w:hAnsiTheme="minorHAnsi"/>
            <w:sz w:val="18"/>
            <w:lang w:val="en-GB"/>
          </w:rPr>
          <w:t>clustercollaboration</w:t>
        </w:r>
        <w:r w:rsidRPr="00E94884">
          <w:rPr>
            <w:rStyle w:val="-"/>
            <w:rFonts w:asciiTheme="minorHAnsi" w:hAnsiTheme="minorHAnsi"/>
            <w:sz w:val="18"/>
          </w:rPr>
          <w:t>.</w:t>
        </w:r>
        <w:r w:rsidRPr="00E94884">
          <w:rPr>
            <w:rStyle w:val="-"/>
            <w:rFonts w:asciiTheme="minorHAnsi" w:hAnsiTheme="minorHAnsi"/>
            <w:sz w:val="18"/>
            <w:lang w:val="en-GB"/>
          </w:rPr>
          <w:t>eu</w:t>
        </w:r>
        <w:r w:rsidRPr="00E94884">
          <w:rPr>
            <w:rStyle w:val="-"/>
            <w:rFonts w:asciiTheme="minorHAnsi" w:hAnsiTheme="minorHAnsi"/>
            <w:sz w:val="18"/>
          </w:rPr>
          <w:t>/</w:t>
        </w:r>
        <w:r w:rsidRPr="00E94884">
          <w:rPr>
            <w:rStyle w:val="-"/>
            <w:rFonts w:asciiTheme="minorHAnsi" w:hAnsiTheme="minorHAnsi"/>
            <w:sz w:val="18"/>
            <w:lang w:val="en-GB"/>
          </w:rPr>
          <w:t>cluster</w:t>
        </w:r>
        <w:r w:rsidRPr="00E94884">
          <w:rPr>
            <w:rStyle w:val="-"/>
            <w:rFonts w:asciiTheme="minorHAnsi" w:hAnsiTheme="minorHAnsi"/>
            <w:sz w:val="18"/>
          </w:rPr>
          <w:t>-</w:t>
        </w:r>
        <w:r w:rsidRPr="00E94884">
          <w:rPr>
            <w:rStyle w:val="-"/>
            <w:rFonts w:asciiTheme="minorHAnsi" w:hAnsiTheme="minorHAnsi"/>
            <w:sz w:val="18"/>
            <w:lang w:val="en-GB"/>
          </w:rPr>
          <w:t>mapping</w:t>
        </w:r>
      </w:hyperlink>
    </w:p>
  </w:endnote>
  <w:endnote w:id="4">
    <w:p w:rsidR="00A45DD4" w:rsidRPr="0097423F" w:rsidRDefault="00A45DD4" w:rsidP="00083037">
      <w:pPr>
        <w:pStyle w:val="af"/>
        <w:spacing w:before="60" w:after="60"/>
        <w:rPr>
          <w:rFonts w:asciiTheme="minorHAnsi" w:hAnsiTheme="minorHAnsi" w:cstheme="minorHAnsi"/>
          <w:sz w:val="18"/>
          <w:szCs w:val="18"/>
        </w:rPr>
      </w:pPr>
      <w:r w:rsidRPr="0097423F">
        <w:rPr>
          <w:rStyle w:val="af0"/>
          <w:rFonts w:asciiTheme="minorHAnsi" w:hAnsiTheme="minorHAnsi" w:cstheme="minorHAnsi"/>
          <w:sz w:val="18"/>
          <w:szCs w:val="18"/>
        </w:rPr>
        <w:endnoteRef/>
      </w:r>
      <w:r w:rsidRPr="0097423F">
        <w:rPr>
          <w:rFonts w:asciiTheme="minorHAnsi" w:hAnsiTheme="minorHAnsi" w:cstheme="minorHAnsi"/>
          <w:sz w:val="18"/>
          <w:szCs w:val="18"/>
        </w:rPr>
        <w:t xml:space="preserve"> «Οι περιβαλλοντικές, οικονομικές και κοινωνικές επιπτώσεις της κλιματικής αλλαγής στην Ελλάδα» Τράπεζα της Ελλάδος, Ιούνιος 2011</w:t>
      </w:r>
    </w:p>
  </w:endnote>
  <w:endnote w:id="5">
    <w:p w:rsidR="00A45DD4" w:rsidRPr="002A03C3" w:rsidRDefault="00A45DD4" w:rsidP="00F627EE">
      <w:pPr>
        <w:pStyle w:val="af"/>
        <w:rPr>
          <w:rFonts w:asciiTheme="minorHAnsi" w:hAnsiTheme="minorHAnsi" w:cstheme="minorHAnsi"/>
          <w:sz w:val="18"/>
          <w:szCs w:val="18"/>
        </w:rPr>
      </w:pPr>
      <w:r w:rsidRPr="002A03C3">
        <w:rPr>
          <w:rStyle w:val="af0"/>
          <w:rFonts w:asciiTheme="minorHAnsi" w:hAnsiTheme="minorHAnsi" w:cstheme="minorHAnsi"/>
          <w:sz w:val="18"/>
          <w:szCs w:val="18"/>
        </w:rPr>
        <w:endnoteRef/>
      </w:r>
      <w:r w:rsidRPr="002A03C3">
        <w:rPr>
          <w:rFonts w:asciiTheme="minorHAnsi" w:hAnsiTheme="minorHAnsi" w:cstheme="minorHAnsi"/>
          <w:sz w:val="18"/>
          <w:szCs w:val="18"/>
        </w:rPr>
        <w:t xml:space="preserve"> Ευρωπαϊκό Δίκτυο Παρακολούθησης για την εδαφική ανάπτυξη και συνοχή (</w:t>
      </w:r>
      <w:r w:rsidRPr="002A03C3">
        <w:rPr>
          <w:rFonts w:asciiTheme="minorHAnsi" w:hAnsiTheme="minorHAnsi" w:cstheme="minorHAnsi"/>
          <w:sz w:val="18"/>
          <w:szCs w:val="18"/>
          <w:lang w:val="en-GB"/>
        </w:rPr>
        <w:t>ESPON</w:t>
      </w:r>
      <w:r w:rsidRPr="002A03C3">
        <w:rPr>
          <w:rFonts w:asciiTheme="minorHAnsi" w:hAnsiTheme="minorHAnsi" w:cstheme="minorHAnsi"/>
          <w:sz w:val="18"/>
          <w:szCs w:val="18"/>
        </w:rPr>
        <w:t>) και Ομοσπονδιακό Ινστιτούτο Έρευνας για τα Κτίρια, τα Αστικά Θέματα και τη Χωρική Ανάπτυξη (</w:t>
      </w:r>
      <w:r w:rsidRPr="002A03C3">
        <w:rPr>
          <w:rFonts w:asciiTheme="minorHAnsi" w:hAnsiTheme="minorHAnsi" w:cstheme="minorHAnsi"/>
          <w:sz w:val="18"/>
          <w:szCs w:val="18"/>
          <w:lang w:val="en-GB"/>
        </w:rPr>
        <w:t>Bundesinstitut</w:t>
      </w:r>
      <w:r w:rsidRPr="002A03C3">
        <w:rPr>
          <w:rFonts w:asciiTheme="minorHAnsi" w:hAnsiTheme="minorHAnsi" w:cstheme="minorHAnsi"/>
          <w:sz w:val="18"/>
          <w:szCs w:val="18"/>
        </w:rPr>
        <w:t xml:space="preserve"> </w:t>
      </w:r>
      <w:r w:rsidRPr="002A03C3">
        <w:rPr>
          <w:rFonts w:asciiTheme="minorHAnsi" w:hAnsiTheme="minorHAnsi" w:cstheme="minorHAnsi"/>
          <w:sz w:val="18"/>
          <w:szCs w:val="18"/>
          <w:lang w:val="en-GB"/>
        </w:rPr>
        <w:t>f</w:t>
      </w:r>
      <w:r w:rsidRPr="002A03C3">
        <w:rPr>
          <w:rFonts w:asciiTheme="minorHAnsi" w:hAnsiTheme="minorHAnsi" w:cstheme="minorHAnsi"/>
          <w:sz w:val="18"/>
          <w:szCs w:val="18"/>
        </w:rPr>
        <w:t>ü</w:t>
      </w:r>
      <w:r w:rsidRPr="002A03C3">
        <w:rPr>
          <w:rFonts w:asciiTheme="minorHAnsi" w:hAnsiTheme="minorHAnsi" w:cstheme="minorHAnsi"/>
          <w:sz w:val="18"/>
          <w:szCs w:val="18"/>
          <w:lang w:val="en-GB"/>
        </w:rPr>
        <w:t>r</w:t>
      </w:r>
      <w:r w:rsidRPr="002A03C3">
        <w:rPr>
          <w:rFonts w:asciiTheme="minorHAnsi" w:hAnsiTheme="minorHAnsi" w:cstheme="minorHAnsi"/>
          <w:sz w:val="18"/>
          <w:szCs w:val="18"/>
        </w:rPr>
        <w:t xml:space="preserve"> </w:t>
      </w:r>
      <w:r w:rsidRPr="002A03C3">
        <w:rPr>
          <w:rFonts w:asciiTheme="minorHAnsi" w:hAnsiTheme="minorHAnsi" w:cstheme="minorHAnsi"/>
          <w:sz w:val="18"/>
          <w:szCs w:val="18"/>
          <w:lang w:val="en-GB"/>
        </w:rPr>
        <w:t>Bau</w:t>
      </w:r>
      <w:r w:rsidRPr="002A03C3">
        <w:rPr>
          <w:rFonts w:asciiTheme="minorHAnsi" w:hAnsiTheme="minorHAnsi" w:cstheme="minorHAnsi"/>
          <w:sz w:val="18"/>
          <w:szCs w:val="18"/>
        </w:rPr>
        <w:t xml:space="preserve">-, </w:t>
      </w:r>
      <w:r w:rsidRPr="002A03C3">
        <w:rPr>
          <w:rFonts w:asciiTheme="minorHAnsi" w:hAnsiTheme="minorHAnsi" w:cstheme="minorHAnsi"/>
          <w:sz w:val="18"/>
          <w:szCs w:val="18"/>
          <w:lang w:val="en-GB"/>
        </w:rPr>
        <w:t>Stadt</w:t>
      </w:r>
      <w:r w:rsidRPr="002A03C3">
        <w:rPr>
          <w:rFonts w:asciiTheme="minorHAnsi" w:hAnsiTheme="minorHAnsi" w:cstheme="minorHAnsi"/>
          <w:sz w:val="18"/>
          <w:szCs w:val="18"/>
        </w:rPr>
        <w:t xml:space="preserve">- </w:t>
      </w:r>
      <w:r w:rsidRPr="002A03C3">
        <w:rPr>
          <w:rFonts w:asciiTheme="minorHAnsi" w:hAnsiTheme="minorHAnsi" w:cstheme="minorHAnsi"/>
          <w:sz w:val="18"/>
          <w:szCs w:val="18"/>
          <w:lang w:val="en-GB"/>
        </w:rPr>
        <w:t>und</w:t>
      </w:r>
      <w:r w:rsidRPr="002A03C3">
        <w:rPr>
          <w:rFonts w:asciiTheme="minorHAnsi" w:hAnsiTheme="minorHAnsi" w:cstheme="minorHAnsi"/>
          <w:sz w:val="18"/>
          <w:szCs w:val="18"/>
        </w:rPr>
        <w:t xml:space="preserve"> </w:t>
      </w:r>
      <w:r w:rsidRPr="002A03C3">
        <w:rPr>
          <w:rFonts w:asciiTheme="minorHAnsi" w:hAnsiTheme="minorHAnsi" w:cstheme="minorHAnsi"/>
          <w:sz w:val="18"/>
          <w:szCs w:val="18"/>
          <w:lang w:val="en-GB"/>
        </w:rPr>
        <w:t>Raumforschung</w:t>
      </w:r>
      <w:r w:rsidRPr="002A03C3">
        <w:rPr>
          <w:rFonts w:asciiTheme="minorHAnsi" w:hAnsiTheme="minorHAnsi" w:cstheme="minorHAnsi"/>
          <w:sz w:val="18"/>
          <w:szCs w:val="18"/>
        </w:rPr>
        <w:t xml:space="preserve">) (2020) </w:t>
      </w:r>
      <w:r w:rsidRPr="002A03C3">
        <w:rPr>
          <w:rFonts w:asciiTheme="minorHAnsi" w:hAnsiTheme="minorHAnsi" w:cstheme="minorHAnsi"/>
          <w:sz w:val="18"/>
          <w:szCs w:val="18"/>
          <w:lang w:val="en-GB"/>
        </w:rPr>
        <w:t>Atlas</w:t>
      </w:r>
      <w:r w:rsidRPr="002A03C3">
        <w:rPr>
          <w:rFonts w:asciiTheme="minorHAnsi" w:hAnsiTheme="minorHAnsi" w:cstheme="minorHAnsi"/>
          <w:sz w:val="18"/>
          <w:szCs w:val="18"/>
        </w:rPr>
        <w:t xml:space="preserve"> </w:t>
      </w:r>
      <w:r w:rsidRPr="002A03C3">
        <w:rPr>
          <w:rFonts w:asciiTheme="minorHAnsi" w:hAnsiTheme="minorHAnsi" w:cstheme="minorHAnsi"/>
          <w:sz w:val="18"/>
          <w:szCs w:val="18"/>
          <w:lang w:val="en-GB"/>
        </w:rPr>
        <w:t>for</w:t>
      </w:r>
      <w:r w:rsidRPr="002A03C3">
        <w:rPr>
          <w:rFonts w:asciiTheme="minorHAnsi" w:hAnsiTheme="minorHAnsi" w:cstheme="minorHAnsi"/>
          <w:sz w:val="18"/>
          <w:szCs w:val="18"/>
        </w:rPr>
        <w:t xml:space="preserve"> </w:t>
      </w:r>
      <w:r w:rsidRPr="002A03C3">
        <w:rPr>
          <w:rFonts w:asciiTheme="minorHAnsi" w:hAnsiTheme="minorHAnsi" w:cstheme="minorHAnsi"/>
          <w:sz w:val="18"/>
          <w:szCs w:val="18"/>
          <w:lang w:val="en-GB"/>
        </w:rPr>
        <w:t>the</w:t>
      </w:r>
      <w:r w:rsidRPr="002A03C3">
        <w:rPr>
          <w:rFonts w:asciiTheme="minorHAnsi" w:hAnsiTheme="minorHAnsi" w:cstheme="minorHAnsi"/>
          <w:sz w:val="18"/>
          <w:szCs w:val="18"/>
        </w:rPr>
        <w:t xml:space="preserve"> </w:t>
      </w:r>
      <w:r w:rsidRPr="002A03C3">
        <w:rPr>
          <w:rFonts w:asciiTheme="minorHAnsi" w:hAnsiTheme="minorHAnsi" w:cstheme="minorHAnsi"/>
          <w:sz w:val="18"/>
          <w:szCs w:val="18"/>
          <w:lang w:val="en-GB"/>
        </w:rPr>
        <w:t>Territorial</w:t>
      </w:r>
      <w:r w:rsidRPr="002A03C3">
        <w:rPr>
          <w:rFonts w:asciiTheme="minorHAnsi" w:hAnsiTheme="minorHAnsi" w:cstheme="minorHAnsi"/>
          <w:sz w:val="18"/>
          <w:szCs w:val="18"/>
        </w:rPr>
        <w:t xml:space="preserve"> </w:t>
      </w:r>
      <w:r w:rsidRPr="002A03C3">
        <w:rPr>
          <w:rFonts w:asciiTheme="minorHAnsi" w:hAnsiTheme="minorHAnsi" w:cstheme="minorHAnsi"/>
          <w:sz w:val="18"/>
          <w:szCs w:val="18"/>
          <w:lang w:val="en-GB"/>
        </w:rPr>
        <w:t>Agenda</w:t>
      </w:r>
      <w:r w:rsidRPr="002A03C3">
        <w:rPr>
          <w:rFonts w:asciiTheme="minorHAnsi" w:hAnsiTheme="minorHAnsi" w:cstheme="minorHAnsi"/>
          <w:sz w:val="18"/>
          <w:szCs w:val="18"/>
        </w:rPr>
        <w:t xml:space="preserve"> 2030 </w:t>
      </w:r>
      <w:hyperlink r:id="rId4" w:history="1">
        <w:r w:rsidRPr="002A03C3">
          <w:rPr>
            <w:rFonts w:asciiTheme="minorHAnsi" w:hAnsiTheme="minorHAnsi" w:cstheme="minorHAnsi"/>
            <w:sz w:val="18"/>
            <w:szCs w:val="18"/>
            <w:u w:val="single"/>
            <w:lang w:val="en-GB"/>
          </w:rPr>
          <w:t>https</w:t>
        </w:r>
        <w:r w:rsidRPr="002A03C3">
          <w:rPr>
            <w:rFonts w:asciiTheme="minorHAnsi" w:hAnsiTheme="minorHAnsi" w:cstheme="minorHAnsi"/>
            <w:sz w:val="18"/>
            <w:szCs w:val="18"/>
            <w:u w:val="single"/>
          </w:rPr>
          <w:t>://</w:t>
        </w:r>
        <w:r w:rsidRPr="002A03C3">
          <w:rPr>
            <w:rFonts w:asciiTheme="minorHAnsi" w:hAnsiTheme="minorHAnsi" w:cstheme="minorHAnsi"/>
            <w:sz w:val="18"/>
            <w:szCs w:val="18"/>
            <w:u w:val="single"/>
            <w:lang w:val="en-GB"/>
          </w:rPr>
          <w:t>www</w:t>
        </w:r>
        <w:r w:rsidRPr="002A03C3">
          <w:rPr>
            <w:rFonts w:asciiTheme="minorHAnsi" w:hAnsiTheme="minorHAnsi" w:cstheme="minorHAnsi"/>
            <w:sz w:val="18"/>
            <w:szCs w:val="18"/>
            <w:u w:val="single"/>
          </w:rPr>
          <w:t>.</w:t>
        </w:r>
        <w:r w:rsidRPr="002A03C3">
          <w:rPr>
            <w:rFonts w:asciiTheme="minorHAnsi" w:hAnsiTheme="minorHAnsi" w:cstheme="minorHAnsi"/>
            <w:sz w:val="18"/>
            <w:szCs w:val="18"/>
            <w:u w:val="single"/>
            <w:lang w:val="en-GB"/>
          </w:rPr>
          <w:t>atlasta</w:t>
        </w:r>
        <w:r w:rsidRPr="002A03C3">
          <w:rPr>
            <w:rFonts w:asciiTheme="minorHAnsi" w:hAnsiTheme="minorHAnsi" w:cstheme="minorHAnsi"/>
            <w:sz w:val="18"/>
            <w:szCs w:val="18"/>
            <w:u w:val="single"/>
          </w:rPr>
          <w:t>2030.</w:t>
        </w:r>
        <w:r w:rsidRPr="002A03C3">
          <w:rPr>
            <w:rFonts w:asciiTheme="minorHAnsi" w:hAnsiTheme="minorHAnsi" w:cstheme="minorHAnsi"/>
            <w:sz w:val="18"/>
            <w:szCs w:val="18"/>
            <w:u w:val="single"/>
            <w:lang w:val="en-GB"/>
          </w:rPr>
          <w:t>eu</w:t>
        </w:r>
        <w:r w:rsidRPr="002A03C3">
          <w:rPr>
            <w:rFonts w:asciiTheme="minorHAnsi" w:hAnsiTheme="minorHAnsi" w:cstheme="minorHAnsi"/>
            <w:sz w:val="18"/>
            <w:szCs w:val="18"/>
            <w:u w:val="single"/>
          </w:rPr>
          <w:t>/</w:t>
        </w:r>
        <w:r w:rsidRPr="002A03C3">
          <w:rPr>
            <w:rFonts w:asciiTheme="minorHAnsi" w:hAnsiTheme="minorHAnsi" w:cstheme="minorHAnsi"/>
            <w:sz w:val="18"/>
            <w:szCs w:val="18"/>
            <w:u w:val="single"/>
            <w:lang w:val="en-GB"/>
          </w:rPr>
          <w:t>en</w:t>
        </w:r>
        <w:r w:rsidRPr="002A03C3">
          <w:rPr>
            <w:rFonts w:asciiTheme="minorHAnsi" w:hAnsiTheme="minorHAnsi" w:cstheme="minorHAnsi"/>
            <w:sz w:val="18"/>
            <w:szCs w:val="18"/>
            <w:u w:val="single"/>
          </w:rPr>
          <w:t>/</w:t>
        </w:r>
        <w:r w:rsidRPr="002A03C3">
          <w:rPr>
            <w:rFonts w:asciiTheme="minorHAnsi" w:hAnsiTheme="minorHAnsi" w:cstheme="minorHAnsi"/>
            <w:sz w:val="18"/>
            <w:szCs w:val="18"/>
            <w:u w:val="single"/>
            <w:lang w:val="en-GB"/>
          </w:rPr>
          <w:t>index</w:t>
        </w:r>
        <w:r w:rsidRPr="002A03C3">
          <w:rPr>
            <w:rFonts w:asciiTheme="minorHAnsi" w:hAnsiTheme="minorHAnsi" w:cstheme="minorHAnsi"/>
            <w:sz w:val="18"/>
            <w:szCs w:val="18"/>
            <w:u w:val="single"/>
          </w:rPr>
          <w:t>.</w:t>
        </w:r>
        <w:r w:rsidRPr="002A03C3">
          <w:rPr>
            <w:rFonts w:asciiTheme="minorHAnsi" w:hAnsiTheme="minorHAnsi" w:cstheme="minorHAnsi"/>
            <w:sz w:val="18"/>
            <w:szCs w:val="18"/>
            <w:u w:val="single"/>
            <w:lang w:val="en-GB"/>
          </w:rPr>
          <w:t>php</w:t>
        </w:r>
      </w:hyperlink>
    </w:p>
  </w:endnote>
  <w:endnote w:id="6">
    <w:p w:rsidR="00A45DD4" w:rsidRPr="002A03C3" w:rsidRDefault="00A45DD4" w:rsidP="00F627EE">
      <w:pPr>
        <w:pStyle w:val="af"/>
        <w:rPr>
          <w:rFonts w:asciiTheme="minorHAnsi" w:hAnsiTheme="minorHAnsi" w:cstheme="minorHAnsi"/>
          <w:sz w:val="18"/>
          <w:szCs w:val="18"/>
          <w:lang w:val="en-US"/>
        </w:rPr>
      </w:pPr>
      <w:r w:rsidRPr="002A03C3">
        <w:rPr>
          <w:rStyle w:val="af0"/>
          <w:rFonts w:asciiTheme="minorHAnsi" w:hAnsiTheme="minorHAnsi" w:cstheme="minorHAnsi"/>
          <w:sz w:val="18"/>
          <w:szCs w:val="18"/>
        </w:rPr>
        <w:endnoteRef/>
      </w:r>
      <w:r w:rsidRPr="002A03C3">
        <w:rPr>
          <w:rFonts w:asciiTheme="minorHAnsi" w:hAnsiTheme="minorHAnsi" w:cstheme="minorHAnsi"/>
          <w:sz w:val="18"/>
          <w:szCs w:val="18"/>
          <w:lang w:val="en-US"/>
        </w:rPr>
        <w:t xml:space="preserve"> </w:t>
      </w:r>
      <w:r w:rsidRPr="002A03C3">
        <w:rPr>
          <w:rFonts w:asciiTheme="minorHAnsi" w:hAnsiTheme="minorHAnsi" w:cstheme="minorHAnsi"/>
          <w:sz w:val="18"/>
          <w:szCs w:val="18"/>
          <w:lang w:val="en-GB"/>
        </w:rPr>
        <w:t xml:space="preserve">ESPON (2020) QoL – Quality of Life Measurements and Methodology (ενδιάμεση έκθεση) </w:t>
      </w:r>
      <w:hyperlink r:id="rId5" w:history="1">
        <w:r w:rsidRPr="002A03C3">
          <w:rPr>
            <w:rFonts w:asciiTheme="minorHAnsi" w:hAnsiTheme="minorHAnsi" w:cstheme="minorHAnsi"/>
            <w:sz w:val="18"/>
            <w:szCs w:val="18"/>
            <w:u w:val="single"/>
            <w:lang w:val="en-GB"/>
          </w:rPr>
          <w:t>https://www.espon.eu/programme/projects/espon-2020/applied-research/quality-of-life</w:t>
        </w:r>
      </w:hyperlink>
    </w:p>
  </w:endnote>
  <w:endnote w:id="7">
    <w:p w:rsidR="00A45DD4" w:rsidRPr="00D04745" w:rsidRDefault="00A45DD4" w:rsidP="002D70AA">
      <w:pPr>
        <w:pStyle w:val="af"/>
        <w:rPr>
          <w:rFonts w:asciiTheme="minorHAnsi" w:hAnsiTheme="minorHAnsi" w:cstheme="minorHAnsi"/>
          <w:sz w:val="18"/>
          <w:szCs w:val="18"/>
        </w:rPr>
      </w:pPr>
      <w:r w:rsidRPr="00D04745">
        <w:rPr>
          <w:rStyle w:val="af0"/>
          <w:rFonts w:asciiTheme="minorHAnsi" w:hAnsiTheme="minorHAnsi" w:cstheme="minorHAnsi"/>
          <w:sz w:val="18"/>
          <w:szCs w:val="18"/>
        </w:rPr>
        <w:endnoteRef/>
      </w:r>
      <w:r w:rsidRPr="00D04745">
        <w:rPr>
          <w:rFonts w:asciiTheme="minorHAnsi" w:hAnsiTheme="minorHAnsi" w:cstheme="minorHAnsi"/>
          <w:sz w:val="18"/>
          <w:szCs w:val="18"/>
        </w:rPr>
        <w:t xml:space="preserve"> Ευρωπαϊκή Επιτροπή, Γενική Διεύθυνση Περιφερειακή και Αστική Πολιτική (2019) </w:t>
      </w:r>
      <w:r w:rsidRPr="00D04745">
        <w:rPr>
          <w:rFonts w:asciiTheme="minorHAnsi" w:hAnsiTheme="minorHAnsi" w:cstheme="minorHAnsi"/>
          <w:sz w:val="18"/>
          <w:szCs w:val="18"/>
          <w:lang w:val="en-GB"/>
        </w:rPr>
        <w:t>Road</w:t>
      </w:r>
      <w:r w:rsidRPr="00D04745">
        <w:rPr>
          <w:rFonts w:asciiTheme="minorHAnsi" w:hAnsiTheme="minorHAnsi" w:cstheme="minorHAnsi"/>
          <w:sz w:val="18"/>
          <w:szCs w:val="18"/>
        </w:rPr>
        <w:t xml:space="preserve"> </w:t>
      </w:r>
      <w:r w:rsidRPr="00D04745">
        <w:rPr>
          <w:rFonts w:asciiTheme="minorHAnsi" w:hAnsiTheme="minorHAnsi" w:cstheme="minorHAnsi"/>
          <w:sz w:val="18"/>
          <w:szCs w:val="18"/>
          <w:lang w:val="en-GB"/>
        </w:rPr>
        <w:t>transport</w:t>
      </w:r>
      <w:r w:rsidRPr="00D04745">
        <w:rPr>
          <w:rFonts w:asciiTheme="minorHAnsi" w:hAnsiTheme="minorHAnsi" w:cstheme="minorHAnsi"/>
          <w:sz w:val="18"/>
          <w:szCs w:val="18"/>
        </w:rPr>
        <w:t xml:space="preserve"> </w:t>
      </w:r>
      <w:r w:rsidRPr="00D04745">
        <w:rPr>
          <w:rFonts w:asciiTheme="minorHAnsi" w:hAnsiTheme="minorHAnsi" w:cstheme="minorHAnsi"/>
          <w:sz w:val="18"/>
          <w:szCs w:val="18"/>
          <w:lang w:val="en-GB"/>
        </w:rPr>
        <w:t>performance</w:t>
      </w:r>
      <w:r w:rsidRPr="00D04745">
        <w:rPr>
          <w:rFonts w:asciiTheme="minorHAnsi" w:hAnsiTheme="minorHAnsi" w:cstheme="minorHAnsi"/>
          <w:sz w:val="18"/>
          <w:szCs w:val="18"/>
        </w:rPr>
        <w:t xml:space="preserve"> </w:t>
      </w:r>
      <w:r w:rsidRPr="00D04745">
        <w:rPr>
          <w:rFonts w:asciiTheme="minorHAnsi" w:hAnsiTheme="minorHAnsi" w:cstheme="minorHAnsi"/>
          <w:sz w:val="18"/>
          <w:szCs w:val="18"/>
          <w:lang w:val="en-GB"/>
        </w:rPr>
        <w:t>in</w:t>
      </w:r>
      <w:r w:rsidRPr="00D04745">
        <w:rPr>
          <w:rFonts w:asciiTheme="minorHAnsi" w:hAnsiTheme="minorHAnsi" w:cstheme="minorHAnsi"/>
          <w:sz w:val="18"/>
          <w:szCs w:val="18"/>
        </w:rPr>
        <w:t xml:space="preserve"> </w:t>
      </w:r>
      <w:r w:rsidRPr="00D04745">
        <w:rPr>
          <w:rFonts w:asciiTheme="minorHAnsi" w:hAnsiTheme="minorHAnsi" w:cstheme="minorHAnsi"/>
          <w:sz w:val="18"/>
          <w:szCs w:val="18"/>
          <w:lang w:val="en-GB"/>
        </w:rPr>
        <w:t>Europe</w:t>
      </w:r>
      <w:r w:rsidRPr="00D04745">
        <w:rPr>
          <w:rFonts w:asciiTheme="minorHAnsi" w:hAnsiTheme="minorHAnsi" w:cstheme="minorHAnsi"/>
          <w:sz w:val="18"/>
          <w:szCs w:val="18"/>
        </w:rPr>
        <w:t xml:space="preserve"> (έγγραφο εργασίας και παραρτήματα) </w:t>
      </w:r>
      <w:hyperlink r:id="rId6" w:history="1">
        <w:r w:rsidRPr="00D04745">
          <w:rPr>
            <w:rFonts w:asciiTheme="minorHAnsi" w:hAnsiTheme="minorHAnsi" w:cstheme="minorHAnsi"/>
            <w:sz w:val="18"/>
            <w:szCs w:val="18"/>
            <w:u w:val="single"/>
            <w:lang w:val="en-GB"/>
          </w:rPr>
          <w:t>https</w:t>
        </w:r>
        <w:r w:rsidRPr="00D04745">
          <w:rPr>
            <w:rFonts w:asciiTheme="minorHAnsi" w:hAnsiTheme="minorHAnsi" w:cstheme="minorHAnsi"/>
            <w:sz w:val="18"/>
            <w:szCs w:val="18"/>
            <w:u w:val="single"/>
          </w:rPr>
          <w:t>://</w:t>
        </w:r>
        <w:r w:rsidRPr="00D04745">
          <w:rPr>
            <w:rFonts w:asciiTheme="minorHAnsi" w:hAnsiTheme="minorHAnsi" w:cstheme="minorHAnsi"/>
            <w:sz w:val="18"/>
            <w:szCs w:val="18"/>
            <w:u w:val="single"/>
            <w:lang w:val="en-GB"/>
          </w:rPr>
          <w:t>ec</w:t>
        </w:r>
        <w:r w:rsidRPr="00D04745">
          <w:rPr>
            <w:rFonts w:asciiTheme="minorHAnsi" w:hAnsiTheme="minorHAnsi" w:cstheme="minorHAnsi"/>
            <w:sz w:val="18"/>
            <w:szCs w:val="18"/>
            <w:u w:val="single"/>
          </w:rPr>
          <w:t>.</w:t>
        </w:r>
        <w:r w:rsidRPr="00D04745">
          <w:rPr>
            <w:rFonts w:asciiTheme="minorHAnsi" w:hAnsiTheme="minorHAnsi" w:cstheme="minorHAnsi"/>
            <w:sz w:val="18"/>
            <w:szCs w:val="18"/>
            <w:u w:val="single"/>
            <w:lang w:val="en-GB"/>
          </w:rPr>
          <w:t>europa</w:t>
        </w:r>
        <w:r w:rsidRPr="00D04745">
          <w:rPr>
            <w:rFonts w:asciiTheme="minorHAnsi" w:hAnsiTheme="minorHAnsi" w:cstheme="minorHAnsi"/>
            <w:sz w:val="18"/>
            <w:szCs w:val="18"/>
            <w:u w:val="single"/>
          </w:rPr>
          <w:t>.</w:t>
        </w:r>
        <w:r w:rsidRPr="00D04745">
          <w:rPr>
            <w:rFonts w:asciiTheme="minorHAnsi" w:hAnsiTheme="minorHAnsi" w:cstheme="minorHAnsi"/>
            <w:sz w:val="18"/>
            <w:szCs w:val="18"/>
            <w:u w:val="single"/>
            <w:lang w:val="en-GB"/>
          </w:rPr>
          <w:t>eu</w:t>
        </w:r>
        <w:r w:rsidRPr="00D04745">
          <w:rPr>
            <w:rFonts w:asciiTheme="minorHAnsi" w:hAnsiTheme="minorHAnsi" w:cstheme="minorHAnsi"/>
            <w:sz w:val="18"/>
            <w:szCs w:val="18"/>
            <w:u w:val="single"/>
          </w:rPr>
          <w:t>/</w:t>
        </w:r>
        <w:r w:rsidRPr="00D04745">
          <w:rPr>
            <w:rFonts w:asciiTheme="minorHAnsi" w:hAnsiTheme="minorHAnsi" w:cstheme="minorHAnsi"/>
            <w:sz w:val="18"/>
            <w:szCs w:val="18"/>
            <w:u w:val="single"/>
            <w:lang w:val="en-GB"/>
          </w:rPr>
          <w:t>regional</w:t>
        </w:r>
        <w:r w:rsidRPr="00D04745">
          <w:rPr>
            <w:rFonts w:asciiTheme="minorHAnsi" w:hAnsiTheme="minorHAnsi" w:cstheme="minorHAnsi"/>
            <w:sz w:val="18"/>
            <w:szCs w:val="18"/>
            <w:u w:val="single"/>
          </w:rPr>
          <w:t>_</w:t>
        </w:r>
        <w:r w:rsidRPr="00D04745">
          <w:rPr>
            <w:rFonts w:asciiTheme="minorHAnsi" w:hAnsiTheme="minorHAnsi" w:cstheme="minorHAnsi"/>
            <w:sz w:val="18"/>
            <w:szCs w:val="18"/>
            <w:u w:val="single"/>
            <w:lang w:val="en-GB"/>
          </w:rPr>
          <w:t>policy</w:t>
        </w:r>
        <w:r w:rsidRPr="00D04745">
          <w:rPr>
            <w:rFonts w:asciiTheme="minorHAnsi" w:hAnsiTheme="minorHAnsi" w:cstheme="minorHAnsi"/>
            <w:sz w:val="18"/>
            <w:szCs w:val="18"/>
            <w:u w:val="single"/>
          </w:rPr>
          <w:t>/</w:t>
        </w:r>
        <w:r w:rsidRPr="00D04745">
          <w:rPr>
            <w:rFonts w:asciiTheme="minorHAnsi" w:hAnsiTheme="minorHAnsi" w:cstheme="minorHAnsi"/>
            <w:sz w:val="18"/>
            <w:szCs w:val="18"/>
            <w:u w:val="single"/>
            <w:lang w:val="en-GB"/>
          </w:rPr>
          <w:t>en</w:t>
        </w:r>
        <w:r w:rsidRPr="00D04745">
          <w:rPr>
            <w:rFonts w:asciiTheme="minorHAnsi" w:hAnsiTheme="minorHAnsi" w:cstheme="minorHAnsi"/>
            <w:sz w:val="18"/>
            <w:szCs w:val="18"/>
            <w:u w:val="single"/>
          </w:rPr>
          <w:t>/</w:t>
        </w:r>
        <w:r w:rsidRPr="00D04745">
          <w:rPr>
            <w:rFonts w:asciiTheme="minorHAnsi" w:hAnsiTheme="minorHAnsi" w:cstheme="minorHAnsi"/>
            <w:sz w:val="18"/>
            <w:szCs w:val="18"/>
            <w:u w:val="single"/>
            <w:lang w:val="en-GB"/>
          </w:rPr>
          <w:t>information</w:t>
        </w:r>
        <w:r w:rsidRPr="00D04745">
          <w:rPr>
            <w:rFonts w:asciiTheme="minorHAnsi" w:hAnsiTheme="minorHAnsi" w:cstheme="minorHAnsi"/>
            <w:sz w:val="18"/>
            <w:szCs w:val="18"/>
            <w:u w:val="single"/>
          </w:rPr>
          <w:t>/</w:t>
        </w:r>
        <w:r w:rsidRPr="00D04745">
          <w:rPr>
            <w:rFonts w:asciiTheme="minorHAnsi" w:hAnsiTheme="minorHAnsi" w:cstheme="minorHAnsi"/>
            <w:sz w:val="18"/>
            <w:szCs w:val="18"/>
            <w:u w:val="single"/>
            <w:lang w:val="en-GB"/>
          </w:rPr>
          <w:t>publications</w:t>
        </w:r>
        <w:r w:rsidRPr="00D04745">
          <w:rPr>
            <w:rFonts w:asciiTheme="minorHAnsi" w:hAnsiTheme="minorHAnsi" w:cstheme="minorHAnsi"/>
            <w:sz w:val="18"/>
            <w:szCs w:val="18"/>
            <w:u w:val="single"/>
          </w:rPr>
          <w:t>/</w:t>
        </w:r>
        <w:r w:rsidRPr="00D04745">
          <w:rPr>
            <w:rFonts w:asciiTheme="minorHAnsi" w:hAnsiTheme="minorHAnsi" w:cstheme="minorHAnsi"/>
            <w:sz w:val="18"/>
            <w:szCs w:val="18"/>
            <w:u w:val="single"/>
            <w:lang w:val="en-GB"/>
          </w:rPr>
          <w:t>working</w:t>
        </w:r>
        <w:r w:rsidRPr="00D04745">
          <w:rPr>
            <w:rFonts w:asciiTheme="minorHAnsi" w:hAnsiTheme="minorHAnsi" w:cstheme="minorHAnsi"/>
            <w:sz w:val="18"/>
            <w:szCs w:val="18"/>
            <w:u w:val="single"/>
          </w:rPr>
          <w:t>-</w:t>
        </w:r>
        <w:r w:rsidRPr="00D04745">
          <w:rPr>
            <w:rFonts w:asciiTheme="minorHAnsi" w:hAnsiTheme="minorHAnsi" w:cstheme="minorHAnsi"/>
            <w:sz w:val="18"/>
            <w:szCs w:val="18"/>
            <w:u w:val="single"/>
            <w:lang w:val="en-GB"/>
          </w:rPr>
          <w:t>papers</w:t>
        </w:r>
        <w:r w:rsidRPr="00D04745">
          <w:rPr>
            <w:rFonts w:asciiTheme="minorHAnsi" w:hAnsiTheme="minorHAnsi" w:cstheme="minorHAnsi"/>
            <w:sz w:val="18"/>
            <w:szCs w:val="18"/>
            <w:u w:val="single"/>
          </w:rPr>
          <w:t>/2019/</w:t>
        </w:r>
        <w:r w:rsidRPr="00D04745">
          <w:rPr>
            <w:rFonts w:asciiTheme="minorHAnsi" w:hAnsiTheme="minorHAnsi" w:cstheme="minorHAnsi"/>
            <w:sz w:val="18"/>
            <w:szCs w:val="18"/>
            <w:u w:val="single"/>
            <w:lang w:val="en-GB"/>
          </w:rPr>
          <w:t>road</w:t>
        </w:r>
        <w:r w:rsidRPr="00D04745">
          <w:rPr>
            <w:rFonts w:asciiTheme="minorHAnsi" w:hAnsiTheme="minorHAnsi" w:cstheme="minorHAnsi"/>
            <w:sz w:val="18"/>
            <w:szCs w:val="18"/>
            <w:u w:val="single"/>
          </w:rPr>
          <w:t>-</w:t>
        </w:r>
        <w:r w:rsidRPr="00D04745">
          <w:rPr>
            <w:rFonts w:asciiTheme="minorHAnsi" w:hAnsiTheme="minorHAnsi" w:cstheme="minorHAnsi"/>
            <w:sz w:val="18"/>
            <w:szCs w:val="18"/>
            <w:u w:val="single"/>
            <w:lang w:val="en-GB"/>
          </w:rPr>
          <w:t>transport</w:t>
        </w:r>
        <w:r w:rsidRPr="00D04745">
          <w:rPr>
            <w:rFonts w:asciiTheme="minorHAnsi" w:hAnsiTheme="minorHAnsi" w:cstheme="minorHAnsi"/>
            <w:sz w:val="18"/>
            <w:szCs w:val="18"/>
            <w:u w:val="single"/>
          </w:rPr>
          <w:t>-</w:t>
        </w:r>
        <w:r w:rsidRPr="00D04745">
          <w:rPr>
            <w:rFonts w:asciiTheme="minorHAnsi" w:hAnsiTheme="minorHAnsi" w:cstheme="minorHAnsi"/>
            <w:sz w:val="18"/>
            <w:szCs w:val="18"/>
            <w:u w:val="single"/>
            <w:lang w:val="en-GB"/>
          </w:rPr>
          <w:t>performance</w:t>
        </w:r>
        <w:r w:rsidRPr="00D04745">
          <w:rPr>
            <w:rFonts w:asciiTheme="minorHAnsi" w:hAnsiTheme="minorHAnsi" w:cstheme="minorHAnsi"/>
            <w:sz w:val="18"/>
            <w:szCs w:val="18"/>
            <w:u w:val="single"/>
          </w:rPr>
          <w:t>-</w:t>
        </w:r>
        <w:r w:rsidRPr="00D04745">
          <w:rPr>
            <w:rFonts w:asciiTheme="minorHAnsi" w:hAnsiTheme="minorHAnsi" w:cstheme="minorHAnsi"/>
            <w:sz w:val="18"/>
            <w:szCs w:val="18"/>
            <w:u w:val="single"/>
            <w:lang w:val="en-GB"/>
          </w:rPr>
          <w:t>in</w:t>
        </w:r>
        <w:r w:rsidRPr="00D04745">
          <w:rPr>
            <w:rFonts w:asciiTheme="minorHAnsi" w:hAnsiTheme="minorHAnsi" w:cstheme="minorHAnsi"/>
            <w:sz w:val="18"/>
            <w:szCs w:val="18"/>
            <w:u w:val="single"/>
          </w:rPr>
          <w:t>-</w:t>
        </w:r>
        <w:r w:rsidRPr="00D04745">
          <w:rPr>
            <w:rFonts w:asciiTheme="minorHAnsi" w:hAnsiTheme="minorHAnsi" w:cstheme="minorHAnsi"/>
            <w:sz w:val="18"/>
            <w:szCs w:val="18"/>
            <w:u w:val="single"/>
            <w:lang w:val="en-GB"/>
          </w:rPr>
          <w:t>europe</w:t>
        </w:r>
      </w:hyperlink>
    </w:p>
  </w:endnote>
  <w:endnote w:id="8">
    <w:p w:rsidR="00A45DD4" w:rsidRPr="00D04745" w:rsidRDefault="00A45DD4" w:rsidP="002D70AA">
      <w:pPr>
        <w:pStyle w:val="af"/>
        <w:rPr>
          <w:rFonts w:asciiTheme="minorHAnsi" w:hAnsiTheme="minorHAnsi" w:cstheme="minorHAnsi"/>
          <w:sz w:val="18"/>
          <w:szCs w:val="18"/>
        </w:rPr>
      </w:pPr>
      <w:r w:rsidRPr="00D04745">
        <w:rPr>
          <w:rStyle w:val="af0"/>
          <w:rFonts w:asciiTheme="minorHAnsi" w:hAnsiTheme="minorHAnsi" w:cstheme="minorHAnsi"/>
          <w:sz w:val="18"/>
          <w:szCs w:val="18"/>
        </w:rPr>
        <w:endnoteRef/>
      </w:r>
      <w:r w:rsidRPr="00D04745">
        <w:rPr>
          <w:rFonts w:asciiTheme="minorHAnsi" w:hAnsiTheme="minorHAnsi" w:cstheme="minorHAnsi"/>
          <w:sz w:val="18"/>
          <w:szCs w:val="18"/>
        </w:rPr>
        <w:t xml:space="preserve"> </w:t>
      </w:r>
      <w:hyperlink r:id="rId7" w:history="1">
        <w:r w:rsidRPr="00D04745">
          <w:rPr>
            <w:rFonts w:asciiTheme="minorHAnsi" w:hAnsiTheme="minorHAnsi" w:cstheme="minorHAnsi"/>
            <w:sz w:val="18"/>
            <w:szCs w:val="18"/>
            <w:u w:val="single" w:color="000000"/>
            <w:lang w:val="en-GB"/>
          </w:rPr>
          <w:t>https</w:t>
        </w:r>
        <w:r w:rsidRPr="00D04745">
          <w:rPr>
            <w:rFonts w:asciiTheme="minorHAnsi" w:hAnsiTheme="minorHAnsi" w:cstheme="minorHAnsi"/>
            <w:sz w:val="18"/>
            <w:szCs w:val="18"/>
            <w:u w:val="single" w:color="000000"/>
          </w:rPr>
          <w:t>://</w:t>
        </w:r>
        <w:r w:rsidRPr="00D04745">
          <w:rPr>
            <w:rFonts w:asciiTheme="minorHAnsi" w:hAnsiTheme="minorHAnsi" w:cstheme="minorHAnsi"/>
            <w:sz w:val="18"/>
            <w:szCs w:val="18"/>
            <w:u w:val="single" w:color="000000"/>
            <w:lang w:val="en-GB"/>
          </w:rPr>
          <w:t>ec</w:t>
        </w:r>
        <w:r w:rsidRPr="001F0A4D">
          <w:rPr>
            <w:rFonts w:asciiTheme="minorHAnsi" w:hAnsiTheme="minorHAnsi" w:cstheme="minorHAnsi"/>
            <w:sz w:val="18"/>
            <w:szCs w:val="18"/>
            <w:u w:val="single" w:color="000000"/>
          </w:rPr>
          <w:t>.</w:t>
        </w:r>
        <w:r w:rsidRPr="00D04745">
          <w:rPr>
            <w:rFonts w:asciiTheme="minorHAnsi" w:hAnsiTheme="minorHAnsi" w:cstheme="minorHAnsi"/>
            <w:sz w:val="18"/>
            <w:szCs w:val="18"/>
            <w:u w:val="single" w:color="000000"/>
            <w:lang w:val="en-GB"/>
          </w:rPr>
          <w:t>europa</w:t>
        </w:r>
        <w:r w:rsidRPr="00D04745">
          <w:rPr>
            <w:rFonts w:asciiTheme="minorHAnsi" w:hAnsiTheme="minorHAnsi" w:cstheme="minorHAnsi"/>
            <w:sz w:val="18"/>
            <w:szCs w:val="18"/>
            <w:u w:val="single" w:color="000000"/>
          </w:rPr>
          <w:t>.</w:t>
        </w:r>
        <w:r w:rsidRPr="00D04745">
          <w:rPr>
            <w:rFonts w:asciiTheme="minorHAnsi" w:hAnsiTheme="minorHAnsi" w:cstheme="minorHAnsi"/>
            <w:sz w:val="18"/>
            <w:szCs w:val="18"/>
            <w:u w:val="single" w:color="000000"/>
            <w:lang w:val="en-GB"/>
          </w:rPr>
          <w:t>eu</w:t>
        </w:r>
        <w:r w:rsidRPr="00D04745">
          <w:rPr>
            <w:rFonts w:asciiTheme="minorHAnsi" w:hAnsiTheme="minorHAnsi" w:cstheme="minorHAnsi"/>
            <w:sz w:val="18"/>
            <w:szCs w:val="18"/>
            <w:u w:val="single" w:color="000000"/>
          </w:rPr>
          <w:t>/</w:t>
        </w:r>
        <w:r w:rsidRPr="00D04745">
          <w:rPr>
            <w:rFonts w:asciiTheme="minorHAnsi" w:hAnsiTheme="minorHAnsi" w:cstheme="minorHAnsi"/>
            <w:sz w:val="18"/>
            <w:szCs w:val="18"/>
            <w:u w:val="single" w:color="000000"/>
            <w:lang w:val="en-GB"/>
          </w:rPr>
          <w:t>eurostat</w:t>
        </w:r>
        <w:r w:rsidRPr="00D04745">
          <w:rPr>
            <w:rFonts w:asciiTheme="minorHAnsi" w:hAnsiTheme="minorHAnsi" w:cstheme="minorHAnsi"/>
            <w:sz w:val="18"/>
            <w:szCs w:val="18"/>
            <w:u w:val="single" w:color="000000"/>
          </w:rPr>
          <w:t>/</w:t>
        </w:r>
        <w:r w:rsidRPr="00D04745">
          <w:rPr>
            <w:rFonts w:asciiTheme="minorHAnsi" w:hAnsiTheme="minorHAnsi" w:cstheme="minorHAnsi"/>
            <w:sz w:val="18"/>
            <w:szCs w:val="18"/>
            <w:u w:val="single" w:color="000000"/>
            <w:lang w:val="en-GB"/>
          </w:rPr>
          <w:t>databrowser</w:t>
        </w:r>
        <w:r w:rsidRPr="00D04745">
          <w:rPr>
            <w:rFonts w:asciiTheme="minorHAnsi" w:hAnsiTheme="minorHAnsi" w:cstheme="minorHAnsi"/>
            <w:sz w:val="18"/>
            <w:szCs w:val="18"/>
            <w:u w:val="single" w:color="000000"/>
          </w:rPr>
          <w:t>/</w:t>
        </w:r>
        <w:r w:rsidRPr="00D04745">
          <w:rPr>
            <w:rFonts w:asciiTheme="minorHAnsi" w:hAnsiTheme="minorHAnsi" w:cstheme="minorHAnsi"/>
            <w:sz w:val="18"/>
            <w:szCs w:val="18"/>
            <w:u w:val="single" w:color="000000"/>
            <w:lang w:val="en-GB"/>
          </w:rPr>
          <w:t>view</w:t>
        </w:r>
        <w:r w:rsidRPr="00D04745">
          <w:rPr>
            <w:rFonts w:asciiTheme="minorHAnsi" w:hAnsiTheme="minorHAnsi" w:cstheme="minorHAnsi"/>
            <w:sz w:val="18"/>
            <w:szCs w:val="18"/>
            <w:u w:val="single" w:color="000000"/>
          </w:rPr>
          <w:t>/</w:t>
        </w:r>
        <w:r w:rsidRPr="00D04745">
          <w:rPr>
            <w:rFonts w:asciiTheme="minorHAnsi" w:hAnsiTheme="minorHAnsi" w:cstheme="minorHAnsi"/>
            <w:sz w:val="18"/>
            <w:szCs w:val="18"/>
            <w:u w:val="single" w:color="000000"/>
            <w:lang w:val="en-GB"/>
          </w:rPr>
          <w:t>TRAN</w:t>
        </w:r>
        <w:r w:rsidRPr="00D04745">
          <w:rPr>
            <w:rFonts w:asciiTheme="minorHAnsi" w:hAnsiTheme="minorHAnsi" w:cstheme="minorHAnsi"/>
            <w:sz w:val="18"/>
            <w:szCs w:val="18"/>
            <w:u w:val="single" w:color="000000"/>
          </w:rPr>
          <w:t>_</w:t>
        </w:r>
        <w:r w:rsidRPr="00D04745">
          <w:rPr>
            <w:rFonts w:asciiTheme="minorHAnsi" w:hAnsiTheme="minorHAnsi" w:cstheme="minorHAnsi"/>
            <w:sz w:val="18"/>
            <w:szCs w:val="18"/>
            <w:u w:val="single" w:color="000000"/>
            <w:lang w:val="en-GB"/>
          </w:rPr>
          <w:t>R</w:t>
        </w:r>
        <w:r w:rsidRPr="00D04745">
          <w:rPr>
            <w:rFonts w:asciiTheme="minorHAnsi" w:hAnsiTheme="minorHAnsi" w:cstheme="minorHAnsi"/>
            <w:sz w:val="18"/>
            <w:szCs w:val="18"/>
            <w:u w:val="single" w:color="000000"/>
          </w:rPr>
          <w:t>_</w:t>
        </w:r>
        <w:r w:rsidRPr="00D04745">
          <w:rPr>
            <w:rFonts w:asciiTheme="minorHAnsi" w:hAnsiTheme="minorHAnsi" w:cstheme="minorHAnsi"/>
            <w:sz w:val="18"/>
            <w:szCs w:val="18"/>
            <w:u w:val="single" w:color="000000"/>
            <w:lang w:val="en-GB"/>
          </w:rPr>
          <w:t>ACCI</w:t>
        </w:r>
        <w:r w:rsidRPr="00D04745">
          <w:rPr>
            <w:rFonts w:asciiTheme="minorHAnsi" w:hAnsiTheme="minorHAnsi" w:cstheme="minorHAnsi"/>
            <w:sz w:val="18"/>
            <w:szCs w:val="18"/>
            <w:u w:val="single" w:color="000000"/>
          </w:rPr>
          <w:t>__</w:t>
        </w:r>
        <w:r w:rsidRPr="00D04745">
          <w:rPr>
            <w:rFonts w:asciiTheme="minorHAnsi" w:hAnsiTheme="minorHAnsi" w:cstheme="minorHAnsi"/>
            <w:sz w:val="18"/>
            <w:szCs w:val="18"/>
            <w:u w:val="single" w:color="000000"/>
            <w:lang w:val="en-GB"/>
          </w:rPr>
          <w:t>custom</w:t>
        </w:r>
        <w:r w:rsidRPr="00D04745">
          <w:rPr>
            <w:rFonts w:asciiTheme="minorHAnsi" w:hAnsiTheme="minorHAnsi" w:cstheme="minorHAnsi"/>
            <w:sz w:val="18"/>
            <w:szCs w:val="18"/>
            <w:u w:val="single" w:color="000000"/>
          </w:rPr>
          <w:t>_399690/</w:t>
        </w:r>
        <w:r w:rsidRPr="00D04745">
          <w:rPr>
            <w:rFonts w:asciiTheme="minorHAnsi" w:hAnsiTheme="minorHAnsi" w:cstheme="minorHAnsi"/>
            <w:sz w:val="18"/>
            <w:szCs w:val="18"/>
            <w:u w:val="single" w:color="000000"/>
            <w:lang w:val="en-GB"/>
          </w:rPr>
          <w:t>default</w:t>
        </w:r>
        <w:r w:rsidRPr="00D04745">
          <w:rPr>
            <w:rFonts w:asciiTheme="minorHAnsi" w:hAnsiTheme="minorHAnsi" w:cstheme="minorHAnsi"/>
            <w:sz w:val="18"/>
            <w:szCs w:val="18"/>
            <w:u w:val="single" w:color="000000"/>
          </w:rPr>
          <w:t>/</w:t>
        </w:r>
        <w:r w:rsidRPr="00D04745">
          <w:rPr>
            <w:rFonts w:asciiTheme="minorHAnsi" w:hAnsiTheme="minorHAnsi" w:cstheme="minorHAnsi"/>
            <w:sz w:val="18"/>
            <w:szCs w:val="18"/>
            <w:u w:val="single" w:color="000000"/>
            <w:lang w:val="en-GB"/>
          </w:rPr>
          <w:t>table</w:t>
        </w:r>
        <w:r w:rsidRPr="00D04745">
          <w:rPr>
            <w:rFonts w:asciiTheme="minorHAnsi" w:hAnsiTheme="minorHAnsi" w:cstheme="minorHAnsi"/>
            <w:sz w:val="18"/>
            <w:szCs w:val="18"/>
            <w:u w:val="single" w:color="000000"/>
          </w:rPr>
          <w:t>?</w:t>
        </w:r>
        <w:r w:rsidRPr="00D04745">
          <w:rPr>
            <w:rFonts w:asciiTheme="minorHAnsi" w:hAnsiTheme="minorHAnsi" w:cstheme="minorHAnsi"/>
            <w:sz w:val="18"/>
            <w:szCs w:val="18"/>
            <w:u w:val="single" w:color="000000"/>
            <w:lang w:val="en-GB"/>
          </w:rPr>
          <w:t>lang</w:t>
        </w:r>
        <w:r w:rsidRPr="00D04745">
          <w:rPr>
            <w:rFonts w:asciiTheme="minorHAnsi" w:hAnsiTheme="minorHAnsi" w:cstheme="minorHAnsi"/>
            <w:sz w:val="18"/>
            <w:szCs w:val="18"/>
            <w:u w:val="single" w:color="000000"/>
          </w:rPr>
          <w:t>=</w:t>
        </w:r>
        <w:r w:rsidRPr="00D04745">
          <w:rPr>
            <w:rFonts w:asciiTheme="minorHAnsi" w:hAnsiTheme="minorHAnsi" w:cstheme="minorHAnsi"/>
            <w:sz w:val="18"/>
            <w:szCs w:val="18"/>
            <w:u w:val="single" w:color="000000"/>
            <w:lang w:val="en-GB"/>
          </w:rPr>
          <w:t>en</w:t>
        </w:r>
      </w:hyperlink>
    </w:p>
  </w:endnote>
  <w:endnote w:id="9">
    <w:p w:rsidR="00A45DD4" w:rsidRPr="004E6765" w:rsidRDefault="00A45DD4">
      <w:pPr>
        <w:pStyle w:val="af"/>
        <w:rPr>
          <w:rFonts w:asciiTheme="minorHAnsi" w:hAnsiTheme="minorHAnsi" w:cstheme="minorHAnsi"/>
          <w:sz w:val="18"/>
          <w:szCs w:val="18"/>
        </w:rPr>
      </w:pPr>
      <w:r w:rsidRPr="004E6765">
        <w:rPr>
          <w:rStyle w:val="af0"/>
          <w:rFonts w:asciiTheme="minorHAnsi" w:hAnsiTheme="minorHAnsi" w:cstheme="minorHAnsi"/>
          <w:sz w:val="18"/>
          <w:szCs w:val="18"/>
        </w:rPr>
        <w:endnoteRef/>
      </w:r>
      <w:r w:rsidRPr="004E6765">
        <w:rPr>
          <w:rFonts w:asciiTheme="minorHAnsi" w:hAnsiTheme="minorHAnsi" w:cstheme="minorHAnsi"/>
          <w:sz w:val="18"/>
          <w:szCs w:val="18"/>
        </w:rPr>
        <w:t xml:space="preserve"> ΕΛΣΤΑΤ</w:t>
      </w:r>
    </w:p>
  </w:endnote>
  <w:endnote w:id="10">
    <w:p w:rsidR="00A45DD4" w:rsidRPr="0097423F" w:rsidRDefault="00A45DD4" w:rsidP="00D33B24">
      <w:pPr>
        <w:pStyle w:val="af"/>
        <w:spacing w:before="60" w:after="60"/>
        <w:rPr>
          <w:rFonts w:ascii="Arial" w:hAnsi="Arial" w:cs="Arial"/>
          <w:sz w:val="18"/>
          <w:szCs w:val="18"/>
        </w:rPr>
      </w:pPr>
      <w:r w:rsidRPr="0097423F">
        <w:rPr>
          <w:rStyle w:val="af0"/>
          <w:rFonts w:asciiTheme="minorHAnsi" w:hAnsiTheme="minorHAnsi" w:cstheme="minorHAnsi"/>
          <w:sz w:val="18"/>
          <w:szCs w:val="18"/>
        </w:rPr>
        <w:endnoteRef/>
      </w:r>
      <w:r w:rsidRPr="0097423F">
        <w:rPr>
          <w:rFonts w:ascii="Arial" w:hAnsi="Arial" w:cs="Arial"/>
          <w:sz w:val="18"/>
          <w:szCs w:val="18"/>
        </w:rPr>
        <w:t xml:space="preserve"> </w:t>
      </w:r>
      <w:r w:rsidRPr="0097423F">
        <w:rPr>
          <w:rFonts w:asciiTheme="minorHAnsi" w:hAnsiTheme="minorHAnsi" w:cstheme="minorHAnsi"/>
          <w:sz w:val="18"/>
          <w:szCs w:val="18"/>
        </w:rPr>
        <w:t>Εκτιμήσεις ΕΛΣΤΑΤ για τα έτη 2014-2017</w:t>
      </w:r>
    </w:p>
  </w:endnote>
  <w:endnote w:id="11">
    <w:p w:rsidR="00A45DD4" w:rsidRPr="0097423F" w:rsidRDefault="00A45DD4" w:rsidP="0097423F">
      <w:pPr>
        <w:spacing w:after="0"/>
        <w:rPr>
          <w:rFonts w:cstheme="minorHAnsi"/>
          <w:sz w:val="18"/>
          <w:szCs w:val="18"/>
        </w:rPr>
      </w:pPr>
      <w:r w:rsidRPr="0097423F">
        <w:rPr>
          <w:rFonts w:eastAsia="Avenir Next Regular" w:cstheme="minorHAnsi"/>
          <w:sz w:val="18"/>
          <w:szCs w:val="18"/>
          <w:u w:color="000000"/>
          <w:vertAlign w:val="superscript"/>
        </w:rPr>
        <w:endnoteRef/>
      </w:r>
      <w:r w:rsidRPr="0097423F">
        <w:rPr>
          <w:rFonts w:cstheme="minorHAnsi"/>
          <w:sz w:val="18"/>
          <w:szCs w:val="18"/>
          <w:u w:color="000000"/>
        </w:rPr>
        <w:t xml:space="preserve"> Ευρωπαϊκή Επιτροπή, Γενική Διεύθυνση Εσωτερική Αγορά, Βιομηχανία, Επιχειρηματικότητα και Μικρές και Μεσαίες Επιχειρήσεις (2019) </w:t>
      </w:r>
      <w:r w:rsidRPr="0097423F">
        <w:rPr>
          <w:rFonts w:cstheme="minorHAnsi"/>
          <w:sz w:val="18"/>
          <w:szCs w:val="18"/>
          <w:u w:color="000000"/>
          <w:lang w:val="en-US"/>
        </w:rPr>
        <w:t>Regional</w:t>
      </w:r>
      <w:r w:rsidRPr="0097423F">
        <w:rPr>
          <w:rFonts w:cstheme="minorHAnsi"/>
          <w:sz w:val="18"/>
          <w:szCs w:val="18"/>
          <w:u w:color="000000"/>
        </w:rPr>
        <w:t xml:space="preserve"> </w:t>
      </w:r>
      <w:r w:rsidRPr="0097423F">
        <w:rPr>
          <w:rFonts w:cstheme="minorHAnsi"/>
          <w:sz w:val="18"/>
          <w:szCs w:val="18"/>
          <w:u w:color="000000"/>
          <w:lang w:val="en-US"/>
        </w:rPr>
        <w:t>Innovation</w:t>
      </w:r>
      <w:r w:rsidRPr="0097423F">
        <w:rPr>
          <w:rFonts w:cstheme="minorHAnsi"/>
          <w:sz w:val="18"/>
          <w:szCs w:val="18"/>
          <w:u w:color="000000"/>
        </w:rPr>
        <w:t xml:space="preserve"> </w:t>
      </w:r>
      <w:r w:rsidRPr="0097423F">
        <w:rPr>
          <w:rFonts w:cstheme="minorHAnsi"/>
          <w:sz w:val="18"/>
          <w:szCs w:val="18"/>
          <w:u w:color="000000"/>
          <w:lang w:val="en-US"/>
        </w:rPr>
        <w:t>Scoreboard</w:t>
      </w:r>
      <w:r w:rsidRPr="0097423F">
        <w:rPr>
          <w:rFonts w:cstheme="minorHAnsi"/>
          <w:sz w:val="18"/>
          <w:szCs w:val="18"/>
          <w:u w:color="000000"/>
        </w:rPr>
        <w:t xml:space="preserve"> (έκθεση έκτης έκδοσης) </w:t>
      </w:r>
      <w:hyperlink r:id="rId8" w:history="1">
        <w:r w:rsidRPr="0097423F">
          <w:rPr>
            <w:rFonts w:cstheme="minorHAnsi"/>
            <w:sz w:val="18"/>
            <w:szCs w:val="18"/>
            <w:u w:color="000000"/>
            <w:lang w:val="en-US"/>
          </w:rPr>
          <w:t>https</w:t>
        </w:r>
        <w:r w:rsidRPr="0097423F">
          <w:rPr>
            <w:rFonts w:cstheme="minorHAnsi"/>
            <w:sz w:val="18"/>
            <w:szCs w:val="18"/>
            <w:u w:color="000000"/>
          </w:rPr>
          <w:t>://</w:t>
        </w:r>
        <w:r w:rsidRPr="0097423F">
          <w:rPr>
            <w:rFonts w:cstheme="minorHAnsi"/>
            <w:sz w:val="18"/>
            <w:szCs w:val="18"/>
            <w:u w:color="000000"/>
            <w:lang w:val="en-US"/>
          </w:rPr>
          <w:t>ec</w:t>
        </w:r>
        <w:r w:rsidRPr="0097423F">
          <w:rPr>
            <w:rFonts w:cstheme="minorHAnsi"/>
            <w:sz w:val="18"/>
            <w:szCs w:val="18"/>
            <w:u w:color="000000"/>
          </w:rPr>
          <w:t>.</w:t>
        </w:r>
        <w:r w:rsidRPr="0097423F">
          <w:rPr>
            <w:rFonts w:cstheme="minorHAnsi"/>
            <w:sz w:val="18"/>
            <w:szCs w:val="18"/>
            <w:u w:color="000000"/>
            <w:lang w:val="en-US"/>
          </w:rPr>
          <w:t>europa</w:t>
        </w:r>
        <w:r w:rsidRPr="0097423F">
          <w:rPr>
            <w:rFonts w:cstheme="minorHAnsi"/>
            <w:sz w:val="18"/>
            <w:szCs w:val="18"/>
            <w:u w:color="000000"/>
          </w:rPr>
          <w:t>.</w:t>
        </w:r>
        <w:r w:rsidRPr="0097423F">
          <w:rPr>
            <w:rFonts w:cstheme="minorHAnsi"/>
            <w:sz w:val="18"/>
            <w:szCs w:val="18"/>
            <w:u w:color="000000"/>
            <w:lang w:val="en-US"/>
          </w:rPr>
          <w:t>eu</w:t>
        </w:r>
        <w:r w:rsidRPr="0097423F">
          <w:rPr>
            <w:rFonts w:cstheme="minorHAnsi"/>
            <w:sz w:val="18"/>
            <w:szCs w:val="18"/>
            <w:u w:color="000000"/>
          </w:rPr>
          <w:t>/</w:t>
        </w:r>
        <w:r w:rsidRPr="0097423F">
          <w:rPr>
            <w:rFonts w:cstheme="minorHAnsi"/>
            <w:sz w:val="18"/>
            <w:szCs w:val="18"/>
            <w:u w:color="000000"/>
            <w:lang w:val="en-US"/>
          </w:rPr>
          <w:t>growth</w:t>
        </w:r>
        <w:r w:rsidRPr="0097423F">
          <w:rPr>
            <w:rFonts w:cstheme="minorHAnsi"/>
            <w:sz w:val="18"/>
            <w:szCs w:val="18"/>
            <w:u w:color="000000"/>
          </w:rPr>
          <w:t>/</w:t>
        </w:r>
        <w:r w:rsidRPr="0097423F">
          <w:rPr>
            <w:rFonts w:cstheme="minorHAnsi"/>
            <w:sz w:val="18"/>
            <w:szCs w:val="18"/>
            <w:u w:color="000000"/>
            <w:lang w:val="en-US"/>
          </w:rPr>
          <w:t>industry</w:t>
        </w:r>
        <w:r w:rsidRPr="0097423F">
          <w:rPr>
            <w:rFonts w:cstheme="minorHAnsi"/>
            <w:sz w:val="18"/>
            <w:szCs w:val="18"/>
            <w:u w:color="000000"/>
          </w:rPr>
          <w:t>/</w:t>
        </w:r>
        <w:r w:rsidRPr="0097423F">
          <w:rPr>
            <w:rFonts w:cstheme="minorHAnsi"/>
            <w:sz w:val="18"/>
            <w:szCs w:val="18"/>
            <w:u w:color="000000"/>
            <w:lang w:val="en-US"/>
          </w:rPr>
          <w:t>policy</w:t>
        </w:r>
        <w:r w:rsidRPr="0097423F">
          <w:rPr>
            <w:rFonts w:cstheme="minorHAnsi"/>
            <w:sz w:val="18"/>
            <w:szCs w:val="18"/>
            <w:u w:color="000000"/>
          </w:rPr>
          <w:t>/</w:t>
        </w:r>
        <w:r w:rsidRPr="0097423F">
          <w:rPr>
            <w:rFonts w:cstheme="minorHAnsi"/>
            <w:sz w:val="18"/>
            <w:szCs w:val="18"/>
            <w:u w:color="000000"/>
            <w:lang w:val="en-US"/>
          </w:rPr>
          <w:t>innovation</w:t>
        </w:r>
        <w:r w:rsidRPr="0097423F">
          <w:rPr>
            <w:rFonts w:cstheme="minorHAnsi"/>
            <w:sz w:val="18"/>
            <w:szCs w:val="18"/>
            <w:u w:color="000000"/>
          </w:rPr>
          <w:t>/</w:t>
        </w:r>
        <w:r w:rsidRPr="0097423F">
          <w:rPr>
            <w:rFonts w:cstheme="minorHAnsi"/>
            <w:sz w:val="18"/>
            <w:szCs w:val="18"/>
            <w:u w:color="000000"/>
            <w:lang w:val="en-US"/>
          </w:rPr>
          <w:t>regional</w:t>
        </w:r>
        <w:r w:rsidRPr="0097423F">
          <w:rPr>
            <w:rFonts w:cstheme="minorHAnsi"/>
            <w:sz w:val="18"/>
            <w:szCs w:val="18"/>
            <w:u w:color="000000"/>
          </w:rPr>
          <w:t>_</w:t>
        </w:r>
        <w:r w:rsidRPr="0097423F">
          <w:rPr>
            <w:rFonts w:cstheme="minorHAnsi"/>
            <w:sz w:val="18"/>
            <w:szCs w:val="18"/>
            <w:u w:color="000000"/>
            <w:lang w:val="en-US"/>
          </w:rPr>
          <w:t>en</w:t>
        </w:r>
      </w:hyperlink>
    </w:p>
  </w:endnote>
  <w:endnote w:id="12">
    <w:p w:rsidR="00A45DD4" w:rsidRPr="0097423F" w:rsidRDefault="00A45DD4" w:rsidP="0097423F">
      <w:pPr>
        <w:spacing w:after="0"/>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Fonts w:cstheme="minorHAnsi"/>
          <w:sz w:val="18"/>
          <w:szCs w:val="18"/>
          <w:u w:color="000000"/>
        </w:rPr>
        <w:t xml:space="preserve"> Ευρωπαϊκή Επιτροπή, Γενική Διεύθυνση Εσωτερική Αγορά, Βιομηχανία, Επιχειρηματικότητα και Μικρές και Μεσαίες Επιχειρήσεις, ό.π.</w:t>
      </w:r>
    </w:p>
  </w:endnote>
  <w:endnote w:id="13">
    <w:p w:rsidR="00A45DD4" w:rsidRPr="0097423F" w:rsidRDefault="00A45DD4" w:rsidP="0097423F">
      <w:pPr>
        <w:spacing w:after="0"/>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Fonts w:cstheme="minorHAnsi"/>
          <w:sz w:val="18"/>
          <w:szCs w:val="18"/>
          <w:u w:color="000000"/>
        </w:rPr>
        <w:t xml:space="preserve"> Ευρωπαϊκή Επιτροπή, Γενική Διεύθυνση Εσωτερική Αγορά, Βιομηχανία, Επιχειρηματικότητα και Μικρές και Μεσαίες Επιχειρήσεις, ό.π.</w:t>
      </w:r>
    </w:p>
  </w:endnote>
  <w:endnote w:id="14">
    <w:p w:rsidR="00A45DD4" w:rsidRPr="0097423F" w:rsidRDefault="00A45DD4" w:rsidP="0097423F">
      <w:pPr>
        <w:spacing w:after="0"/>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Fonts w:cstheme="minorHAnsi"/>
          <w:sz w:val="18"/>
          <w:szCs w:val="18"/>
          <w:u w:color="000000"/>
        </w:rPr>
        <w:t xml:space="preserve"> Ευρωπαϊκό Δίκτυο Παρακολούθησης για την εδαφική ανάπτυξη και συνοχή </w:t>
      </w:r>
      <w:r w:rsidRPr="0097423F">
        <w:rPr>
          <w:rStyle w:val="Char0"/>
          <w:rFonts w:cstheme="minorHAnsi"/>
          <w:sz w:val="18"/>
          <w:szCs w:val="18"/>
          <w:u w:color="000000"/>
        </w:rPr>
        <w:t>(</w:t>
      </w:r>
      <w:r w:rsidRPr="0097423F">
        <w:rPr>
          <w:rStyle w:val="Char0"/>
          <w:rFonts w:cstheme="minorHAnsi"/>
          <w:sz w:val="18"/>
          <w:szCs w:val="18"/>
          <w:u w:color="000000"/>
          <w:lang w:val="en-US"/>
        </w:rPr>
        <w:t>ESPON</w:t>
      </w:r>
      <w:r w:rsidRPr="0097423F">
        <w:rPr>
          <w:rStyle w:val="Char0"/>
          <w:rFonts w:cstheme="minorHAnsi"/>
          <w:sz w:val="18"/>
          <w:szCs w:val="18"/>
          <w:u w:color="000000"/>
        </w:rPr>
        <w:t xml:space="preserve">) </w:t>
      </w:r>
      <w:r w:rsidRPr="0097423F">
        <w:rPr>
          <w:rFonts w:cstheme="minorHAnsi"/>
          <w:sz w:val="18"/>
          <w:szCs w:val="18"/>
          <w:u w:color="000000"/>
        </w:rPr>
        <w:t xml:space="preserve">και Ομοσπονδιακό Ινστιτούτο Έρευνας για τα Κτίρια, τα Αστικά Θέματα και τη Χωρική Ανάπτυξη </w:t>
      </w:r>
      <w:r w:rsidRPr="0097423F">
        <w:rPr>
          <w:rStyle w:val="Char0"/>
          <w:rFonts w:cstheme="minorHAnsi"/>
          <w:sz w:val="18"/>
          <w:szCs w:val="18"/>
          <w:u w:color="000000"/>
          <w:lang w:val="de-DE"/>
        </w:rPr>
        <w:t>(Bundesinstitut für Bau-, Stadt- und Raumforschung)</w:t>
      </w:r>
      <w:r w:rsidRPr="0097423F">
        <w:rPr>
          <w:rStyle w:val="Char0"/>
          <w:rFonts w:cstheme="minorHAnsi"/>
          <w:sz w:val="18"/>
          <w:szCs w:val="18"/>
          <w:u w:color="000000"/>
        </w:rPr>
        <w:t xml:space="preserve"> (2020) </w:t>
      </w:r>
      <w:r w:rsidRPr="0097423F">
        <w:rPr>
          <w:rStyle w:val="Char0"/>
          <w:rFonts w:cstheme="minorHAnsi"/>
          <w:sz w:val="18"/>
          <w:szCs w:val="18"/>
          <w:u w:color="000000"/>
          <w:lang w:val="en-US"/>
        </w:rPr>
        <w:t>Atlas</w:t>
      </w:r>
      <w:r w:rsidRPr="0097423F">
        <w:rPr>
          <w:rStyle w:val="Char0"/>
          <w:rFonts w:cstheme="minorHAnsi"/>
          <w:sz w:val="18"/>
          <w:szCs w:val="18"/>
          <w:u w:color="000000"/>
        </w:rPr>
        <w:t xml:space="preserve"> </w:t>
      </w:r>
      <w:r w:rsidRPr="0097423F">
        <w:rPr>
          <w:rStyle w:val="Char0"/>
          <w:rFonts w:cstheme="minorHAnsi"/>
          <w:sz w:val="18"/>
          <w:szCs w:val="18"/>
          <w:u w:color="000000"/>
          <w:lang w:val="en-US"/>
        </w:rPr>
        <w:t>for</w:t>
      </w:r>
      <w:r w:rsidRPr="0097423F">
        <w:rPr>
          <w:rStyle w:val="Char0"/>
          <w:rFonts w:cstheme="minorHAnsi"/>
          <w:sz w:val="18"/>
          <w:szCs w:val="18"/>
          <w:u w:color="000000"/>
        </w:rPr>
        <w:t xml:space="preserve"> </w:t>
      </w:r>
      <w:r w:rsidRPr="0097423F">
        <w:rPr>
          <w:rStyle w:val="Char0"/>
          <w:rFonts w:cstheme="minorHAnsi"/>
          <w:sz w:val="18"/>
          <w:szCs w:val="18"/>
          <w:u w:color="000000"/>
          <w:lang w:val="en-US"/>
        </w:rPr>
        <w:t>the</w:t>
      </w:r>
      <w:r w:rsidRPr="0097423F">
        <w:rPr>
          <w:rStyle w:val="Char0"/>
          <w:rFonts w:cstheme="minorHAnsi"/>
          <w:sz w:val="18"/>
          <w:szCs w:val="18"/>
          <w:u w:color="000000"/>
        </w:rPr>
        <w:t xml:space="preserve"> </w:t>
      </w:r>
      <w:r w:rsidRPr="0097423F">
        <w:rPr>
          <w:rStyle w:val="Char0"/>
          <w:rFonts w:cstheme="minorHAnsi"/>
          <w:sz w:val="18"/>
          <w:szCs w:val="18"/>
          <w:u w:color="000000"/>
          <w:lang w:val="en-US"/>
        </w:rPr>
        <w:t>Territorial</w:t>
      </w:r>
      <w:r w:rsidRPr="0097423F">
        <w:rPr>
          <w:rStyle w:val="Char0"/>
          <w:rFonts w:cstheme="minorHAnsi"/>
          <w:sz w:val="18"/>
          <w:szCs w:val="18"/>
          <w:u w:color="000000"/>
        </w:rPr>
        <w:t xml:space="preserve"> </w:t>
      </w:r>
      <w:r w:rsidRPr="0097423F">
        <w:rPr>
          <w:rStyle w:val="Char0"/>
          <w:rFonts w:cstheme="minorHAnsi"/>
          <w:sz w:val="18"/>
          <w:szCs w:val="18"/>
          <w:u w:color="000000"/>
          <w:lang w:val="en-US"/>
        </w:rPr>
        <w:t>Agenda</w:t>
      </w:r>
      <w:r w:rsidRPr="0097423F">
        <w:rPr>
          <w:rStyle w:val="Char0"/>
          <w:rFonts w:cstheme="minorHAnsi"/>
          <w:sz w:val="18"/>
          <w:szCs w:val="18"/>
          <w:u w:color="000000"/>
        </w:rPr>
        <w:t xml:space="preserve"> 203</w:t>
      </w:r>
      <w:r w:rsidRPr="0097423F">
        <w:rPr>
          <w:rFonts w:cstheme="minorHAnsi"/>
          <w:sz w:val="18"/>
          <w:szCs w:val="18"/>
          <w:u w:color="000000"/>
        </w:rPr>
        <w:t xml:space="preserve">0 </w:t>
      </w:r>
      <w:hyperlink r:id="rId9" w:history="1">
        <w:r w:rsidRPr="0097423F">
          <w:rPr>
            <w:rFonts w:cstheme="minorHAnsi"/>
            <w:sz w:val="18"/>
            <w:szCs w:val="18"/>
            <w:u w:color="000000"/>
            <w:lang w:val="de-DE"/>
          </w:rPr>
          <w:t>https://www.atlasta2030.eu/en/index.php</w:t>
        </w:r>
      </w:hyperlink>
    </w:p>
  </w:endnote>
  <w:endnote w:id="15">
    <w:p w:rsidR="00A45DD4" w:rsidRPr="0097423F" w:rsidRDefault="00A45DD4" w:rsidP="0097423F">
      <w:pPr>
        <w:spacing w:after="0"/>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Fonts w:cstheme="minorHAnsi"/>
          <w:sz w:val="18"/>
          <w:szCs w:val="18"/>
          <w:u w:color="000000"/>
        </w:rPr>
        <w:t xml:space="preserve"> Ευρωπαϊκή Επιτροπή, Γενική Διεύθυνση Εσωτερική Αγορά, Βιομηχανία, Επιχειρηματικότητα και Μικρές και Μεσαίες Επιχειρήσεις, </w:t>
      </w:r>
      <w:r w:rsidRPr="0097423F">
        <w:rPr>
          <w:rStyle w:val="Char0"/>
          <w:rFonts w:cstheme="minorHAnsi"/>
          <w:sz w:val="18"/>
          <w:szCs w:val="18"/>
          <w:u w:color="000000"/>
        </w:rPr>
        <w:t>Ευρωπαϊκό Παρατηρητήριο για τις Συστάδες και τη Βιομηχανική Αλλαγή (2020)</w:t>
      </w:r>
      <w:r w:rsidRPr="0097423F">
        <w:rPr>
          <w:rFonts w:cstheme="minorHAnsi"/>
          <w:sz w:val="18"/>
          <w:szCs w:val="18"/>
          <w:u w:color="000000"/>
        </w:rPr>
        <w:t xml:space="preserve"> </w:t>
      </w:r>
      <w:r w:rsidRPr="0097423F">
        <w:rPr>
          <w:rStyle w:val="Char0"/>
          <w:rFonts w:cstheme="minorHAnsi"/>
          <w:sz w:val="18"/>
          <w:szCs w:val="18"/>
          <w:u w:color="000000"/>
          <w:lang w:val="en-US"/>
        </w:rPr>
        <w:t>European</w:t>
      </w:r>
      <w:r w:rsidRPr="0097423F">
        <w:rPr>
          <w:rStyle w:val="Char0"/>
          <w:rFonts w:cstheme="minorHAnsi"/>
          <w:sz w:val="18"/>
          <w:szCs w:val="18"/>
          <w:u w:color="000000"/>
        </w:rPr>
        <w:t xml:space="preserve"> </w:t>
      </w:r>
      <w:r w:rsidRPr="0097423F">
        <w:rPr>
          <w:rStyle w:val="Char0"/>
          <w:rFonts w:cstheme="minorHAnsi"/>
          <w:sz w:val="18"/>
          <w:szCs w:val="18"/>
          <w:u w:color="000000"/>
          <w:lang w:val="en-US"/>
        </w:rPr>
        <w:t>Panorama</w:t>
      </w:r>
      <w:r w:rsidRPr="0097423F">
        <w:rPr>
          <w:rStyle w:val="Char0"/>
          <w:rFonts w:cstheme="minorHAnsi"/>
          <w:sz w:val="18"/>
          <w:szCs w:val="18"/>
          <w:u w:color="000000"/>
        </w:rPr>
        <w:t xml:space="preserve"> </w:t>
      </w:r>
      <w:r w:rsidRPr="0097423F">
        <w:rPr>
          <w:rStyle w:val="Char0"/>
          <w:rFonts w:cstheme="minorHAnsi"/>
          <w:sz w:val="18"/>
          <w:szCs w:val="18"/>
          <w:u w:color="000000"/>
          <w:lang w:val="en-US"/>
        </w:rPr>
        <w:t>of</w:t>
      </w:r>
      <w:r w:rsidRPr="0097423F">
        <w:rPr>
          <w:rStyle w:val="Char0"/>
          <w:rFonts w:cstheme="minorHAnsi"/>
          <w:sz w:val="18"/>
          <w:szCs w:val="18"/>
          <w:u w:color="000000"/>
        </w:rPr>
        <w:t xml:space="preserve"> </w:t>
      </w:r>
      <w:r w:rsidRPr="0097423F">
        <w:rPr>
          <w:rStyle w:val="Char0"/>
          <w:rFonts w:cstheme="minorHAnsi"/>
          <w:sz w:val="18"/>
          <w:szCs w:val="18"/>
          <w:u w:color="000000"/>
          <w:lang w:val="en-US"/>
        </w:rPr>
        <w:t>Clusters</w:t>
      </w:r>
      <w:r w:rsidRPr="0097423F">
        <w:rPr>
          <w:rStyle w:val="Char0"/>
          <w:rFonts w:cstheme="minorHAnsi"/>
          <w:sz w:val="18"/>
          <w:szCs w:val="18"/>
          <w:u w:color="000000"/>
        </w:rPr>
        <w:t xml:space="preserve"> </w:t>
      </w:r>
      <w:r w:rsidRPr="0097423F">
        <w:rPr>
          <w:rStyle w:val="Char0"/>
          <w:rFonts w:cstheme="minorHAnsi"/>
          <w:sz w:val="18"/>
          <w:szCs w:val="18"/>
          <w:u w:color="000000"/>
          <w:lang w:val="en-US"/>
        </w:rPr>
        <w:t>and</w:t>
      </w:r>
      <w:r w:rsidRPr="0097423F">
        <w:rPr>
          <w:rStyle w:val="Char0"/>
          <w:rFonts w:cstheme="minorHAnsi"/>
          <w:sz w:val="18"/>
          <w:szCs w:val="18"/>
          <w:u w:color="000000"/>
        </w:rPr>
        <w:t xml:space="preserve"> </w:t>
      </w:r>
      <w:r w:rsidRPr="0097423F">
        <w:rPr>
          <w:rStyle w:val="Char0"/>
          <w:rFonts w:cstheme="minorHAnsi"/>
          <w:sz w:val="18"/>
          <w:szCs w:val="18"/>
          <w:u w:color="000000"/>
          <w:lang w:val="en-US"/>
        </w:rPr>
        <w:t>Industrial</w:t>
      </w:r>
      <w:r w:rsidRPr="0097423F">
        <w:rPr>
          <w:rStyle w:val="Char0"/>
          <w:rFonts w:cstheme="minorHAnsi"/>
          <w:sz w:val="18"/>
          <w:szCs w:val="18"/>
          <w:u w:color="000000"/>
        </w:rPr>
        <w:t xml:space="preserve"> </w:t>
      </w:r>
      <w:r w:rsidRPr="0097423F">
        <w:rPr>
          <w:rStyle w:val="Char0"/>
          <w:rFonts w:cstheme="minorHAnsi"/>
          <w:sz w:val="18"/>
          <w:szCs w:val="18"/>
          <w:u w:color="000000"/>
          <w:lang w:val="en-US"/>
        </w:rPr>
        <w:t>Change</w:t>
      </w:r>
      <w:r w:rsidRPr="0097423F">
        <w:rPr>
          <w:rFonts w:cstheme="minorHAnsi"/>
          <w:sz w:val="18"/>
          <w:szCs w:val="18"/>
          <w:u w:color="000000"/>
        </w:rPr>
        <w:t xml:space="preserve"> </w:t>
      </w:r>
      <w:r w:rsidRPr="0097423F">
        <w:rPr>
          <w:rStyle w:val="Char0"/>
          <w:rFonts w:cstheme="minorHAnsi"/>
          <w:sz w:val="18"/>
          <w:szCs w:val="18"/>
          <w:u w:color="000000"/>
        </w:rPr>
        <w:t>(</w:t>
      </w:r>
      <w:r w:rsidRPr="0097423F">
        <w:rPr>
          <w:rFonts w:cstheme="minorHAnsi"/>
          <w:sz w:val="18"/>
          <w:szCs w:val="18"/>
          <w:u w:color="000000"/>
        </w:rPr>
        <w:t>έκθεση</w:t>
      </w:r>
      <w:r w:rsidRPr="0097423F">
        <w:rPr>
          <w:rStyle w:val="Char0"/>
          <w:rFonts w:cstheme="minorHAnsi"/>
          <w:sz w:val="18"/>
          <w:szCs w:val="18"/>
          <w:u w:color="000000"/>
        </w:rPr>
        <w:t>)</w:t>
      </w:r>
      <w:r w:rsidRPr="0097423F">
        <w:rPr>
          <w:rFonts w:cstheme="minorHAnsi"/>
          <w:sz w:val="18"/>
          <w:szCs w:val="18"/>
          <w:u w:color="000000"/>
        </w:rPr>
        <w:t xml:space="preserve"> </w:t>
      </w:r>
      <w:hyperlink r:id="rId10" w:history="1">
        <w:r w:rsidRPr="0097423F">
          <w:rPr>
            <w:rFonts w:cstheme="minorHAnsi"/>
            <w:sz w:val="18"/>
            <w:szCs w:val="18"/>
            <w:u w:color="000000"/>
            <w:lang w:val="en-US"/>
          </w:rPr>
          <w:t>https</w:t>
        </w:r>
        <w:r w:rsidRPr="0097423F">
          <w:rPr>
            <w:rFonts w:cstheme="minorHAnsi"/>
            <w:sz w:val="18"/>
            <w:szCs w:val="18"/>
            <w:u w:color="000000"/>
          </w:rPr>
          <w:t>://</w:t>
        </w:r>
        <w:r w:rsidRPr="0097423F">
          <w:rPr>
            <w:rFonts w:cstheme="minorHAnsi"/>
            <w:sz w:val="18"/>
            <w:szCs w:val="18"/>
            <w:u w:color="000000"/>
            <w:lang w:val="en-US"/>
          </w:rPr>
          <w:t>ec</w:t>
        </w:r>
        <w:r w:rsidRPr="0097423F">
          <w:rPr>
            <w:rFonts w:cstheme="minorHAnsi"/>
            <w:sz w:val="18"/>
            <w:szCs w:val="18"/>
            <w:u w:color="000000"/>
          </w:rPr>
          <w:t>.</w:t>
        </w:r>
        <w:r w:rsidRPr="0097423F">
          <w:rPr>
            <w:rFonts w:cstheme="minorHAnsi"/>
            <w:sz w:val="18"/>
            <w:szCs w:val="18"/>
            <w:u w:color="000000"/>
            <w:lang w:val="en-US"/>
          </w:rPr>
          <w:t>europa</w:t>
        </w:r>
        <w:r w:rsidRPr="0097423F">
          <w:rPr>
            <w:rFonts w:cstheme="minorHAnsi"/>
            <w:sz w:val="18"/>
            <w:szCs w:val="18"/>
            <w:u w:color="000000"/>
          </w:rPr>
          <w:t>.</w:t>
        </w:r>
        <w:r w:rsidRPr="0097423F">
          <w:rPr>
            <w:rFonts w:cstheme="minorHAnsi"/>
            <w:sz w:val="18"/>
            <w:szCs w:val="18"/>
            <w:u w:color="000000"/>
            <w:lang w:val="en-US"/>
          </w:rPr>
          <w:t>eu</w:t>
        </w:r>
        <w:r w:rsidRPr="0097423F">
          <w:rPr>
            <w:rFonts w:cstheme="minorHAnsi"/>
            <w:sz w:val="18"/>
            <w:szCs w:val="18"/>
            <w:u w:color="000000"/>
          </w:rPr>
          <w:t>/</w:t>
        </w:r>
        <w:r w:rsidRPr="0097423F">
          <w:rPr>
            <w:rFonts w:cstheme="minorHAnsi"/>
            <w:sz w:val="18"/>
            <w:szCs w:val="18"/>
            <w:u w:color="000000"/>
            <w:lang w:val="en-US"/>
          </w:rPr>
          <w:t>growth</w:t>
        </w:r>
        <w:r w:rsidRPr="0097423F">
          <w:rPr>
            <w:rFonts w:cstheme="minorHAnsi"/>
            <w:sz w:val="18"/>
            <w:szCs w:val="18"/>
            <w:u w:color="000000"/>
          </w:rPr>
          <w:t>/</w:t>
        </w:r>
        <w:r w:rsidRPr="0097423F">
          <w:rPr>
            <w:rFonts w:cstheme="minorHAnsi"/>
            <w:sz w:val="18"/>
            <w:szCs w:val="18"/>
            <w:u w:color="000000"/>
            <w:lang w:val="en-US"/>
          </w:rPr>
          <w:t>industry</w:t>
        </w:r>
        <w:r w:rsidRPr="0097423F">
          <w:rPr>
            <w:rFonts w:cstheme="minorHAnsi"/>
            <w:sz w:val="18"/>
            <w:szCs w:val="18"/>
            <w:u w:color="000000"/>
          </w:rPr>
          <w:t>/</w:t>
        </w:r>
        <w:r w:rsidRPr="0097423F">
          <w:rPr>
            <w:rFonts w:cstheme="minorHAnsi"/>
            <w:sz w:val="18"/>
            <w:szCs w:val="18"/>
            <w:u w:color="000000"/>
            <w:lang w:val="en-US"/>
          </w:rPr>
          <w:t>policy</w:t>
        </w:r>
        <w:r w:rsidRPr="0097423F">
          <w:rPr>
            <w:rFonts w:cstheme="minorHAnsi"/>
            <w:sz w:val="18"/>
            <w:szCs w:val="18"/>
            <w:u w:color="000000"/>
          </w:rPr>
          <w:t>/</w:t>
        </w:r>
        <w:r w:rsidRPr="0097423F">
          <w:rPr>
            <w:rFonts w:cstheme="minorHAnsi"/>
            <w:sz w:val="18"/>
            <w:szCs w:val="18"/>
            <w:u w:color="000000"/>
            <w:lang w:val="en-US"/>
          </w:rPr>
          <w:t>cluster</w:t>
        </w:r>
        <w:r w:rsidRPr="0097423F">
          <w:rPr>
            <w:rFonts w:cstheme="minorHAnsi"/>
            <w:sz w:val="18"/>
            <w:szCs w:val="18"/>
            <w:u w:color="000000"/>
          </w:rPr>
          <w:t>/</w:t>
        </w:r>
        <w:r w:rsidRPr="0097423F">
          <w:rPr>
            <w:rFonts w:cstheme="minorHAnsi"/>
            <w:sz w:val="18"/>
            <w:szCs w:val="18"/>
            <w:u w:color="000000"/>
            <w:lang w:val="en-US"/>
          </w:rPr>
          <w:t>observatory</w:t>
        </w:r>
        <w:r w:rsidRPr="0097423F">
          <w:rPr>
            <w:rFonts w:cstheme="minorHAnsi"/>
            <w:sz w:val="18"/>
            <w:szCs w:val="18"/>
            <w:u w:color="000000"/>
          </w:rPr>
          <w:t>_</w:t>
        </w:r>
        <w:r w:rsidRPr="0097423F">
          <w:rPr>
            <w:rFonts w:cstheme="minorHAnsi"/>
            <w:sz w:val="18"/>
            <w:szCs w:val="18"/>
            <w:u w:color="000000"/>
            <w:lang w:val="en-US"/>
          </w:rPr>
          <w:t>en</w:t>
        </w:r>
      </w:hyperlink>
      <w:r w:rsidRPr="0097423F">
        <w:rPr>
          <w:rStyle w:val="Char0"/>
          <w:rFonts w:cstheme="minorHAnsi"/>
          <w:sz w:val="18"/>
          <w:szCs w:val="18"/>
          <w:u w:color="000000"/>
        </w:rPr>
        <w:t xml:space="preserve"> και </w:t>
      </w:r>
      <w:r w:rsidRPr="0097423F">
        <w:rPr>
          <w:rStyle w:val="Char0"/>
          <w:rFonts w:cstheme="minorHAnsi"/>
          <w:sz w:val="18"/>
          <w:szCs w:val="18"/>
          <w:u w:color="000000"/>
          <w:lang w:val="en-US"/>
        </w:rPr>
        <w:t>European</w:t>
      </w:r>
      <w:r w:rsidRPr="0097423F">
        <w:rPr>
          <w:rStyle w:val="Char0"/>
          <w:rFonts w:cstheme="minorHAnsi"/>
          <w:sz w:val="18"/>
          <w:szCs w:val="18"/>
          <w:u w:color="000000"/>
        </w:rPr>
        <w:t xml:space="preserve"> </w:t>
      </w:r>
      <w:r w:rsidRPr="0097423F">
        <w:rPr>
          <w:rStyle w:val="Char0"/>
          <w:rFonts w:cstheme="minorHAnsi"/>
          <w:sz w:val="18"/>
          <w:szCs w:val="18"/>
          <w:u w:color="000000"/>
          <w:lang w:val="en-US"/>
        </w:rPr>
        <w:t>Observatory</w:t>
      </w:r>
      <w:r w:rsidRPr="0097423F">
        <w:rPr>
          <w:rStyle w:val="Char0"/>
          <w:rFonts w:cstheme="minorHAnsi"/>
          <w:sz w:val="18"/>
          <w:szCs w:val="18"/>
          <w:u w:color="000000"/>
        </w:rPr>
        <w:t xml:space="preserve"> </w:t>
      </w:r>
      <w:r w:rsidRPr="0097423F">
        <w:rPr>
          <w:rStyle w:val="Char0"/>
          <w:rFonts w:cstheme="minorHAnsi"/>
          <w:sz w:val="18"/>
          <w:szCs w:val="18"/>
          <w:u w:color="000000"/>
          <w:lang w:val="en-US"/>
        </w:rPr>
        <w:t>for</w:t>
      </w:r>
      <w:r w:rsidRPr="0097423F">
        <w:rPr>
          <w:rStyle w:val="Char0"/>
          <w:rFonts w:cstheme="minorHAnsi"/>
          <w:sz w:val="18"/>
          <w:szCs w:val="18"/>
          <w:u w:color="000000"/>
        </w:rPr>
        <w:t xml:space="preserve"> </w:t>
      </w:r>
      <w:r w:rsidRPr="0097423F">
        <w:rPr>
          <w:rStyle w:val="Char0"/>
          <w:rFonts w:cstheme="minorHAnsi"/>
          <w:sz w:val="18"/>
          <w:szCs w:val="18"/>
          <w:u w:color="000000"/>
          <w:lang w:val="en-US"/>
        </w:rPr>
        <w:t>Clusters</w:t>
      </w:r>
      <w:r w:rsidRPr="0097423F">
        <w:rPr>
          <w:rStyle w:val="Char0"/>
          <w:rFonts w:cstheme="minorHAnsi"/>
          <w:sz w:val="18"/>
          <w:szCs w:val="18"/>
          <w:u w:color="000000"/>
        </w:rPr>
        <w:t xml:space="preserve"> </w:t>
      </w:r>
      <w:r w:rsidRPr="0097423F">
        <w:rPr>
          <w:rStyle w:val="Char0"/>
          <w:rFonts w:cstheme="minorHAnsi"/>
          <w:sz w:val="18"/>
          <w:szCs w:val="18"/>
          <w:u w:color="000000"/>
          <w:lang w:val="en-US"/>
        </w:rPr>
        <w:t>and</w:t>
      </w:r>
      <w:r w:rsidRPr="0097423F">
        <w:rPr>
          <w:rStyle w:val="Char0"/>
          <w:rFonts w:cstheme="minorHAnsi"/>
          <w:sz w:val="18"/>
          <w:szCs w:val="18"/>
          <w:u w:color="000000"/>
        </w:rPr>
        <w:t xml:space="preserve"> </w:t>
      </w:r>
      <w:r w:rsidRPr="0097423F">
        <w:rPr>
          <w:rStyle w:val="Char0"/>
          <w:rFonts w:cstheme="minorHAnsi"/>
          <w:sz w:val="18"/>
          <w:szCs w:val="18"/>
          <w:u w:color="000000"/>
          <w:lang w:val="en-US"/>
        </w:rPr>
        <w:t>Industrial</w:t>
      </w:r>
      <w:r w:rsidRPr="0097423F">
        <w:rPr>
          <w:rStyle w:val="Char0"/>
          <w:rFonts w:cstheme="minorHAnsi"/>
          <w:sz w:val="18"/>
          <w:szCs w:val="18"/>
          <w:u w:color="000000"/>
        </w:rPr>
        <w:t xml:space="preserve"> </w:t>
      </w:r>
      <w:r w:rsidRPr="0097423F">
        <w:rPr>
          <w:rStyle w:val="Char0"/>
          <w:rFonts w:cstheme="minorHAnsi"/>
          <w:sz w:val="18"/>
          <w:szCs w:val="18"/>
          <w:u w:color="000000"/>
          <w:lang w:val="en-US"/>
        </w:rPr>
        <w:t>Change</w:t>
      </w:r>
      <w:r w:rsidRPr="0097423F">
        <w:rPr>
          <w:rStyle w:val="Char0"/>
          <w:rFonts w:cstheme="minorHAnsi"/>
          <w:sz w:val="18"/>
          <w:szCs w:val="18"/>
          <w:u w:color="000000"/>
        </w:rPr>
        <w:t xml:space="preserve"> </w:t>
      </w:r>
      <w:r w:rsidRPr="0097423F">
        <w:rPr>
          <w:rStyle w:val="Char0"/>
          <w:rFonts w:cstheme="minorHAnsi"/>
          <w:sz w:val="18"/>
          <w:szCs w:val="18"/>
          <w:u w:color="000000"/>
          <w:lang w:val="en-US"/>
        </w:rPr>
        <w:t>Mapping</w:t>
      </w:r>
      <w:r w:rsidRPr="0097423F">
        <w:rPr>
          <w:rStyle w:val="Char0"/>
          <w:rFonts w:cstheme="minorHAnsi"/>
          <w:sz w:val="18"/>
          <w:szCs w:val="18"/>
          <w:u w:color="000000"/>
        </w:rPr>
        <w:t xml:space="preserve"> </w:t>
      </w:r>
      <w:r w:rsidRPr="0097423F">
        <w:rPr>
          <w:rStyle w:val="Char0"/>
          <w:rFonts w:cstheme="minorHAnsi"/>
          <w:sz w:val="18"/>
          <w:szCs w:val="18"/>
          <w:u w:color="000000"/>
          <w:lang w:val="en-US"/>
        </w:rPr>
        <w:t>Tool</w:t>
      </w:r>
      <w:r w:rsidRPr="0097423F">
        <w:rPr>
          <w:rFonts w:cstheme="minorHAnsi"/>
          <w:sz w:val="18"/>
          <w:szCs w:val="18"/>
          <w:u w:color="000000"/>
        </w:rPr>
        <w:t xml:space="preserve"> </w:t>
      </w:r>
      <w:hyperlink r:id="rId11" w:history="1">
        <w:r w:rsidRPr="0097423F">
          <w:rPr>
            <w:rFonts w:cstheme="minorHAnsi"/>
            <w:sz w:val="18"/>
            <w:szCs w:val="18"/>
            <w:u w:color="000000"/>
            <w:lang w:val="en-US"/>
          </w:rPr>
          <w:t>https</w:t>
        </w:r>
        <w:r w:rsidRPr="0097423F">
          <w:rPr>
            <w:rFonts w:cstheme="minorHAnsi"/>
            <w:sz w:val="18"/>
            <w:szCs w:val="18"/>
            <w:u w:color="000000"/>
          </w:rPr>
          <w:t>://</w:t>
        </w:r>
        <w:r w:rsidRPr="0097423F">
          <w:rPr>
            <w:rFonts w:cstheme="minorHAnsi"/>
            <w:sz w:val="18"/>
            <w:szCs w:val="18"/>
            <w:u w:color="000000"/>
            <w:lang w:val="en-US"/>
          </w:rPr>
          <w:t>interactivetool</w:t>
        </w:r>
        <w:r w:rsidRPr="0097423F">
          <w:rPr>
            <w:rFonts w:cstheme="minorHAnsi"/>
            <w:sz w:val="18"/>
            <w:szCs w:val="18"/>
            <w:u w:color="000000"/>
          </w:rPr>
          <w:t>.</w:t>
        </w:r>
        <w:r w:rsidRPr="0097423F">
          <w:rPr>
            <w:rFonts w:cstheme="minorHAnsi"/>
            <w:sz w:val="18"/>
            <w:szCs w:val="18"/>
            <w:u w:color="000000"/>
            <w:lang w:val="en-US"/>
          </w:rPr>
          <w:t>eu</w:t>
        </w:r>
        <w:r w:rsidRPr="0097423F">
          <w:rPr>
            <w:rFonts w:cstheme="minorHAnsi"/>
            <w:sz w:val="18"/>
            <w:szCs w:val="18"/>
            <w:u w:color="000000"/>
          </w:rPr>
          <w:t>/</w:t>
        </w:r>
        <w:r w:rsidRPr="0097423F">
          <w:rPr>
            <w:rFonts w:cstheme="minorHAnsi"/>
            <w:sz w:val="18"/>
            <w:szCs w:val="18"/>
            <w:u w:color="000000"/>
            <w:lang w:val="en-US"/>
          </w:rPr>
          <w:t>EASME</w:t>
        </w:r>
        <w:r w:rsidRPr="0097423F">
          <w:rPr>
            <w:rFonts w:cstheme="minorHAnsi"/>
            <w:sz w:val="18"/>
            <w:szCs w:val="18"/>
            <w:u w:color="000000"/>
          </w:rPr>
          <w:t>/</w:t>
        </w:r>
        <w:r w:rsidRPr="0097423F">
          <w:rPr>
            <w:rFonts w:cstheme="minorHAnsi"/>
            <w:sz w:val="18"/>
            <w:szCs w:val="18"/>
            <w:u w:color="000000"/>
            <w:lang w:val="en-US"/>
          </w:rPr>
          <w:t>EOCIC</w:t>
        </w:r>
        <w:r w:rsidRPr="0097423F">
          <w:rPr>
            <w:rFonts w:cstheme="minorHAnsi"/>
            <w:sz w:val="18"/>
            <w:szCs w:val="18"/>
            <w:u w:color="000000"/>
          </w:rPr>
          <w:t>/</w:t>
        </w:r>
        <w:r w:rsidRPr="0097423F">
          <w:rPr>
            <w:rFonts w:cstheme="minorHAnsi"/>
            <w:sz w:val="18"/>
            <w:szCs w:val="18"/>
            <w:u w:color="000000"/>
            <w:lang w:val="en-US"/>
          </w:rPr>
          <w:t>index</w:t>
        </w:r>
        <w:r w:rsidRPr="0097423F">
          <w:rPr>
            <w:rFonts w:cstheme="minorHAnsi"/>
            <w:sz w:val="18"/>
            <w:szCs w:val="18"/>
            <w:u w:color="000000"/>
          </w:rPr>
          <w:t>.</w:t>
        </w:r>
        <w:r w:rsidRPr="0097423F">
          <w:rPr>
            <w:rFonts w:cstheme="minorHAnsi"/>
            <w:sz w:val="18"/>
            <w:szCs w:val="18"/>
            <w:u w:color="000000"/>
            <w:lang w:val="en-US"/>
          </w:rPr>
          <w:t>html</w:t>
        </w:r>
      </w:hyperlink>
    </w:p>
  </w:endnote>
  <w:endnote w:id="16">
    <w:p w:rsidR="00A45DD4" w:rsidRPr="0097423F" w:rsidRDefault="00A45DD4" w:rsidP="0097423F">
      <w:pPr>
        <w:spacing w:after="0"/>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Fonts w:cstheme="minorHAnsi"/>
          <w:sz w:val="18"/>
          <w:szCs w:val="18"/>
          <w:u w:color="000000"/>
        </w:rPr>
        <w:t xml:space="preserve"> Ευρωπαϊκή Επιτροπή, Γενική Διεύθυνση Εσωτερική Αγορά, Βιομηχανία, Επιχειρηματικότητα και Μικρές και Μεσαίες Επιχειρήσεις, </w:t>
      </w:r>
      <w:r w:rsidRPr="0097423F">
        <w:rPr>
          <w:rStyle w:val="Char0"/>
          <w:rFonts w:cstheme="minorHAnsi"/>
          <w:sz w:val="18"/>
          <w:szCs w:val="18"/>
          <w:u w:color="000000"/>
        </w:rPr>
        <w:t>Ευρωπαϊκό Παρατηρητήριο για τις Συστάδες και τη Βιομηχανική Αλλαγή,</w:t>
      </w:r>
      <w:r w:rsidRPr="0097423F">
        <w:rPr>
          <w:rFonts w:cstheme="minorHAnsi"/>
          <w:sz w:val="18"/>
          <w:szCs w:val="18"/>
          <w:u w:color="000000"/>
        </w:rPr>
        <w:t xml:space="preserve"> ό.π.</w:t>
      </w:r>
    </w:p>
  </w:endnote>
  <w:endnote w:id="17">
    <w:p w:rsidR="00A45DD4" w:rsidRPr="0097423F" w:rsidRDefault="00A45DD4" w:rsidP="0097423F">
      <w:pPr>
        <w:spacing w:after="0"/>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Fonts w:cstheme="minorHAnsi"/>
          <w:sz w:val="18"/>
          <w:szCs w:val="18"/>
          <w:u w:color="000000"/>
        </w:rPr>
        <w:t xml:space="preserve"> Ευρωπαϊκή Επιτροπή, Γενική Διεύθυνση Εσωτερική Αγορά, Βιομηχανία, Επιχειρηματικότητα και Μικρές και Μεσαίες Επιχειρήσεις, </w:t>
      </w:r>
      <w:r w:rsidRPr="0097423F">
        <w:rPr>
          <w:rStyle w:val="Char0"/>
          <w:rFonts w:cstheme="minorHAnsi"/>
          <w:sz w:val="18"/>
          <w:szCs w:val="18"/>
          <w:u w:color="000000"/>
        </w:rPr>
        <w:t>Ευρωπαϊκό Παρατηρητήριο για τις Συστάδες και τη Βιομηχανική Αλλαγή (2017)</w:t>
      </w:r>
      <w:r w:rsidRPr="0097423F">
        <w:rPr>
          <w:rFonts w:cstheme="minorHAnsi"/>
          <w:sz w:val="18"/>
          <w:szCs w:val="18"/>
          <w:u w:color="000000"/>
        </w:rPr>
        <w:t xml:space="preserve"> </w:t>
      </w:r>
      <w:r w:rsidRPr="0097423F">
        <w:rPr>
          <w:rStyle w:val="Char0"/>
          <w:rFonts w:cstheme="minorHAnsi"/>
          <w:sz w:val="18"/>
          <w:szCs w:val="18"/>
          <w:u w:color="000000"/>
          <w:lang w:val="en-US"/>
        </w:rPr>
        <w:t>Regional</w:t>
      </w:r>
      <w:r w:rsidRPr="0097423F">
        <w:rPr>
          <w:rStyle w:val="Char0"/>
          <w:rFonts w:cstheme="minorHAnsi"/>
          <w:sz w:val="18"/>
          <w:szCs w:val="18"/>
          <w:u w:color="000000"/>
        </w:rPr>
        <w:t xml:space="preserve"> </w:t>
      </w:r>
      <w:r w:rsidRPr="0097423F">
        <w:rPr>
          <w:rStyle w:val="Char0"/>
          <w:rFonts w:cstheme="minorHAnsi"/>
          <w:sz w:val="18"/>
          <w:szCs w:val="18"/>
          <w:u w:color="000000"/>
          <w:lang w:val="en-US"/>
        </w:rPr>
        <w:t>Ecosystem</w:t>
      </w:r>
      <w:r w:rsidRPr="0097423F">
        <w:rPr>
          <w:rStyle w:val="Char0"/>
          <w:rFonts w:cstheme="minorHAnsi"/>
          <w:sz w:val="18"/>
          <w:szCs w:val="18"/>
          <w:u w:color="000000"/>
        </w:rPr>
        <w:t xml:space="preserve"> </w:t>
      </w:r>
      <w:r w:rsidRPr="0097423F">
        <w:rPr>
          <w:rStyle w:val="Char0"/>
          <w:rFonts w:cstheme="minorHAnsi"/>
          <w:sz w:val="18"/>
          <w:szCs w:val="18"/>
          <w:u w:color="000000"/>
          <w:lang w:val="en-US"/>
        </w:rPr>
        <w:t>Scoreboard</w:t>
      </w:r>
      <w:r w:rsidRPr="0097423F">
        <w:rPr>
          <w:rStyle w:val="Char0"/>
          <w:rFonts w:cstheme="minorHAnsi"/>
          <w:sz w:val="18"/>
          <w:szCs w:val="18"/>
          <w:u w:color="000000"/>
        </w:rPr>
        <w:t xml:space="preserve"> (2η έκδοση, συγκεφαλαιωτική έκθεση) </w:t>
      </w:r>
      <w:hyperlink r:id="rId12" w:history="1">
        <w:r w:rsidRPr="0097423F">
          <w:rPr>
            <w:rFonts w:cstheme="minorHAnsi"/>
            <w:sz w:val="18"/>
            <w:szCs w:val="18"/>
            <w:u w:color="000000"/>
            <w:lang w:val="en-US"/>
          </w:rPr>
          <w:t>https</w:t>
        </w:r>
        <w:r w:rsidRPr="0097423F">
          <w:rPr>
            <w:rFonts w:cstheme="minorHAnsi"/>
            <w:sz w:val="18"/>
            <w:szCs w:val="18"/>
            <w:u w:color="000000"/>
          </w:rPr>
          <w:t>://</w:t>
        </w:r>
        <w:r w:rsidRPr="0097423F">
          <w:rPr>
            <w:rFonts w:cstheme="minorHAnsi"/>
            <w:sz w:val="18"/>
            <w:szCs w:val="18"/>
            <w:u w:color="000000"/>
            <w:lang w:val="en-US"/>
          </w:rPr>
          <w:t>ec</w:t>
        </w:r>
        <w:r w:rsidRPr="0097423F">
          <w:rPr>
            <w:rFonts w:cstheme="minorHAnsi"/>
            <w:sz w:val="18"/>
            <w:szCs w:val="18"/>
            <w:u w:color="000000"/>
          </w:rPr>
          <w:t>.</w:t>
        </w:r>
        <w:r w:rsidRPr="0097423F">
          <w:rPr>
            <w:rFonts w:cstheme="minorHAnsi"/>
            <w:sz w:val="18"/>
            <w:szCs w:val="18"/>
            <w:u w:color="000000"/>
            <w:lang w:val="en-US"/>
          </w:rPr>
          <w:t>europa</w:t>
        </w:r>
        <w:r w:rsidRPr="0097423F">
          <w:rPr>
            <w:rFonts w:cstheme="minorHAnsi"/>
            <w:sz w:val="18"/>
            <w:szCs w:val="18"/>
            <w:u w:color="000000"/>
          </w:rPr>
          <w:t>.</w:t>
        </w:r>
        <w:r w:rsidRPr="0097423F">
          <w:rPr>
            <w:rFonts w:cstheme="minorHAnsi"/>
            <w:sz w:val="18"/>
            <w:szCs w:val="18"/>
            <w:u w:color="000000"/>
            <w:lang w:val="en-US"/>
          </w:rPr>
          <w:t>eu</w:t>
        </w:r>
        <w:r w:rsidRPr="0097423F">
          <w:rPr>
            <w:rFonts w:cstheme="minorHAnsi"/>
            <w:sz w:val="18"/>
            <w:szCs w:val="18"/>
            <w:u w:color="000000"/>
          </w:rPr>
          <w:t>/</w:t>
        </w:r>
        <w:r w:rsidRPr="0097423F">
          <w:rPr>
            <w:rFonts w:cstheme="minorHAnsi"/>
            <w:sz w:val="18"/>
            <w:szCs w:val="18"/>
            <w:u w:color="000000"/>
            <w:lang w:val="en-US"/>
          </w:rPr>
          <w:t>growth</w:t>
        </w:r>
        <w:r w:rsidRPr="0097423F">
          <w:rPr>
            <w:rFonts w:cstheme="minorHAnsi"/>
            <w:sz w:val="18"/>
            <w:szCs w:val="18"/>
            <w:u w:color="000000"/>
          </w:rPr>
          <w:t>/</w:t>
        </w:r>
        <w:r w:rsidRPr="0097423F">
          <w:rPr>
            <w:rFonts w:cstheme="minorHAnsi"/>
            <w:sz w:val="18"/>
            <w:szCs w:val="18"/>
            <w:u w:color="000000"/>
            <w:lang w:val="en-US"/>
          </w:rPr>
          <w:t>industry</w:t>
        </w:r>
        <w:r w:rsidRPr="0097423F">
          <w:rPr>
            <w:rFonts w:cstheme="minorHAnsi"/>
            <w:sz w:val="18"/>
            <w:szCs w:val="18"/>
            <w:u w:color="000000"/>
          </w:rPr>
          <w:t>/</w:t>
        </w:r>
        <w:r w:rsidRPr="0097423F">
          <w:rPr>
            <w:rFonts w:cstheme="minorHAnsi"/>
            <w:sz w:val="18"/>
            <w:szCs w:val="18"/>
            <w:u w:color="000000"/>
            <w:lang w:val="en-US"/>
          </w:rPr>
          <w:t>policy</w:t>
        </w:r>
        <w:r w:rsidRPr="0097423F">
          <w:rPr>
            <w:rFonts w:cstheme="minorHAnsi"/>
            <w:sz w:val="18"/>
            <w:szCs w:val="18"/>
            <w:u w:color="000000"/>
          </w:rPr>
          <w:t>/</w:t>
        </w:r>
        <w:r w:rsidRPr="0097423F">
          <w:rPr>
            <w:rFonts w:cstheme="minorHAnsi"/>
            <w:sz w:val="18"/>
            <w:szCs w:val="18"/>
            <w:u w:color="000000"/>
            <w:lang w:val="en-US"/>
          </w:rPr>
          <w:t>cluster</w:t>
        </w:r>
        <w:r w:rsidRPr="0097423F">
          <w:rPr>
            <w:rFonts w:cstheme="minorHAnsi"/>
            <w:sz w:val="18"/>
            <w:szCs w:val="18"/>
            <w:u w:color="000000"/>
          </w:rPr>
          <w:t>/</w:t>
        </w:r>
        <w:r w:rsidRPr="0097423F">
          <w:rPr>
            <w:rFonts w:cstheme="minorHAnsi"/>
            <w:sz w:val="18"/>
            <w:szCs w:val="18"/>
            <w:u w:color="000000"/>
            <w:lang w:val="en-US"/>
          </w:rPr>
          <w:t>observatory</w:t>
        </w:r>
        <w:r w:rsidRPr="0097423F">
          <w:rPr>
            <w:rFonts w:cstheme="minorHAnsi"/>
            <w:sz w:val="18"/>
            <w:szCs w:val="18"/>
            <w:u w:color="000000"/>
          </w:rPr>
          <w:t>/</w:t>
        </w:r>
        <w:r w:rsidRPr="0097423F">
          <w:rPr>
            <w:rFonts w:cstheme="minorHAnsi"/>
            <w:sz w:val="18"/>
            <w:szCs w:val="18"/>
            <w:u w:color="000000"/>
            <w:lang w:val="en-US"/>
          </w:rPr>
          <w:t>previous</w:t>
        </w:r>
        <w:r w:rsidRPr="0097423F">
          <w:rPr>
            <w:rFonts w:cstheme="minorHAnsi"/>
            <w:sz w:val="18"/>
            <w:szCs w:val="18"/>
            <w:u w:color="000000"/>
          </w:rPr>
          <w:t>-</w:t>
        </w:r>
        <w:r w:rsidRPr="0097423F">
          <w:rPr>
            <w:rFonts w:cstheme="minorHAnsi"/>
            <w:sz w:val="18"/>
            <w:szCs w:val="18"/>
            <w:u w:color="000000"/>
            <w:lang w:val="en-US"/>
          </w:rPr>
          <w:t>results</w:t>
        </w:r>
        <w:r w:rsidRPr="0097423F">
          <w:rPr>
            <w:rFonts w:cstheme="minorHAnsi"/>
            <w:sz w:val="18"/>
            <w:szCs w:val="18"/>
            <w:u w:color="000000"/>
          </w:rPr>
          <w:t>_</w:t>
        </w:r>
        <w:r w:rsidRPr="0097423F">
          <w:rPr>
            <w:rFonts w:cstheme="minorHAnsi"/>
            <w:sz w:val="18"/>
            <w:szCs w:val="18"/>
            <w:u w:color="000000"/>
            <w:lang w:val="en-US"/>
          </w:rPr>
          <w:t>en</w:t>
        </w:r>
      </w:hyperlink>
      <w:r w:rsidRPr="0097423F">
        <w:rPr>
          <w:rStyle w:val="Char0"/>
          <w:rFonts w:cstheme="minorHAnsi"/>
          <w:sz w:val="18"/>
          <w:szCs w:val="18"/>
          <w:u w:color="000000"/>
        </w:rPr>
        <w:t xml:space="preserve"> </w:t>
      </w:r>
      <w:r w:rsidRPr="0097423F">
        <w:rPr>
          <w:rFonts w:cstheme="minorHAnsi"/>
          <w:sz w:val="18"/>
          <w:szCs w:val="18"/>
          <w:u w:color="000000"/>
        </w:rPr>
        <w:t xml:space="preserve">και </w:t>
      </w:r>
      <w:r w:rsidRPr="0097423F">
        <w:rPr>
          <w:rStyle w:val="Char0"/>
          <w:rFonts w:cstheme="minorHAnsi"/>
          <w:sz w:val="18"/>
          <w:szCs w:val="18"/>
          <w:u w:color="000000"/>
          <w:lang w:val="en-US"/>
        </w:rPr>
        <w:t>Regional</w:t>
      </w:r>
      <w:r w:rsidRPr="0097423F">
        <w:rPr>
          <w:rStyle w:val="Char0"/>
          <w:rFonts w:cstheme="minorHAnsi"/>
          <w:sz w:val="18"/>
          <w:szCs w:val="18"/>
          <w:u w:color="000000"/>
        </w:rPr>
        <w:t xml:space="preserve"> </w:t>
      </w:r>
      <w:r w:rsidRPr="0097423F">
        <w:rPr>
          <w:rStyle w:val="Char0"/>
          <w:rFonts w:cstheme="minorHAnsi"/>
          <w:sz w:val="18"/>
          <w:szCs w:val="18"/>
          <w:u w:color="000000"/>
          <w:lang w:val="en-US"/>
        </w:rPr>
        <w:t>Ecosystem</w:t>
      </w:r>
      <w:r w:rsidRPr="0097423F">
        <w:rPr>
          <w:rStyle w:val="Char0"/>
          <w:rFonts w:cstheme="minorHAnsi"/>
          <w:sz w:val="18"/>
          <w:szCs w:val="18"/>
          <w:u w:color="000000"/>
        </w:rPr>
        <w:t xml:space="preserve"> </w:t>
      </w:r>
      <w:r w:rsidRPr="0097423F">
        <w:rPr>
          <w:rStyle w:val="Char0"/>
          <w:rFonts w:cstheme="minorHAnsi"/>
          <w:sz w:val="18"/>
          <w:szCs w:val="18"/>
          <w:u w:color="000000"/>
          <w:lang w:val="en-US"/>
        </w:rPr>
        <w:t>Scoreboard</w:t>
      </w:r>
      <w:r w:rsidRPr="0097423F">
        <w:rPr>
          <w:rStyle w:val="Char0"/>
          <w:rFonts w:cstheme="minorHAnsi"/>
          <w:sz w:val="18"/>
          <w:szCs w:val="18"/>
          <w:u w:color="000000"/>
        </w:rPr>
        <w:t xml:space="preserve"> </w:t>
      </w:r>
      <w:hyperlink r:id="rId13" w:history="1">
        <w:r w:rsidRPr="0097423F">
          <w:rPr>
            <w:rFonts w:cstheme="minorHAnsi"/>
            <w:sz w:val="18"/>
            <w:szCs w:val="18"/>
            <w:u w:color="000000"/>
            <w:lang w:val="en-US"/>
          </w:rPr>
          <w:t>https</w:t>
        </w:r>
        <w:r w:rsidRPr="0097423F">
          <w:rPr>
            <w:rFonts w:cstheme="minorHAnsi"/>
            <w:sz w:val="18"/>
            <w:szCs w:val="18"/>
            <w:u w:color="000000"/>
          </w:rPr>
          <w:t>://</w:t>
        </w:r>
        <w:r w:rsidRPr="0097423F">
          <w:rPr>
            <w:rFonts w:cstheme="minorHAnsi"/>
            <w:sz w:val="18"/>
            <w:szCs w:val="18"/>
            <w:u w:color="000000"/>
            <w:lang w:val="en-US"/>
          </w:rPr>
          <w:t>interactivetool</w:t>
        </w:r>
        <w:r w:rsidRPr="0097423F">
          <w:rPr>
            <w:rFonts w:cstheme="minorHAnsi"/>
            <w:sz w:val="18"/>
            <w:szCs w:val="18"/>
            <w:u w:color="000000"/>
          </w:rPr>
          <w:t>.</w:t>
        </w:r>
        <w:r w:rsidRPr="0097423F">
          <w:rPr>
            <w:rFonts w:cstheme="minorHAnsi"/>
            <w:sz w:val="18"/>
            <w:szCs w:val="18"/>
            <w:u w:color="000000"/>
            <w:lang w:val="en-US"/>
          </w:rPr>
          <w:t>eu</w:t>
        </w:r>
        <w:r w:rsidRPr="0097423F">
          <w:rPr>
            <w:rFonts w:cstheme="minorHAnsi"/>
            <w:sz w:val="18"/>
            <w:szCs w:val="18"/>
            <w:u w:color="000000"/>
          </w:rPr>
          <w:t>/</w:t>
        </w:r>
        <w:r w:rsidRPr="0097423F">
          <w:rPr>
            <w:rFonts w:cstheme="minorHAnsi"/>
            <w:sz w:val="18"/>
            <w:szCs w:val="18"/>
            <w:u w:color="000000"/>
            <w:lang w:val="en-US"/>
          </w:rPr>
          <w:t>EASME</w:t>
        </w:r>
        <w:r w:rsidRPr="0097423F">
          <w:rPr>
            <w:rFonts w:cstheme="minorHAnsi"/>
            <w:sz w:val="18"/>
            <w:szCs w:val="18"/>
            <w:u w:color="000000"/>
          </w:rPr>
          <w:t>/</w:t>
        </w:r>
        <w:r w:rsidRPr="0097423F">
          <w:rPr>
            <w:rFonts w:cstheme="minorHAnsi"/>
            <w:sz w:val="18"/>
            <w:szCs w:val="18"/>
            <w:u w:color="000000"/>
            <w:lang w:val="en-US"/>
          </w:rPr>
          <w:t>RES</w:t>
        </w:r>
        <w:r w:rsidRPr="0097423F">
          <w:rPr>
            <w:rFonts w:cstheme="minorHAnsi"/>
            <w:sz w:val="18"/>
            <w:szCs w:val="18"/>
            <w:u w:color="000000"/>
          </w:rPr>
          <w:t>/</w:t>
        </w:r>
        <w:r w:rsidRPr="0097423F">
          <w:rPr>
            <w:rFonts w:cstheme="minorHAnsi"/>
            <w:sz w:val="18"/>
            <w:szCs w:val="18"/>
            <w:u w:color="000000"/>
            <w:lang w:val="en-US"/>
          </w:rPr>
          <w:t>index</w:t>
        </w:r>
        <w:r w:rsidRPr="0097423F">
          <w:rPr>
            <w:rFonts w:cstheme="minorHAnsi"/>
            <w:sz w:val="18"/>
            <w:szCs w:val="18"/>
            <w:u w:color="000000"/>
          </w:rPr>
          <w:t>.</w:t>
        </w:r>
        <w:r w:rsidRPr="0097423F">
          <w:rPr>
            <w:rFonts w:cstheme="minorHAnsi"/>
            <w:sz w:val="18"/>
            <w:szCs w:val="18"/>
            <w:u w:color="000000"/>
            <w:lang w:val="en-US"/>
          </w:rPr>
          <w:t>html</w:t>
        </w:r>
      </w:hyperlink>
    </w:p>
  </w:endnote>
  <w:endnote w:id="18">
    <w:p w:rsidR="00A45DD4" w:rsidRPr="00D4531B" w:rsidRDefault="00A45DD4" w:rsidP="0097423F">
      <w:pPr>
        <w:spacing w:after="0"/>
        <w:jc w:val="both"/>
        <w:rPr>
          <w:rFonts w:cstheme="minorHAnsi"/>
          <w:sz w:val="18"/>
          <w:szCs w:val="18"/>
        </w:rPr>
      </w:pPr>
      <w:r w:rsidRPr="00D4531B">
        <w:rPr>
          <w:rStyle w:val="Char0"/>
          <w:rFonts w:eastAsia="Avenir Next Regular" w:cstheme="minorHAnsi"/>
          <w:sz w:val="18"/>
          <w:szCs w:val="18"/>
          <w:u w:color="000000"/>
          <w:vertAlign w:val="superscript"/>
        </w:rPr>
        <w:endnoteRef/>
      </w:r>
      <w:r w:rsidRPr="00D4531B">
        <w:rPr>
          <w:rFonts w:cstheme="minorHAnsi"/>
          <w:sz w:val="18"/>
          <w:szCs w:val="18"/>
          <w:u w:color="000000"/>
        </w:rPr>
        <w:t xml:space="preserve"> Επιχειρησιακό Πρόγραμμα της Περιφέρειας Κρήτης 2020-2023, Α’ Φάση, Στρατηγικός Σχεδιασμός (2020)· Οργανισμός Οικονομικής Συνεργασίας και Ανάπτυξης (ΟΟΣΑ</w:t>
      </w:r>
      <w:r w:rsidRPr="00D4531B">
        <w:rPr>
          <w:rStyle w:val="Char0"/>
          <w:rFonts w:cstheme="minorHAnsi"/>
          <w:sz w:val="18"/>
          <w:szCs w:val="18"/>
          <w:u w:color="000000"/>
        </w:rPr>
        <w:t xml:space="preserve">) (2020) </w:t>
      </w:r>
      <w:r w:rsidRPr="00D4531B">
        <w:rPr>
          <w:rStyle w:val="Char0"/>
          <w:rFonts w:cstheme="minorHAnsi"/>
          <w:sz w:val="18"/>
          <w:szCs w:val="18"/>
          <w:u w:color="000000"/>
          <w:lang w:val="en-US"/>
        </w:rPr>
        <w:t>Regional</w:t>
      </w:r>
      <w:r w:rsidRPr="00D4531B">
        <w:rPr>
          <w:rStyle w:val="Char0"/>
          <w:rFonts w:cstheme="minorHAnsi"/>
          <w:sz w:val="18"/>
          <w:szCs w:val="18"/>
          <w:u w:color="000000"/>
        </w:rPr>
        <w:t xml:space="preserve"> </w:t>
      </w:r>
      <w:r w:rsidRPr="00D4531B">
        <w:rPr>
          <w:rStyle w:val="Char0"/>
          <w:rFonts w:cstheme="minorHAnsi"/>
          <w:sz w:val="18"/>
          <w:szCs w:val="18"/>
          <w:u w:color="000000"/>
          <w:lang w:val="en-US"/>
        </w:rPr>
        <w:t>Policy</w:t>
      </w:r>
      <w:r w:rsidRPr="00D4531B">
        <w:rPr>
          <w:rStyle w:val="Char0"/>
          <w:rFonts w:cstheme="minorHAnsi"/>
          <w:sz w:val="18"/>
          <w:szCs w:val="18"/>
          <w:u w:color="000000"/>
        </w:rPr>
        <w:t xml:space="preserve"> </w:t>
      </w:r>
      <w:r w:rsidRPr="00D4531B">
        <w:rPr>
          <w:rStyle w:val="Char0"/>
          <w:rFonts w:cstheme="minorHAnsi"/>
          <w:sz w:val="18"/>
          <w:szCs w:val="18"/>
          <w:u w:color="000000"/>
          <w:lang w:val="en-US"/>
        </w:rPr>
        <w:t>for</w:t>
      </w:r>
      <w:r w:rsidRPr="00D4531B">
        <w:rPr>
          <w:rStyle w:val="Char0"/>
          <w:rFonts w:cstheme="minorHAnsi"/>
          <w:sz w:val="18"/>
          <w:szCs w:val="18"/>
          <w:u w:color="000000"/>
        </w:rPr>
        <w:t xml:space="preserve"> </w:t>
      </w:r>
      <w:r w:rsidRPr="00D4531B">
        <w:rPr>
          <w:rStyle w:val="Char0"/>
          <w:rFonts w:cstheme="minorHAnsi"/>
          <w:sz w:val="18"/>
          <w:szCs w:val="18"/>
          <w:u w:color="000000"/>
          <w:lang w:val="en-US"/>
        </w:rPr>
        <w:t>Greece</w:t>
      </w:r>
      <w:r w:rsidRPr="00D4531B">
        <w:rPr>
          <w:rStyle w:val="Char0"/>
          <w:rFonts w:cstheme="minorHAnsi"/>
          <w:sz w:val="18"/>
          <w:szCs w:val="18"/>
          <w:u w:color="000000"/>
        </w:rPr>
        <w:t xml:space="preserve"> </w:t>
      </w:r>
      <w:r w:rsidRPr="00D4531B">
        <w:rPr>
          <w:rStyle w:val="Char0"/>
          <w:rFonts w:cstheme="minorHAnsi"/>
          <w:sz w:val="18"/>
          <w:szCs w:val="18"/>
          <w:u w:color="000000"/>
          <w:lang w:val="en-US"/>
        </w:rPr>
        <w:t>Post</w:t>
      </w:r>
      <w:r w:rsidRPr="00D4531B">
        <w:rPr>
          <w:rStyle w:val="Char0"/>
          <w:rFonts w:cstheme="minorHAnsi"/>
          <w:sz w:val="18"/>
          <w:szCs w:val="18"/>
          <w:u w:color="000000"/>
        </w:rPr>
        <w:t xml:space="preserve"> 2020</w:t>
      </w:r>
      <w:r w:rsidRPr="00D4531B">
        <w:rPr>
          <w:rFonts w:cstheme="minorHAnsi"/>
          <w:sz w:val="18"/>
          <w:szCs w:val="18"/>
          <w:u w:color="000000"/>
        </w:rPr>
        <w:t>· Β’ Έκθεση Παρακολούθησης της Περιφερειακής Στρατηγικής Έρευνας και Καινοτομίας για την Έξυπνη Εξειδίκευση της Περιφέρειας Κρήτης (RIS3Crete) (2020)</w:t>
      </w:r>
    </w:p>
  </w:endnote>
  <w:endnote w:id="19">
    <w:p w:rsidR="00A45DD4" w:rsidRPr="00D4531B" w:rsidRDefault="00A45DD4" w:rsidP="0097423F">
      <w:pPr>
        <w:spacing w:after="0"/>
        <w:jc w:val="both"/>
        <w:rPr>
          <w:rFonts w:cstheme="minorHAnsi"/>
          <w:sz w:val="18"/>
          <w:szCs w:val="18"/>
        </w:rPr>
      </w:pPr>
      <w:r w:rsidRPr="00D4531B">
        <w:rPr>
          <w:rStyle w:val="Char0"/>
          <w:rFonts w:eastAsia="Avenir Next Regular" w:cstheme="minorHAnsi"/>
          <w:sz w:val="18"/>
          <w:szCs w:val="18"/>
          <w:u w:color="000000"/>
          <w:vertAlign w:val="superscript"/>
        </w:rPr>
        <w:endnoteRef/>
      </w:r>
      <w:r w:rsidRPr="00D4531B">
        <w:rPr>
          <w:rFonts w:cstheme="minorHAnsi"/>
          <w:sz w:val="18"/>
          <w:szCs w:val="18"/>
          <w:u w:color="000000"/>
        </w:rPr>
        <w:t xml:space="preserve"> </w:t>
      </w:r>
      <w:r w:rsidRPr="00D4531B">
        <w:rPr>
          <w:rStyle w:val="Char0"/>
          <w:rFonts w:cstheme="minorHAnsi"/>
          <w:sz w:val="18"/>
          <w:szCs w:val="18"/>
          <w:u w:color="000000"/>
          <w:lang w:val="en-US"/>
        </w:rPr>
        <w:t>ESPON</w:t>
      </w:r>
      <w:r w:rsidRPr="00D4531B">
        <w:rPr>
          <w:rStyle w:val="Char0"/>
          <w:rFonts w:cstheme="minorHAnsi"/>
          <w:sz w:val="18"/>
          <w:szCs w:val="18"/>
          <w:u w:color="000000"/>
        </w:rPr>
        <w:t xml:space="preserve"> </w:t>
      </w:r>
      <w:r w:rsidRPr="00D4531B">
        <w:rPr>
          <w:rFonts w:cstheme="minorHAnsi"/>
          <w:sz w:val="18"/>
          <w:szCs w:val="18"/>
          <w:u w:color="000000"/>
        </w:rPr>
        <w:t xml:space="preserve">και Ομοσπονδιακό Ινστιτούτο Έρευνας για τα Κτίρια, τα Αστικά Θέματα και τη Χωρική Ανάπτυξη </w:t>
      </w:r>
      <w:r w:rsidRPr="00D4531B">
        <w:rPr>
          <w:rStyle w:val="Char0"/>
          <w:rFonts w:cstheme="minorHAnsi"/>
          <w:sz w:val="18"/>
          <w:szCs w:val="18"/>
          <w:u w:color="000000"/>
        </w:rPr>
        <w:t xml:space="preserve">(2020) </w:t>
      </w:r>
      <w:r w:rsidRPr="00D4531B">
        <w:rPr>
          <w:rStyle w:val="Char0"/>
          <w:rFonts w:cstheme="minorHAnsi"/>
          <w:sz w:val="18"/>
          <w:szCs w:val="18"/>
          <w:u w:color="000000"/>
          <w:lang w:val="en-US"/>
        </w:rPr>
        <w:t>Atlas</w:t>
      </w:r>
      <w:r w:rsidRPr="00D4531B">
        <w:rPr>
          <w:rStyle w:val="Char0"/>
          <w:rFonts w:cstheme="minorHAnsi"/>
          <w:sz w:val="18"/>
          <w:szCs w:val="18"/>
          <w:u w:color="000000"/>
        </w:rPr>
        <w:t xml:space="preserve"> </w:t>
      </w:r>
      <w:r w:rsidRPr="00D4531B">
        <w:rPr>
          <w:rStyle w:val="Char0"/>
          <w:rFonts w:cstheme="minorHAnsi"/>
          <w:sz w:val="18"/>
          <w:szCs w:val="18"/>
          <w:u w:color="000000"/>
          <w:lang w:val="en-US"/>
        </w:rPr>
        <w:t>for</w:t>
      </w:r>
      <w:r w:rsidRPr="00D4531B">
        <w:rPr>
          <w:rStyle w:val="Char0"/>
          <w:rFonts w:cstheme="minorHAnsi"/>
          <w:sz w:val="18"/>
          <w:szCs w:val="18"/>
          <w:u w:color="000000"/>
        </w:rPr>
        <w:t xml:space="preserve"> </w:t>
      </w:r>
      <w:r w:rsidRPr="00D4531B">
        <w:rPr>
          <w:rStyle w:val="Char0"/>
          <w:rFonts w:cstheme="minorHAnsi"/>
          <w:sz w:val="18"/>
          <w:szCs w:val="18"/>
          <w:u w:color="000000"/>
          <w:lang w:val="en-US"/>
        </w:rPr>
        <w:t>the</w:t>
      </w:r>
      <w:r w:rsidRPr="00D4531B">
        <w:rPr>
          <w:rStyle w:val="Char0"/>
          <w:rFonts w:cstheme="minorHAnsi"/>
          <w:sz w:val="18"/>
          <w:szCs w:val="18"/>
          <w:u w:color="000000"/>
        </w:rPr>
        <w:t xml:space="preserve"> </w:t>
      </w:r>
      <w:r w:rsidRPr="00D4531B">
        <w:rPr>
          <w:rStyle w:val="Char0"/>
          <w:rFonts w:cstheme="minorHAnsi"/>
          <w:sz w:val="18"/>
          <w:szCs w:val="18"/>
          <w:u w:color="000000"/>
          <w:lang w:val="en-US"/>
        </w:rPr>
        <w:t>Territorial</w:t>
      </w:r>
      <w:r w:rsidRPr="00D4531B">
        <w:rPr>
          <w:rStyle w:val="Char0"/>
          <w:rFonts w:cstheme="minorHAnsi"/>
          <w:sz w:val="18"/>
          <w:szCs w:val="18"/>
          <w:u w:color="000000"/>
        </w:rPr>
        <w:t xml:space="preserve"> </w:t>
      </w:r>
      <w:r w:rsidRPr="00D4531B">
        <w:rPr>
          <w:rStyle w:val="Char0"/>
          <w:rFonts w:cstheme="minorHAnsi"/>
          <w:sz w:val="18"/>
          <w:szCs w:val="18"/>
          <w:u w:color="000000"/>
          <w:lang w:val="en-US"/>
        </w:rPr>
        <w:t>Agenda</w:t>
      </w:r>
      <w:r w:rsidRPr="00D4531B">
        <w:rPr>
          <w:rStyle w:val="Char0"/>
          <w:rFonts w:cstheme="minorHAnsi"/>
          <w:sz w:val="18"/>
          <w:szCs w:val="18"/>
          <w:u w:color="000000"/>
        </w:rPr>
        <w:t xml:space="preserve"> 203</w:t>
      </w:r>
      <w:r w:rsidRPr="00D4531B">
        <w:rPr>
          <w:rFonts w:cstheme="minorHAnsi"/>
          <w:sz w:val="18"/>
          <w:szCs w:val="18"/>
          <w:u w:color="000000"/>
        </w:rPr>
        <w:t xml:space="preserve">0 </w:t>
      </w:r>
      <w:hyperlink r:id="rId14" w:history="1">
        <w:r w:rsidRPr="00D4531B">
          <w:rPr>
            <w:rFonts w:cstheme="minorHAnsi"/>
            <w:sz w:val="18"/>
            <w:szCs w:val="18"/>
            <w:u w:color="000000"/>
            <w:lang w:val="de-DE"/>
          </w:rPr>
          <w:t>https://www.atlasta2030.eu/en/index.php</w:t>
        </w:r>
      </w:hyperlink>
    </w:p>
  </w:endnote>
  <w:endnote w:id="20">
    <w:p w:rsidR="00A45DD4" w:rsidRPr="00D4531B" w:rsidRDefault="00A45DD4" w:rsidP="0097423F">
      <w:pPr>
        <w:spacing w:after="0"/>
        <w:jc w:val="both"/>
        <w:rPr>
          <w:rFonts w:cstheme="minorHAnsi"/>
          <w:sz w:val="18"/>
          <w:szCs w:val="18"/>
          <w:lang w:val="en-US"/>
        </w:rPr>
      </w:pPr>
      <w:r w:rsidRPr="00D4531B">
        <w:rPr>
          <w:rStyle w:val="Char0"/>
          <w:rFonts w:eastAsia="Avenir Next Regular" w:cstheme="minorHAnsi"/>
          <w:sz w:val="18"/>
          <w:szCs w:val="18"/>
          <w:u w:color="000000"/>
          <w:vertAlign w:val="superscript"/>
        </w:rPr>
        <w:endnoteRef/>
      </w:r>
      <w:r w:rsidRPr="00D4531B">
        <w:rPr>
          <w:rFonts w:cstheme="minorHAnsi"/>
          <w:sz w:val="18"/>
          <w:szCs w:val="18"/>
          <w:u w:color="000000"/>
          <w:lang w:val="en-US"/>
        </w:rPr>
        <w:t xml:space="preserve"> ESPON (2020) </w:t>
      </w:r>
      <w:r w:rsidRPr="00D4531B">
        <w:rPr>
          <w:rStyle w:val="Char0"/>
          <w:rFonts w:cstheme="minorHAnsi"/>
          <w:sz w:val="18"/>
          <w:szCs w:val="18"/>
          <w:u w:color="000000"/>
          <w:lang w:val="en-US"/>
        </w:rPr>
        <w:t>The State of the European Territory</w:t>
      </w:r>
      <w:r w:rsidRPr="00D4531B">
        <w:rPr>
          <w:rFonts w:cstheme="minorHAnsi"/>
          <w:sz w:val="18"/>
          <w:szCs w:val="18"/>
          <w:u w:color="000000"/>
          <w:lang w:val="en-US"/>
        </w:rPr>
        <w:t xml:space="preserve"> (</w:t>
      </w:r>
      <w:r w:rsidRPr="00D4531B">
        <w:rPr>
          <w:rFonts w:cstheme="minorHAnsi"/>
          <w:sz w:val="18"/>
          <w:szCs w:val="18"/>
          <w:u w:color="000000"/>
        </w:rPr>
        <w:t>συγκεφαλαιωτική</w:t>
      </w:r>
      <w:r w:rsidRPr="00D4531B">
        <w:rPr>
          <w:rFonts w:cstheme="minorHAnsi"/>
          <w:sz w:val="18"/>
          <w:szCs w:val="18"/>
          <w:u w:color="000000"/>
          <w:lang w:val="en-US"/>
        </w:rPr>
        <w:t xml:space="preserve"> </w:t>
      </w:r>
      <w:r w:rsidRPr="00D4531B">
        <w:rPr>
          <w:rFonts w:cstheme="minorHAnsi"/>
          <w:sz w:val="18"/>
          <w:szCs w:val="18"/>
          <w:u w:color="000000"/>
        </w:rPr>
        <w:t>έκθεση</w:t>
      </w:r>
      <w:r w:rsidRPr="00D4531B">
        <w:rPr>
          <w:rFonts w:cstheme="minorHAnsi"/>
          <w:sz w:val="18"/>
          <w:szCs w:val="18"/>
          <w:u w:color="000000"/>
          <w:lang w:val="en-US"/>
        </w:rPr>
        <w:t xml:space="preserve">) </w:t>
      </w:r>
      <w:hyperlink r:id="rId15" w:history="1">
        <w:r w:rsidRPr="00D4531B">
          <w:rPr>
            <w:rFonts w:cstheme="minorHAnsi"/>
            <w:sz w:val="18"/>
            <w:szCs w:val="18"/>
            <w:u w:color="000000"/>
            <w:lang w:val="en-US"/>
          </w:rPr>
          <w:t>https://www.espon.eu/state-european-territory</w:t>
        </w:r>
      </w:hyperlink>
    </w:p>
  </w:endnote>
  <w:endnote w:id="21">
    <w:p w:rsidR="00A45DD4" w:rsidRPr="00D4531B" w:rsidRDefault="00A45DD4" w:rsidP="0097423F">
      <w:pPr>
        <w:spacing w:after="0"/>
        <w:jc w:val="both"/>
        <w:rPr>
          <w:rFonts w:cstheme="minorHAnsi"/>
          <w:sz w:val="18"/>
          <w:szCs w:val="18"/>
        </w:rPr>
      </w:pPr>
      <w:r w:rsidRPr="00D4531B">
        <w:rPr>
          <w:rStyle w:val="Char0"/>
          <w:rFonts w:eastAsia="Avenir Next Regular" w:cstheme="minorHAnsi"/>
          <w:sz w:val="18"/>
          <w:szCs w:val="18"/>
          <w:u w:color="000000"/>
          <w:vertAlign w:val="superscript"/>
        </w:rPr>
        <w:endnoteRef/>
      </w:r>
      <w:r w:rsidRPr="00D4531B">
        <w:rPr>
          <w:rFonts w:cstheme="minorHAnsi"/>
          <w:sz w:val="18"/>
          <w:szCs w:val="18"/>
          <w:u w:color="000000"/>
        </w:rPr>
        <w:t xml:space="preserve"> COM (2020) 442 final, Ο προϋπολογισμός της ΕΕ τροφοδοτεί το σχέδιο ανάκαμψης για την Ευρώπη· COM(2020) 575 final, </w:t>
      </w:r>
      <w:r>
        <w:rPr>
          <w:rFonts w:cstheme="minorHAnsi"/>
          <w:sz w:val="18"/>
          <w:szCs w:val="18"/>
          <w:u w:color="000000"/>
        </w:rPr>
        <w:t>Ετήσια</w:t>
      </w:r>
      <w:r w:rsidRPr="00D4531B">
        <w:rPr>
          <w:rFonts w:cstheme="minorHAnsi"/>
          <w:sz w:val="18"/>
          <w:szCs w:val="18"/>
          <w:u w:color="000000"/>
        </w:rPr>
        <w:t xml:space="preserve"> στρατηγική για τη βιώσιμη ανάπτυξη 2021</w:t>
      </w:r>
    </w:p>
  </w:endnote>
  <w:endnote w:id="22">
    <w:p w:rsidR="00A45DD4" w:rsidRPr="00D4531B" w:rsidRDefault="00A45DD4" w:rsidP="0097423F">
      <w:pPr>
        <w:spacing w:after="0"/>
        <w:jc w:val="both"/>
        <w:rPr>
          <w:rFonts w:cstheme="minorHAnsi"/>
          <w:sz w:val="18"/>
          <w:szCs w:val="18"/>
        </w:rPr>
      </w:pPr>
      <w:r w:rsidRPr="00D4531B">
        <w:rPr>
          <w:rStyle w:val="Char0"/>
          <w:rFonts w:eastAsia="Avenir Next Regular" w:cstheme="minorHAnsi"/>
          <w:sz w:val="18"/>
          <w:szCs w:val="18"/>
          <w:u w:color="000000"/>
          <w:vertAlign w:val="superscript"/>
        </w:rPr>
        <w:endnoteRef/>
      </w:r>
      <w:r w:rsidRPr="00D4531B">
        <w:rPr>
          <w:rFonts w:cstheme="minorHAnsi"/>
          <w:sz w:val="18"/>
          <w:szCs w:val="18"/>
          <w:u w:color="000000"/>
        </w:rPr>
        <w:t xml:space="preserve"> Β’ Έκθεση Παρακολούθησης της Περιφερειακής Στρατηγικής Έρευνας και Καινοτομίας για την Έξυπνη Εξειδίκευση της Περιφέρειας Κρήτης (RIS3Crete) (2020)</w:t>
      </w:r>
    </w:p>
  </w:endnote>
  <w:endnote w:id="23">
    <w:p w:rsidR="00A45DD4" w:rsidRPr="00D4531B" w:rsidRDefault="00A45DD4" w:rsidP="0097423F">
      <w:pPr>
        <w:spacing w:after="0"/>
        <w:jc w:val="both"/>
        <w:rPr>
          <w:rFonts w:cstheme="minorHAnsi"/>
          <w:sz w:val="18"/>
          <w:szCs w:val="18"/>
        </w:rPr>
      </w:pPr>
      <w:r w:rsidRPr="00D4531B">
        <w:rPr>
          <w:rStyle w:val="None"/>
          <w:rFonts w:eastAsia="Avenir Next Regular" w:cstheme="minorHAnsi"/>
          <w:sz w:val="18"/>
          <w:szCs w:val="18"/>
          <w:u w:color="000000"/>
          <w:vertAlign w:val="superscript"/>
        </w:rPr>
        <w:endnoteRef/>
      </w:r>
      <w:r w:rsidRPr="00D4531B">
        <w:rPr>
          <w:rFonts w:cstheme="minorHAnsi"/>
          <w:sz w:val="18"/>
          <w:szCs w:val="18"/>
          <w:u w:color="000000"/>
        </w:rPr>
        <w:t xml:space="preserve"> COM (2020) 493 final, Έκθεσης στρατηγικής ανάλυσης προοπτικών 2020</w:t>
      </w:r>
    </w:p>
  </w:endnote>
  <w:endnote w:id="24">
    <w:p w:rsidR="00A45DD4" w:rsidRDefault="00A45DD4" w:rsidP="0097423F">
      <w:pPr>
        <w:spacing w:after="0"/>
        <w:jc w:val="both"/>
      </w:pPr>
      <w:r w:rsidRPr="00D4531B">
        <w:rPr>
          <w:rStyle w:val="None"/>
          <w:rFonts w:eastAsia="Avenir Next Regular" w:cstheme="minorHAnsi"/>
          <w:sz w:val="18"/>
          <w:szCs w:val="18"/>
          <w:u w:color="000000"/>
          <w:vertAlign w:val="superscript"/>
        </w:rPr>
        <w:endnoteRef/>
      </w:r>
      <w:r w:rsidRPr="00D4531B">
        <w:rPr>
          <w:rFonts w:cstheme="minorHAnsi"/>
          <w:sz w:val="18"/>
          <w:szCs w:val="18"/>
          <w:u w:color="000000"/>
        </w:rPr>
        <w:t xml:space="preserve"> Γενική Συνομοσπονδία Επαγγελματιών Βιοτεχνών Εμπόρων Ελλάδας (ΓΣΕΒΕΕ), Ινστιτούτο Μικρών Επιχειρήσεων (ΙΜΕ) (2020) Ψηφιακός μετασχηματισμός και μικρές επιχειρήσεις (έκθεση) </w:t>
      </w:r>
      <w:hyperlink r:id="rId16" w:history="1">
        <w:r w:rsidRPr="00D4531B">
          <w:rPr>
            <w:rStyle w:val="Hyperlink2"/>
            <w:rFonts w:cstheme="minorHAnsi"/>
            <w:sz w:val="18"/>
            <w:szCs w:val="18"/>
            <w:u w:color="000000"/>
          </w:rPr>
          <w:t>https://imegsevee.gr/δημοσιεύσεις/έρευνες-μελέτες/έκθεση-ιμε-γσεβεε-2020-ψηφιακός-μετασχηματισμός-και-μικρές-επιχειρήσεις/</w:t>
        </w:r>
      </w:hyperlink>
    </w:p>
  </w:endnote>
  <w:endnote w:id="25">
    <w:p w:rsidR="00A45DD4" w:rsidRPr="00D4531B" w:rsidRDefault="00A45DD4" w:rsidP="0097423F">
      <w:pPr>
        <w:spacing w:after="0" w:line="240" w:lineRule="auto"/>
        <w:jc w:val="both"/>
        <w:rPr>
          <w:rFonts w:cstheme="minorHAnsi"/>
          <w:sz w:val="18"/>
          <w:szCs w:val="18"/>
        </w:rPr>
      </w:pPr>
      <w:r w:rsidRPr="00D4531B">
        <w:rPr>
          <w:rFonts w:eastAsia="Avenir Next Regular" w:cstheme="minorHAnsi"/>
          <w:sz w:val="18"/>
          <w:szCs w:val="18"/>
          <w:vertAlign w:val="superscript"/>
        </w:rPr>
        <w:endnoteRef/>
      </w:r>
      <w:r w:rsidRPr="00D4531B">
        <w:rPr>
          <w:rFonts w:eastAsia="Avenir Next Regular" w:cstheme="minorHAnsi"/>
          <w:sz w:val="18"/>
          <w:szCs w:val="18"/>
          <w:vertAlign w:val="superscript"/>
        </w:rPr>
        <w:t xml:space="preserve"> </w:t>
      </w:r>
      <w:r w:rsidRPr="00D4531B">
        <w:rPr>
          <w:rFonts w:cstheme="minorHAnsi"/>
          <w:sz w:val="18"/>
          <w:szCs w:val="18"/>
        </w:rPr>
        <w:t>Γενική Συνομοσπονδία Επαγγελματιών Βιοτεχνών Εμπόρων Ελλάδας (ΓΣΕΒΕΕ), Ινστιτούτο Μικρών Επιχειρήσεων (ΙΜΕ) (2020) Ψηφιακός μετασχηματισμός και μικρές επιχειρήσεις (έκθεση)</w:t>
      </w:r>
    </w:p>
  </w:endnote>
  <w:endnote w:id="26">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Ευρωπαϊκή Επιτροπή, Γενική Διεύθυνση Κοινό Κέντρο Ερευνών (2020) </w:t>
      </w:r>
      <w:r w:rsidRPr="0097423F">
        <w:rPr>
          <w:rStyle w:val="Char0"/>
          <w:rFonts w:cstheme="minorHAnsi"/>
          <w:sz w:val="18"/>
          <w:szCs w:val="18"/>
          <w:u w:color="000000"/>
          <w:lang w:val="en-US"/>
        </w:rPr>
        <w:t>Building</w:t>
      </w:r>
      <w:r w:rsidRPr="0097423F">
        <w:rPr>
          <w:rStyle w:val="Char0"/>
          <w:rFonts w:cstheme="minorHAnsi"/>
          <w:sz w:val="18"/>
          <w:szCs w:val="18"/>
          <w:u w:color="000000"/>
        </w:rPr>
        <w:t xml:space="preserve"> </w:t>
      </w:r>
      <w:r w:rsidRPr="0097423F">
        <w:rPr>
          <w:rStyle w:val="Char0"/>
          <w:rFonts w:cstheme="minorHAnsi"/>
          <w:sz w:val="18"/>
          <w:szCs w:val="18"/>
          <w:u w:color="000000"/>
          <w:lang w:val="en-US"/>
        </w:rPr>
        <w:t>Energy</w:t>
      </w:r>
      <w:r w:rsidRPr="0097423F">
        <w:rPr>
          <w:rStyle w:val="Char0"/>
          <w:rFonts w:cstheme="minorHAnsi"/>
          <w:sz w:val="18"/>
          <w:szCs w:val="18"/>
          <w:u w:color="000000"/>
        </w:rPr>
        <w:t xml:space="preserve"> </w:t>
      </w:r>
      <w:r w:rsidRPr="0097423F">
        <w:rPr>
          <w:rStyle w:val="Char0"/>
          <w:rFonts w:cstheme="minorHAnsi"/>
          <w:sz w:val="18"/>
          <w:szCs w:val="18"/>
          <w:u w:color="000000"/>
          <w:lang w:val="en-US"/>
        </w:rPr>
        <w:t>Renovation</w:t>
      </w:r>
      <w:r w:rsidRPr="0097423F">
        <w:rPr>
          <w:rStyle w:val="Char0"/>
          <w:rFonts w:cstheme="minorHAnsi"/>
          <w:sz w:val="18"/>
          <w:szCs w:val="18"/>
          <w:u w:color="000000"/>
        </w:rPr>
        <w:t xml:space="preserve"> </w:t>
      </w:r>
      <w:r w:rsidRPr="0097423F">
        <w:rPr>
          <w:rStyle w:val="Char0"/>
          <w:rFonts w:cstheme="minorHAnsi"/>
          <w:sz w:val="18"/>
          <w:szCs w:val="18"/>
          <w:u w:color="000000"/>
          <w:lang w:val="en-US"/>
        </w:rPr>
        <w:t>for</w:t>
      </w:r>
      <w:r w:rsidRPr="0097423F">
        <w:rPr>
          <w:rStyle w:val="Char0"/>
          <w:rFonts w:cstheme="minorHAnsi"/>
          <w:sz w:val="18"/>
          <w:szCs w:val="18"/>
          <w:u w:color="000000"/>
        </w:rPr>
        <w:t xml:space="preserve"> </w:t>
      </w:r>
      <w:r w:rsidRPr="0097423F">
        <w:rPr>
          <w:rStyle w:val="Char0"/>
          <w:rFonts w:cstheme="minorHAnsi"/>
          <w:sz w:val="18"/>
          <w:szCs w:val="18"/>
          <w:u w:color="000000"/>
          <w:lang w:val="en-US"/>
        </w:rPr>
        <w:t>Decarbonisation</w:t>
      </w:r>
      <w:r w:rsidRPr="0097423F">
        <w:rPr>
          <w:rStyle w:val="Char0"/>
          <w:rFonts w:cstheme="minorHAnsi"/>
          <w:sz w:val="18"/>
          <w:szCs w:val="18"/>
          <w:u w:color="000000"/>
        </w:rPr>
        <w:t xml:space="preserve"> </w:t>
      </w:r>
      <w:r w:rsidRPr="0097423F">
        <w:rPr>
          <w:rStyle w:val="Char0"/>
          <w:rFonts w:cstheme="minorHAnsi"/>
          <w:sz w:val="18"/>
          <w:szCs w:val="18"/>
          <w:u w:color="000000"/>
          <w:lang w:val="en-US"/>
        </w:rPr>
        <w:t>and</w:t>
      </w:r>
      <w:r w:rsidRPr="0097423F">
        <w:rPr>
          <w:rStyle w:val="Char0"/>
          <w:rFonts w:cstheme="minorHAnsi"/>
          <w:sz w:val="18"/>
          <w:szCs w:val="18"/>
          <w:u w:color="000000"/>
        </w:rPr>
        <w:t xml:space="preserve"> </w:t>
      </w:r>
      <w:r w:rsidRPr="0097423F">
        <w:rPr>
          <w:rStyle w:val="Char0"/>
          <w:rFonts w:cstheme="minorHAnsi"/>
          <w:sz w:val="18"/>
          <w:szCs w:val="18"/>
          <w:u w:color="000000"/>
          <w:lang w:val="en-US"/>
        </w:rPr>
        <w:t>Covid</w:t>
      </w:r>
      <w:r w:rsidRPr="0097423F">
        <w:rPr>
          <w:rStyle w:val="Char0"/>
          <w:rFonts w:cstheme="minorHAnsi"/>
          <w:sz w:val="18"/>
          <w:szCs w:val="18"/>
          <w:u w:color="000000"/>
        </w:rPr>
        <w:t xml:space="preserve">-19 </w:t>
      </w:r>
      <w:r w:rsidRPr="0097423F">
        <w:rPr>
          <w:rStyle w:val="Char0"/>
          <w:rFonts w:cstheme="minorHAnsi"/>
          <w:sz w:val="18"/>
          <w:szCs w:val="18"/>
          <w:u w:color="000000"/>
          <w:lang w:val="en-US"/>
        </w:rPr>
        <w:t>Recovery</w:t>
      </w:r>
      <w:r w:rsidRPr="0097423F">
        <w:rPr>
          <w:rStyle w:val="Char0"/>
          <w:rFonts w:cstheme="minorHAnsi"/>
          <w:sz w:val="18"/>
          <w:szCs w:val="18"/>
          <w:u w:color="000000"/>
        </w:rPr>
        <w:t xml:space="preserve">: </w:t>
      </w:r>
      <w:r w:rsidRPr="0097423F">
        <w:rPr>
          <w:rStyle w:val="Char0"/>
          <w:rFonts w:cstheme="minorHAnsi"/>
          <w:sz w:val="18"/>
          <w:szCs w:val="18"/>
          <w:u w:color="000000"/>
          <w:lang w:val="en-US"/>
        </w:rPr>
        <w:t>A</w:t>
      </w:r>
      <w:r w:rsidRPr="0097423F">
        <w:rPr>
          <w:rStyle w:val="Char0"/>
          <w:rFonts w:cstheme="minorHAnsi"/>
          <w:sz w:val="18"/>
          <w:szCs w:val="18"/>
          <w:u w:color="000000"/>
        </w:rPr>
        <w:t xml:space="preserve"> </w:t>
      </w:r>
      <w:r w:rsidRPr="0097423F">
        <w:rPr>
          <w:rStyle w:val="Char0"/>
          <w:rFonts w:cstheme="minorHAnsi"/>
          <w:sz w:val="18"/>
          <w:szCs w:val="18"/>
          <w:u w:color="000000"/>
          <w:lang w:val="en-US"/>
        </w:rPr>
        <w:t>Snapshot</w:t>
      </w:r>
      <w:r w:rsidRPr="0097423F">
        <w:rPr>
          <w:rStyle w:val="Char0"/>
          <w:rFonts w:cstheme="minorHAnsi"/>
          <w:sz w:val="18"/>
          <w:szCs w:val="18"/>
          <w:u w:color="000000"/>
        </w:rPr>
        <w:t xml:space="preserve"> </w:t>
      </w:r>
      <w:r w:rsidRPr="0097423F">
        <w:rPr>
          <w:rStyle w:val="Char0"/>
          <w:rFonts w:cstheme="minorHAnsi"/>
          <w:sz w:val="18"/>
          <w:szCs w:val="18"/>
          <w:u w:color="000000"/>
          <w:lang w:val="en-US"/>
        </w:rPr>
        <w:t>at</w:t>
      </w:r>
      <w:r w:rsidRPr="0097423F">
        <w:rPr>
          <w:rStyle w:val="Char0"/>
          <w:rFonts w:cstheme="minorHAnsi"/>
          <w:sz w:val="18"/>
          <w:szCs w:val="18"/>
          <w:u w:color="000000"/>
        </w:rPr>
        <w:t xml:space="preserve"> </w:t>
      </w:r>
      <w:r w:rsidRPr="0097423F">
        <w:rPr>
          <w:rStyle w:val="Char0"/>
          <w:rFonts w:cstheme="minorHAnsi"/>
          <w:sz w:val="18"/>
          <w:szCs w:val="18"/>
          <w:u w:color="000000"/>
          <w:lang w:val="en-US"/>
        </w:rPr>
        <w:t>Regional</w:t>
      </w:r>
      <w:r w:rsidRPr="0097423F">
        <w:rPr>
          <w:rStyle w:val="Char0"/>
          <w:rFonts w:cstheme="minorHAnsi"/>
          <w:sz w:val="18"/>
          <w:szCs w:val="18"/>
          <w:u w:color="000000"/>
        </w:rPr>
        <w:t xml:space="preserve"> </w:t>
      </w:r>
      <w:r w:rsidRPr="0097423F">
        <w:rPr>
          <w:rStyle w:val="Char0"/>
          <w:rFonts w:cstheme="minorHAnsi"/>
          <w:sz w:val="18"/>
          <w:szCs w:val="18"/>
          <w:u w:color="000000"/>
          <w:lang w:val="en-US"/>
        </w:rPr>
        <w:t>Level</w:t>
      </w:r>
      <w:r w:rsidRPr="0097423F">
        <w:rPr>
          <w:rStyle w:val="Char0"/>
          <w:rFonts w:cstheme="minorHAnsi"/>
          <w:sz w:val="18"/>
          <w:szCs w:val="18"/>
          <w:u w:color="000000"/>
        </w:rPr>
        <w:t xml:space="preserve">, Λουξεμβούργο: Υπηρεσία Εκδόσεων της Ευρωπαϊκής Ένωσης </w:t>
      </w:r>
      <w:hyperlink r:id="rId17" w:history="1">
        <w:r w:rsidRPr="0097423F">
          <w:rPr>
            <w:rFonts w:cstheme="minorHAnsi"/>
            <w:sz w:val="18"/>
            <w:szCs w:val="18"/>
            <w:u w:color="000000"/>
            <w:lang w:val="en-US"/>
          </w:rPr>
          <w:t>https</w:t>
        </w:r>
        <w:r w:rsidRPr="0097423F">
          <w:rPr>
            <w:rFonts w:cstheme="minorHAnsi"/>
            <w:sz w:val="18"/>
            <w:szCs w:val="18"/>
            <w:u w:color="000000"/>
          </w:rPr>
          <w:t>://</w:t>
        </w:r>
        <w:r w:rsidRPr="0097423F">
          <w:rPr>
            <w:rFonts w:cstheme="minorHAnsi"/>
            <w:sz w:val="18"/>
            <w:szCs w:val="18"/>
            <w:u w:color="000000"/>
            <w:lang w:val="en-US"/>
          </w:rPr>
          <w:t>publications</w:t>
        </w:r>
        <w:r w:rsidRPr="0097423F">
          <w:rPr>
            <w:rFonts w:cstheme="minorHAnsi"/>
            <w:sz w:val="18"/>
            <w:szCs w:val="18"/>
            <w:u w:color="000000"/>
          </w:rPr>
          <w:t>.</w:t>
        </w:r>
        <w:r w:rsidRPr="0097423F">
          <w:rPr>
            <w:rFonts w:cstheme="minorHAnsi"/>
            <w:sz w:val="18"/>
            <w:szCs w:val="18"/>
            <w:u w:color="000000"/>
            <w:lang w:val="en-US"/>
          </w:rPr>
          <w:t>jrc</w:t>
        </w:r>
        <w:r w:rsidRPr="0097423F">
          <w:rPr>
            <w:rFonts w:cstheme="minorHAnsi"/>
            <w:sz w:val="18"/>
            <w:szCs w:val="18"/>
            <w:u w:color="000000"/>
          </w:rPr>
          <w:t>.</w:t>
        </w:r>
        <w:r w:rsidRPr="0097423F">
          <w:rPr>
            <w:rFonts w:cstheme="minorHAnsi"/>
            <w:sz w:val="18"/>
            <w:szCs w:val="18"/>
            <w:u w:color="000000"/>
            <w:lang w:val="en-US"/>
          </w:rPr>
          <w:t>ec</w:t>
        </w:r>
        <w:r w:rsidRPr="0097423F">
          <w:rPr>
            <w:rFonts w:cstheme="minorHAnsi"/>
            <w:sz w:val="18"/>
            <w:szCs w:val="18"/>
            <w:u w:color="000000"/>
          </w:rPr>
          <w:t>.</w:t>
        </w:r>
        <w:r w:rsidRPr="0097423F">
          <w:rPr>
            <w:rFonts w:cstheme="minorHAnsi"/>
            <w:sz w:val="18"/>
            <w:szCs w:val="18"/>
            <w:u w:color="000000"/>
            <w:lang w:val="en-US"/>
          </w:rPr>
          <w:t>europa</w:t>
        </w:r>
        <w:r w:rsidRPr="0097423F">
          <w:rPr>
            <w:rFonts w:cstheme="minorHAnsi"/>
            <w:sz w:val="18"/>
            <w:szCs w:val="18"/>
            <w:u w:color="000000"/>
          </w:rPr>
          <w:t>.</w:t>
        </w:r>
        <w:r w:rsidRPr="0097423F">
          <w:rPr>
            <w:rFonts w:cstheme="minorHAnsi"/>
            <w:sz w:val="18"/>
            <w:szCs w:val="18"/>
            <w:u w:color="000000"/>
            <w:lang w:val="en-US"/>
          </w:rPr>
          <w:t>eu</w:t>
        </w:r>
        <w:r w:rsidRPr="0097423F">
          <w:rPr>
            <w:rFonts w:cstheme="minorHAnsi"/>
            <w:sz w:val="18"/>
            <w:szCs w:val="18"/>
            <w:u w:color="000000"/>
          </w:rPr>
          <w:t>/</w:t>
        </w:r>
        <w:r w:rsidRPr="0097423F">
          <w:rPr>
            <w:rFonts w:cstheme="minorHAnsi"/>
            <w:sz w:val="18"/>
            <w:szCs w:val="18"/>
            <w:u w:color="000000"/>
            <w:lang w:val="en-US"/>
          </w:rPr>
          <w:t>repository</w:t>
        </w:r>
        <w:r w:rsidRPr="0097423F">
          <w:rPr>
            <w:rFonts w:cstheme="minorHAnsi"/>
            <w:sz w:val="18"/>
            <w:szCs w:val="18"/>
            <w:u w:color="000000"/>
          </w:rPr>
          <w:t>/</w:t>
        </w:r>
        <w:r w:rsidRPr="0097423F">
          <w:rPr>
            <w:rFonts w:cstheme="minorHAnsi"/>
            <w:sz w:val="18"/>
            <w:szCs w:val="18"/>
            <w:u w:color="000000"/>
            <w:lang w:val="en-US"/>
          </w:rPr>
          <w:t>handle</w:t>
        </w:r>
        <w:r w:rsidRPr="0097423F">
          <w:rPr>
            <w:rFonts w:cstheme="minorHAnsi"/>
            <w:sz w:val="18"/>
            <w:szCs w:val="18"/>
            <w:u w:color="000000"/>
          </w:rPr>
          <w:t>/</w:t>
        </w:r>
        <w:r w:rsidRPr="0097423F">
          <w:rPr>
            <w:rFonts w:cstheme="minorHAnsi"/>
            <w:sz w:val="18"/>
            <w:szCs w:val="18"/>
            <w:u w:color="000000"/>
            <w:lang w:val="en-US"/>
          </w:rPr>
          <w:t>JRC</w:t>
        </w:r>
        <w:r w:rsidRPr="0097423F">
          <w:rPr>
            <w:rFonts w:cstheme="minorHAnsi"/>
            <w:sz w:val="18"/>
            <w:szCs w:val="18"/>
            <w:u w:color="000000"/>
          </w:rPr>
          <w:t>122143</w:t>
        </w:r>
      </w:hyperlink>
    </w:p>
  </w:endnote>
  <w:endnote w:id="27">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Ευρωπαϊκή Επιτροπή, Γενική Διεύθυνση Κοινό Κέντρο Ερευνών, ό.π.</w:t>
      </w:r>
    </w:p>
  </w:endnote>
  <w:endnote w:id="28">
    <w:p w:rsidR="00A45DD4" w:rsidRPr="0097423F" w:rsidRDefault="00A45DD4" w:rsidP="0097423F">
      <w:pPr>
        <w:spacing w:after="0"/>
        <w:jc w:val="both"/>
        <w:rPr>
          <w:rFonts w:cstheme="minorHAnsi"/>
          <w:sz w:val="18"/>
          <w:szCs w:val="18"/>
          <w:lang w:val="en-US"/>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lang w:val="en-US"/>
        </w:rPr>
        <w:t xml:space="preserve"> ESPON (2017) LOCATE - Territories and Low-Carbon Economy (</w:t>
      </w:r>
      <w:r w:rsidRPr="0097423F">
        <w:rPr>
          <w:rStyle w:val="Char0"/>
          <w:rFonts w:cstheme="minorHAnsi"/>
          <w:sz w:val="18"/>
          <w:szCs w:val="18"/>
          <w:u w:color="000000"/>
        </w:rPr>
        <w:t>τελική</w:t>
      </w:r>
      <w:r w:rsidRPr="0097423F">
        <w:rPr>
          <w:rStyle w:val="Char0"/>
          <w:rFonts w:cstheme="minorHAnsi"/>
          <w:sz w:val="18"/>
          <w:szCs w:val="18"/>
          <w:u w:color="000000"/>
          <w:lang w:val="en-US"/>
        </w:rPr>
        <w:t xml:space="preserve"> </w:t>
      </w:r>
      <w:r w:rsidRPr="0097423F">
        <w:rPr>
          <w:rStyle w:val="Char0"/>
          <w:rFonts w:cstheme="minorHAnsi"/>
          <w:sz w:val="18"/>
          <w:szCs w:val="18"/>
          <w:u w:color="000000"/>
        </w:rPr>
        <w:t>έκθεση</w:t>
      </w:r>
      <w:r w:rsidRPr="0097423F">
        <w:rPr>
          <w:rStyle w:val="Char0"/>
          <w:rFonts w:cstheme="minorHAnsi"/>
          <w:sz w:val="18"/>
          <w:szCs w:val="18"/>
          <w:u w:color="000000"/>
          <w:lang w:val="en-US"/>
        </w:rPr>
        <w:t xml:space="preserve">) </w:t>
      </w:r>
      <w:hyperlink r:id="rId18" w:history="1">
        <w:r w:rsidRPr="0097423F">
          <w:rPr>
            <w:rFonts w:cstheme="minorHAnsi"/>
            <w:sz w:val="18"/>
            <w:szCs w:val="18"/>
            <w:u w:color="000000"/>
            <w:lang w:val="en-US"/>
          </w:rPr>
          <w:t>https://www.espon.eu/low-carbon-economy</w:t>
        </w:r>
      </w:hyperlink>
    </w:p>
  </w:endnote>
  <w:endnote w:id="29">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ESPON, ό.π.</w:t>
      </w:r>
    </w:p>
  </w:endnote>
  <w:endnote w:id="30">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ΔΕΔΔΗΕ (Διαχειριστής του Ελληνικού Δικτύου Διανομής Ηλεκτρικής Ενέργειας) (2020) Πληροφοριακό Δελτίο Παραγωγής στα Μη Διασυνδεδεμένα Νησιά για τον Ιούλιο 2020 </w:t>
      </w:r>
      <w:hyperlink r:id="rId19" w:history="1">
        <w:r w:rsidRPr="0097423F">
          <w:rPr>
            <w:rFonts w:cstheme="minorHAnsi"/>
            <w:sz w:val="18"/>
            <w:szCs w:val="18"/>
            <w:u w:color="000000"/>
            <w:lang w:val="en-US"/>
          </w:rPr>
          <w:t>https</w:t>
        </w:r>
        <w:r w:rsidRPr="0097423F">
          <w:rPr>
            <w:rFonts w:cstheme="minorHAnsi"/>
            <w:sz w:val="18"/>
            <w:szCs w:val="18"/>
            <w:u w:color="000000"/>
          </w:rPr>
          <w:t>://</w:t>
        </w:r>
        <w:r w:rsidRPr="0097423F">
          <w:rPr>
            <w:rFonts w:cstheme="minorHAnsi"/>
            <w:sz w:val="18"/>
            <w:szCs w:val="18"/>
            <w:u w:color="000000"/>
            <w:lang w:val="en-US"/>
          </w:rPr>
          <w:t>www</w:t>
        </w:r>
        <w:r w:rsidRPr="0097423F">
          <w:rPr>
            <w:rFonts w:cstheme="minorHAnsi"/>
            <w:sz w:val="18"/>
            <w:szCs w:val="18"/>
            <w:u w:color="000000"/>
          </w:rPr>
          <w:t>.</w:t>
        </w:r>
        <w:r w:rsidRPr="0097423F">
          <w:rPr>
            <w:rFonts w:cstheme="minorHAnsi"/>
            <w:sz w:val="18"/>
            <w:szCs w:val="18"/>
            <w:u w:color="000000"/>
            <w:lang w:val="en-US"/>
          </w:rPr>
          <w:t>deddie</w:t>
        </w:r>
        <w:r w:rsidRPr="0097423F">
          <w:rPr>
            <w:rFonts w:cstheme="minorHAnsi"/>
            <w:sz w:val="18"/>
            <w:szCs w:val="18"/>
            <w:u w:color="000000"/>
          </w:rPr>
          <w:t>.</w:t>
        </w:r>
        <w:r w:rsidRPr="0097423F">
          <w:rPr>
            <w:rFonts w:cstheme="minorHAnsi"/>
            <w:sz w:val="18"/>
            <w:szCs w:val="18"/>
            <w:u w:color="000000"/>
            <w:lang w:val="en-US"/>
          </w:rPr>
          <w:t>gr</w:t>
        </w:r>
        <w:r w:rsidRPr="0097423F">
          <w:rPr>
            <w:rFonts w:cstheme="minorHAnsi"/>
            <w:sz w:val="18"/>
            <w:szCs w:val="18"/>
            <w:u w:color="000000"/>
          </w:rPr>
          <w:t>/</w:t>
        </w:r>
        <w:r w:rsidRPr="0097423F">
          <w:rPr>
            <w:rFonts w:cstheme="minorHAnsi"/>
            <w:sz w:val="18"/>
            <w:szCs w:val="18"/>
            <w:u w:color="000000"/>
            <w:lang w:val="en-US"/>
          </w:rPr>
          <w:t>media</w:t>
        </w:r>
        <w:r w:rsidRPr="0097423F">
          <w:rPr>
            <w:rFonts w:cstheme="minorHAnsi"/>
            <w:sz w:val="18"/>
            <w:szCs w:val="18"/>
            <w:u w:color="000000"/>
          </w:rPr>
          <w:t>/6358/</w:t>
        </w:r>
        <w:r w:rsidRPr="0097423F">
          <w:rPr>
            <w:rStyle w:val="Char0"/>
            <w:rFonts w:cstheme="minorHAnsi"/>
            <w:sz w:val="18"/>
            <w:szCs w:val="18"/>
            <w:u w:val="single" w:color="000000"/>
          </w:rPr>
          <w:t>πληροφοριακο-δελτιο-2020-ιουλιοσ.pdf</w:t>
        </w:r>
      </w:hyperlink>
    </w:p>
  </w:endnote>
  <w:endnote w:id="31">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Υπουργική Απόφαση με Αριθ. 42284/13-10-2017 «Έγκριση αναθεώρησης του Περιφερειακού Χωροταξικού Πλαισίου της Περιφέρειας Κρήτης και έγκριση της Στρατηγικής Μελέτης Περιβαλλοντικών Επιπτώσεων αυτού.</w:t>
      </w:r>
      <w:r w:rsidRPr="0097423F">
        <w:rPr>
          <w:rStyle w:val="Char0"/>
          <w:rFonts w:cstheme="minorHAnsi"/>
          <w:sz w:val="18"/>
          <w:szCs w:val="18"/>
          <w:u w:color="000000"/>
          <w:lang w:val="it-IT"/>
        </w:rPr>
        <w:t xml:space="preserve">» </w:t>
      </w:r>
      <w:r w:rsidRPr="0097423F">
        <w:rPr>
          <w:rStyle w:val="Char0"/>
          <w:rFonts w:cstheme="minorHAnsi"/>
          <w:sz w:val="18"/>
          <w:szCs w:val="18"/>
          <w:u w:color="000000"/>
        </w:rPr>
        <w:t>(ΦΕΚ 260/ΑΑΠ/8-11-2017)</w:t>
      </w:r>
    </w:p>
  </w:endnote>
  <w:endnote w:id="32">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Επιχειρησιακό Πρόγραμμα της Περιφέρειας Κρήτης 2020-2023, Α’ Φάση, Στρατηγικός Σχεδιασμός (2020)</w:t>
      </w:r>
    </w:p>
  </w:endnote>
  <w:endnote w:id="33">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w:t>
      </w:r>
      <w:r w:rsidRPr="0097423F">
        <w:rPr>
          <w:rStyle w:val="Char0"/>
          <w:rFonts w:cstheme="minorHAnsi"/>
          <w:sz w:val="18"/>
          <w:szCs w:val="18"/>
          <w:u w:color="000000"/>
          <w:lang w:val="en-US"/>
        </w:rPr>
        <w:t>ESPON</w:t>
      </w:r>
      <w:r w:rsidRPr="0097423F">
        <w:rPr>
          <w:rStyle w:val="Char0"/>
          <w:rFonts w:cstheme="minorHAnsi"/>
          <w:sz w:val="18"/>
          <w:szCs w:val="18"/>
          <w:u w:color="000000"/>
        </w:rPr>
        <w:t xml:space="preserve"> και Ομοσπονδιακό Ινστιτούτο Έρευνας για τα Κτίρια, τα Αστικά Θέματα και τη Χωρική Ανάπτυξη (2020) </w:t>
      </w:r>
      <w:r w:rsidRPr="0097423F">
        <w:rPr>
          <w:rStyle w:val="Char0"/>
          <w:rFonts w:cstheme="minorHAnsi"/>
          <w:sz w:val="18"/>
          <w:szCs w:val="18"/>
          <w:u w:color="000000"/>
          <w:lang w:val="en-US"/>
        </w:rPr>
        <w:t>Atlas</w:t>
      </w:r>
      <w:r w:rsidRPr="0097423F">
        <w:rPr>
          <w:rStyle w:val="Char0"/>
          <w:rFonts w:cstheme="minorHAnsi"/>
          <w:sz w:val="18"/>
          <w:szCs w:val="18"/>
          <w:u w:color="000000"/>
        </w:rPr>
        <w:t xml:space="preserve"> </w:t>
      </w:r>
      <w:r w:rsidRPr="0097423F">
        <w:rPr>
          <w:rStyle w:val="Char0"/>
          <w:rFonts w:cstheme="minorHAnsi"/>
          <w:sz w:val="18"/>
          <w:szCs w:val="18"/>
          <w:u w:color="000000"/>
          <w:lang w:val="en-US"/>
        </w:rPr>
        <w:t>for</w:t>
      </w:r>
      <w:r w:rsidRPr="0097423F">
        <w:rPr>
          <w:rStyle w:val="Char0"/>
          <w:rFonts w:cstheme="minorHAnsi"/>
          <w:sz w:val="18"/>
          <w:szCs w:val="18"/>
          <w:u w:color="000000"/>
        </w:rPr>
        <w:t xml:space="preserve"> </w:t>
      </w:r>
      <w:r w:rsidRPr="0097423F">
        <w:rPr>
          <w:rStyle w:val="Char0"/>
          <w:rFonts w:cstheme="minorHAnsi"/>
          <w:sz w:val="18"/>
          <w:szCs w:val="18"/>
          <w:u w:color="000000"/>
          <w:lang w:val="en-US"/>
        </w:rPr>
        <w:t>the</w:t>
      </w:r>
      <w:r w:rsidRPr="0097423F">
        <w:rPr>
          <w:rStyle w:val="Char0"/>
          <w:rFonts w:cstheme="minorHAnsi"/>
          <w:sz w:val="18"/>
          <w:szCs w:val="18"/>
          <w:u w:color="000000"/>
        </w:rPr>
        <w:t xml:space="preserve"> </w:t>
      </w:r>
      <w:r w:rsidRPr="0097423F">
        <w:rPr>
          <w:rStyle w:val="Char0"/>
          <w:rFonts w:cstheme="minorHAnsi"/>
          <w:sz w:val="18"/>
          <w:szCs w:val="18"/>
          <w:u w:color="000000"/>
          <w:lang w:val="en-US"/>
        </w:rPr>
        <w:t>Territorial</w:t>
      </w:r>
      <w:r w:rsidRPr="0097423F">
        <w:rPr>
          <w:rStyle w:val="Char0"/>
          <w:rFonts w:cstheme="minorHAnsi"/>
          <w:sz w:val="18"/>
          <w:szCs w:val="18"/>
          <w:u w:color="000000"/>
        </w:rPr>
        <w:t xml:space="preserve"> </w:t>
      </w:r>
      <w:r w:rsidRPr="0097423F">
        <w:rPr>
          <w:rStyle w:val="Char0"/>
          <w:rFonts w:cstheme="minorHAnsi"/>
          <w:sz w:val="18"/>
          <w:szCs w:val="18"/>
          <w:u w:color="000000"/>
          <w:lang w:val="en-US"/>
        </w:rPr>
        <w:t>Agenda</w:t>
      </w:r>
      <w:r w:rsidRPr="0097423F">
        <w:rPr>
          <w:rStyle w:val="Char0"/>
          <w:rFonts w:cstheme="minorHAnsi"/>
          <w:sz w:val="18"/>
          <w:szCs w:val="18"/>
          <w:u w:color="000000"/>
        </w:rPr>
        <w:t xml:space="preserve"> 2030 </w:t>
      </w:r>
      <w:hyperlink r:id="rId20" w:history="1">
        <w:r w:rsidRPr="0097423F">
          <w:rPr>
            <w:rFonts w:cstheme="minorHAnsi"/>
            <w:sz w:val="18"/>
            <w:szCs w:val="18"/>
            <w:u w:color="000000"/>
            <w:lang w:val="de-DE"/>
          </w:rPr>
          <w:t>https://www.atlasta2030.eu/en/index.php</w:t>
        </w:r>
      </w:hyperlink>
    </w:p>
  </w:endnote>
  <w:endnote w:id="34">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w:t>
      </w:r>
      <w:r w:rsidRPr="0097423F">
        <w:rPr>
          <w:rStyle w:val="Char0"/>
          <w:rFonts w:cstheme="minorHAnsi"/>
          <w:sz w:val="18"/>
          <w:szCs w:val="18"/>
          <w:u w:color="000000"/>
          <w:lang w:val="en-US"/>
        </w:rPr>
        <w:t>ESPON</w:t>
      </w:r>
      <w:r w:rsidRPr="0097423F">
        <w:rPr>
          <w:rStyle w:val="Char0"/>
          <w:rFonts w:cstheme="minorHAnsi"/>
          <w:sz w:val="18"/>
          <w:szCs w:val="18"/>
          <w:u w:color="000000"/>
        </w:rPr>
        <w:t xml:space="preserve"> και Ομοσπονδιακό Ινστιτούτο Έρευνας για τα Κτίρια, τα Αστικά Θέματα και τη Χωρική Ανάπτυξη, ό.π.</w:t>
      </w:r>
    </w:p>
  </w:endnote>
  <w:endnote w:id="35">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w:t>
      </w:r>
      <w:r w:rsidRPr="0097423F">
        <w:rPr>
          <w:rStyle w:val="Char0"/>
          <w:rFonts w:cstheme="minorHAnsi"/>
          <w:sz w:val="18"/>
          <w:szCs w:val="18"/>
          <w:u w:color="000000"/>
          <w:lang w:val="en-US"/>
        </w:rPr>
        <w:t>ESPON</w:t>
      </w:r>
      <w:r w:rsidRPr="0097423F">
        <w:rPr>
          <w:rStyle w:val="Char0"/>
          <w:rFonts w:cstheme="minorHAnsi"/>
          <w:sz w:val="18"/>
          <w:szCs w:val="18"/>
          <w:u w:color="000000"/>
        </w:rPr>
        <w:t xml:space="preserve"> και Ομοσπονδιακό Ινστιτούτο Έρευνας για τα Κτίρια, τα Αστικά Θέματα και τη Χωρική Ανάπτυξη, ό.π.</w:t>
      </w:r>
    </w:p>
  </w:endnote>
  <w:endnote w:id="36">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w:t>
      </w:r>
      <w:r w:rsidRPr="0097423F">
        <w:rPr>
          <w:rStyle w:val="Char0"/>
          <w:rFonts w:cstheme="minorHAnsi"/>
          <w:sz w:val="18"/>
          <w:szCs w:val="18"/>
          <w:u w:color="000000"/>
          <w:lang w:val="en-US"/>
        </w:rPr>
        <w:t>ESPON</w:t>
      </w:r>
      <w:r w:rsidRPr="0097423F">
        <w:rPr>
          <w:rStyle w:val="Char0"/>
          <w:rFonts w:cstheme="minorHAnsi"/>
          <w:sz w:val="18"/>
          <w:szCs w:val="18"/>
          <w:u w:color="000000"/>
        </w:rPr>
        <w:t xml:space="preserve"> και Ομοσπονδιακό Ινστιτούτο Έρευνας για τα Κτίρια, τα Αστικά Θέματα και τη Χωρική Ανάπτυξη, ό.π.</w:t>
      </w:r>
    </w:p>
  </w:endnote>
  <w:endnote w:id="37">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w:t>
      </w:r>
      <w:r w:rsidRPr="0097423F">
        <w:rPr>
          <w:rStyle w:val="Char0"/>
          <w:rFonts w:cstheme="minorHAnsi"/>
          <w:sz w:val="18"/>
          <w:szCs w:val="18"/>
          <w:u w:color="000000"/>
          <w:lang w:val="en-US"/>
        </w:rPr>
        <w:t>ESPON</w:t>
      </w:r>
      <w:r w:rsidRPr="0097423F">
        <w:rPr>
          <w:rStyle w:val="Char0"/>
          <w:rFonts w:cstheme="minorHAnsi"/>
          <w:sz w:val="18"/>
          <w:szCs w:val="18"/>
          <w:u w:color="000000"/>
        </w:rPr>
        <w:t xml:space="preserve"> και Ομοσπονδιακό Ινστιτούτο Έρευνας για τα Κτίρια, τα Αστικά Θέματα και τη Χωρική Ανάπτυξη, ό.π.</w:t>
      </w:r>
    </w:p>
  </w:endnote>
  <w:endnote w:id="38">
    <w:p w:rsidR="00A45DD4" w:rsidRPr="00EB4B12" w:rsidRDefault="00A45DD4" w:rsidP="0097423F">
      <w:pPr>
        <w:spacing w:after="0"/>
        <w:jc w:val="both"/>
        <w:rPr>
          <w:rFonts w:cstheme="minorHAnsi"/>
          <w:sz w:val="18"/>
          <w:szCs w:val="18"/>
        </w:rPr>
      </w:pPr>
      <w:r w:rsidRPr="00EB4B12">
        <w:rPr>
          <w:rStyle w:val="Char0"/>
          <w:rFonts w:eastAsia="Avenir Next Regular" w:cstheme="minorHAnsi"/>
          <w:sz w:val="18"/>
          <w:szCs w:val="18"/>
          <w:u w:color="000000"/>
          <w:vertAlign w:val="superscript"/>
        </w:rPr>
        <w:endnoteRef/>
      </w:r>
      <w:r w:rsidRPr="00EB4B12">
        <w:rPr>
          <w:rStyle w:val="Char0"/>
          <w:rFonts w:cstheme="minorHAnsi"/>
          <w:sz w:val="18"/>
          <w:szCs w:val="18"/>
          <w:u w:color="000000"/>
        </w:rPr>
        <w:t xml:space="preserve"> </w:t>
      </w:r>
      <w:r w:rsidRPr="00EB4B12">
        <w:rPr>
          <w:rStyle w:val="Char0"/>
          <w:rFonts w:cstheme="minorHAnsi"/>
          <w:sz w:val="18"/>
          <w:szCs w:val="18"/>
          <w:u w:color="000000"/>
          <w:lang w:val="en-US"/>
        </w:rPr>
        <w:t>E</w:t>
      </w:r>
      <w:r w:rsidRPr="00EB4B12">
        <w:rPr>
          <w:rStyle w:val="Char0"/>
          <w:rFonts w:cstheme="minorHAnsi"/>
          <w:sz w:val="18"/>
          <w:szCs w:val="18"/>
          <w:u w:color="000000"/>
        </w:rPr>
        <w:t>SPON και Ευρωπαϊκή Επιτροπή (σε συνεργασία με Ειδική Υπηρεσία Στρατηγικής, Σχεδιασμού και Αξιολόγησης (ΕΥΣΣΑ) και γραφείο του Ειδικού Γραμματέα Διαχείρισης Προγραμμάτων ΕΤΠΑ και ΤΣ του Υπουργείου Ανάπτυξης και Επενδύσεων) (2020) Έκθεση Χώρας (</w:t>
      </w:r>
      <w:r w:rsidRPr="00EB4B12">
        <w:rPr>
          <w:rStyle w:val="Char0"/>
          <w:rFonts w:cstheme="minorHAnsi"/>
          <w:sz w:val="18"/>
          <w:szCs w:val="18"/>
          <w:u w:color="000000"/>
          <w:lang w:val="en-US"/>
        </w:rPr>
        <w:t>Country</w:t>
      </w:r>
      <w:r w:rsidRPr="00EB4B12">
        <w:rPr>
          <w:rStyle w:val="Char0"/>
          <w:rFonts w:cstheme="minorHAnsi"/>
          <w:sz w:val="18"/>
          <w:szCs w:val="18"/>
          <w:u w:color="000000"/>
        </w:rPr>
        <w:t xml:space="preserve"> </w:t>
      </w:r>
      <w:r w:rsidRPr="00EB4B12">
        <w:rPr>
          <w:rStyle w:val="Char0"/>
          <w:rFonts w:cstheme="minorHAnsi"/>
          <w:sz w:val="18"/>
          <w:szCs w:val="18"/>
          <w:u w:color="000000"/>
          <w:lang w:val="en-US"/>
        </w:rPr>
        <w:t>Fiche</w:t>
      </w:r>
      <w:r w:rsidRPr="00EB4B12">
        <w:rPr>
          <w:rStyle w:val="Char0"/>
          <w:rFonts w:cstheme="minorHAnsi"/>
          <w:sz w:val="18"/>
          <w:szCs w:val="18"/>
          <w:u w:color="000000"/>
        </w:rPr>
        <w:t xml:space="preserve">) για την Ελλάδα· </w:t>
      </w:r>
      <w:r w:rsidRPr="00EB4B12">
        <w:rPr>
          <w:rStyle w:val="Char0"/>
          <w:rFonts w:cstheme="minorHAnsi"/>
          <w:sz w:val="18"/>
          <w:szCs w:val="18"/>
          <w:u w:color="000000"/>
          <w:lang w:val="en-US"/>
        </w:rPr>
        <w:t>ESPON</w:t>
      </w:r>
      <w:r w:rsidRPr="00EB4B12">
        <w:rPr>
          <w:rStyle w:val="Char0"/>
          <w:rFonts w:cstheme="minorHAnsi"/>
          <w:sz w:val="18"/>
          <w:szCs w:val="18"/>
          <w:u w:color="000000"/>
        </w:rPr>
        <w:t xml:space="preserve"> (2019) </w:t>
      </w:r>
      <w:r w:rsidRPr="00EB4B12">
        <w:rPr>
          <w:rStyle w:val="Char0"/>
          <w:rFonts w:cstheme="minorHAnsi"/>
          <w:sz w:val="18"/>
          <w:szCs w:val="18"/>
          <w:u w:color="000000"/>
          <w:lang w:val="en-US"/>
        </w:rPr>
        <w:t>CIRCTER</w:t>
      </w:r>
      <w:r w:rsidRPr="00EB4B12">
        <w:rPr>
          <w:rStyle w:val="Char0"/>
          <w:rFonts w:cstheme="minorHAnsi"/>
          <w:sz w:val="18"/>
          <w:szCs w:val="18"/>
          <w:u w:color="000000"/>
        </w:rPr>
        <w:t xml:space="preserve"> - </w:t>
      </w:r>
      <w:r w:rsidRPr="00EB4B12">
        <w:rPr>
          <w:rStyle w:val="Char0"/>
          <w:rFonts w:cstheme="minorHAnsi"/>
          <w:sz w:val="18"/>
          <w:szCs w:val="18"/>
          <w:u w:color="000000"/>
          <w:lang w:val="en-US"/>
        </w:rPr>
        <w:t>Circular</w:t>
      </w:r>
      <w:r w:rsidRPr="00EB4B12">
        <w:rPr>
          <w:rStyle w:val="Char0"/>
          <w:rFonts w:cstheme="minorHAnsi"/>
          <w:sz w:val="18"/>
          <w:szCs w:val="18"/>
          <w:u w:color="000000"/>
        </w:rPr>
        <w:t xml:space="preserve"> </w:t>
      </w:r>
      <w:r w:rsidRPr="00EB4B12">
        <w:rPr>
          <w:rStyle w:val="Char0"/>
          <w:rFonts w:cstheme="minorHAnsi"/>
          <w:sz w:val="18"/>
          <w:szCs w:val="18"/>
          <w:u w:color="000000"/>
          <w:lang w:val="en-US"/>
        </w:rPr>
        <w:t>Economy</w:t>
      </w:r>
      <w:r w:rsidRPr="00EB4B12">
        <w:rPr>
          <w:rStyle w:val="Char0"/>
          <w:rFonts w:cstheme="minorHAnsi"/>
          <w:sz w:val="18"/>
          <w:szCs w:val="18"/>
          <w:u w:color="000000"/>
        </w:rPr>
        <w:t xml:space="preserve"> </w:t>
      </w:r>
      <w:r w:rsidRPr="00EB4B12">
        <w:rPr>
          <w:rStyle w:val="Char0"/>
          <w:rFonts w:cstheme="minorHAnsi"/>
          <w:sz w:val="18"/>
          <w:szCs w:val="18"/>
          <w:u w:color="000000"/>
          <w:lang w:val="en-US"/>
        </w:rPr>
        <w:t>and</w:t>
      </w:r>
      <w:r w:rsidRPr="00EB4B12">
        <w:rPr>
          <w:rStyle w:val="Char0"/>
          <w:rFonts w:cstheme="minorHAnsi"/>
          <w:sz w:val="18"/>
          <w:szCs w:val="18"/>
          <w:u w:color="000000"/>
        </w:rPr>
        <w:t xml:space="preserve"> </w:t>
      </w:r>
      <w:r w:rsidRPr="00EB4B12">
        <w:rPr>
          <w:rStyle w:val="Char0"/>
          <w:rFonts w:cstheme="minorHAnsi"/>
          <w:sz w:val="18"/>
          <w:szCs w:val="18"/>
          <w:u w:color="000000"/>
          <w:lang w:val="en-US"/>
        </w:rPr>
        <w:t>Territorial</w:t>
      </w:r>
      <w:r w:rsidRPr="00EB4B12">
        <w:rPr>
          <w:rStyle w:val="Char0"/>
          <w:rFonts w:cstheme="minorHAnsi"/>
          <w:sz w:val="18"/>
          <w:szCs w:val="18"/>
          <w:u w:color="000000"/>
        </w:rPr>
        <w:t xml:space="preserve"> </w:t>
      </w:r>
      <w:r w:rsidRPr="00EB4B12">
        <w:rPr>
          <w:rStyle w:val="Char0"/>
          <w:rFonts w:cstheme="minorHAnsi"/>
          <w:sz w:val="18"/>
          <w:szCs w:val="18"/>
          <w:u w:color="000000"/>
          <w:lang w:val="en-US"/>
        </w:rPr>
        <w:t>Consequences</w:t>
      </w:r>
      <w:r w:rsidRPr="00EB4B12">
        <w:rPr>
          <w:rStyle w:val="Char0"/>
          <w:rFonts w:cstheme="minorHAnsi"/>
          <w:sz w:val="18"/>
          <w:szCs w:val="18"/>
          <w:u w:color="000000"/>
        </w:rPr>
        <w:t xml:space="preserve"> </w:t>
      </w:r>
      <w:hyperlink r:id="rId21" w:history="1">
        <w:r w:rsidRPr="00EB4B12">
          <w:rPr>
            <w:rFonts w:cstheme="minorHAnsi"/>
            <w:sz w:val="18"/>
            <w:szCs w:val="18"/>
            <w:u w:color="000000"/>
            <w:lang w:val="en-US"/>
          </w:rPr>
          <w:t>https</w:t>
        </w:r>
        <w:r w:rsidRPr="00EB4B12">
          <w:rPr>
            <w:rFonts w:cstheme="minorHAnsi"/>
            <w:sz w:val="18"/>
            <w:szCs w:val="18"/>
            <w:u w:color="000000"/>
          </w:rPr>
          <w:t>://</w:t>
        </w:r>
        <w:r w:rsidRPr="00EB4B12">
          <w:rPr>
            <w:rFonts w:cstheme="minorHAnsi"/>
            <w:sz w:val="18"/>
            <w:szCs w:val="18"/>
            <w:u w:color="000000"/>
            <w:lang w:val="en-US"/>
          </w:rPr>
          <w:t>www</w:t>
        </w:r>
        <w:r w:rsidRPr="00EB4B12">
          <w:rPr>
            <w:rFonts w:cstheme="minorHAnsi"/>
            <w:sz w:val="18"/>
            <w:szCs w:val="18"/>
            <w:u w:color="000000"/>
          </w:rPr>
          <w:t>.</w:t>
        </w:r>
        <w:r w:rsidRPr="00EB4B12">
          <w:rPr>
            <w:rFonts w:cstheme="minorHAnsi"/>
            <w:sz w:val="18"/>
            <w:szCs w:val="18"/>
            <w:u w:color="000000"/>
            <w:lang w:val="en-US"/>
          </w:rPr>
          <w:t>espon</w:t>
        </w:r>
        <w:r w:rsidRPr="00EB4B12">
          <w:rPr>
            <w:rFonts w:cstheme="minorHAnsi"/>
            <w:sz w:val="18"/>
            <w:szCs w:val="18"/>
            <w:u w:color="000000"/>
          </w:rPr>
          <w:t>.</w:t>
        </w:r>
        <w:r w:rsidRPr="00EB4B12">
          <w:rPr>
            <w:rFonts w:cstheme="minorHAnsi"/>
            <w:sz w:val="18"/>
            <w:szCs w:val="18"/>
            <w:u w:color="000000"/>
            <w:lang w:val="en-US"/>
          </w:rPr>
          <w:t>eu</w:t>
        </w:r>
        <w:r w:rsidRPr="00EB4B12">
          <w:rPr>
            <w:rFonts w:cstheme="minorHAnsi"/>
            <w:sz w:val="18"/>
            <w:szCs w:val="18"/>
            <w:u w:color="000000"/>
          </w:rPr>
          <w:t>/</w:t>
        </w:r>
        <w:r w:rsidRPr="00EB4B12">
          <w:rPr>
            <w:rFonts w:cstheme="minorHAnsi"/>
            <w:sz w:val="18"/>
            <w:szCs w:val="18"/>
            <w:u w:color="000000"/>
            <w:lang w:val="en-US"/>
          </w:rPr>
          <w:t>circular</w:t>
        </w:r>
        <w:r w:rsidRPr="00EB4B12">
          <w:rPr>
            <w:rFonts w:cstheme="minorHAnsi"/>
            <w:sz w:val="18"/>
            <w:szCs w:val="18"/>
            <w:u w:color="000000"/>
          </w:rPr>
          <w:t>-</w:t>
        </w:r>
        <w:r w:rsidRPr="00EB4B12">
          <w:rPr>
            <w:rFonts w:cstheme="minorHAnsi"/>
            <w:sz w:val="18"/>
            <w:szCs w:val="18"/>
            <w:u w:color="000000"/>
            <w:lang w:val="en-US"/>
          </w:rPr>
          <w:t>economy</w:t>
        </w:r>
      </w:hyperlink>
      <w:r w:rsidRPr="00EB4B12">
        <w:rPr>
          <w:rStyle w:val="Char0"/>
          <w:rFonts w:cstheme="minorHAnsi"/>
          <w:sz w:val="18"/>
          <w:szCs w:val="18"/>
          <w:u w:color="000000"/>
        </w:rPr>
        <w:t>.</w:t>
      </w:r>
    </w:p>
  </w:endnote>
  <w:endnote w:id="39">
    <w:p w:rsidR="00A45DD4" w:rsidRPr="00EB4B12" w:rsidRDefault="00A45DD4" w:rsidP="0097423F">
      <w:pPr>
        <w:spacing w:after="0"/>
        <w:jc w:val="both"/>
        <w:rPr>
          <w:rFonts w:cstheme="minorHAnsi"/>
          <w:sz w:val="18"/>
          <w:szCs w:val="18"/>
        </w:rPr>
      </w:pPr>
      <w:r w:rsidRPr="00EB4B12">
        <w:rPr>
          <w:rStyle w:val="Char0"/>
          <w:rFonts w:eastAsia="Avenir Next Regular" w:cstheme="minorHAnsi"/>
          <w:sz w:val="18"/>
          <w:szCs w:val="18"/>
          <w:u w:color="000000"/>
          <w:vertAlign w:val="superscript"/>
        </w:rPr>
        <w:endnoteRef/>
      </w:r>
      <w:r w:rsidRPr="00EB4B12">
        <w:rPr>
          <w:rStyle w:val="Char0"/>
          <w:rFonts w:cstheme="minorHAnsi"/>
          <w:sz w:val="18"/>
          <w:szCs w:val="18"/>
          <w:u w:color="000000"/>
        </w:rPr>
        <w:t xml:space="preserve"> Ευρωπαϊκή Επιτροπή, Γενική Διεύθυνση Κοινό Κέντρο Ερευνών (2020) Building Energy Renovation for Decarbonisation and Covid-19 Recovery: A Snapshot at Regional Level, Λουξεμβούργο: Υπηρεσία Εκδόσεων της Ευρωπαϊκής Ένωσης </w:t>
      </w:r>
      <w:hyperlink r:id="rId22" w:history="1">
        <w:r w:rsidRPr="00EB4B12">
          <w:rPr>
            <w:rFonts w:cstheme="minorHAnsi"/>
            <w:sz w:val="18"/>
            <w:szCs w:val="18"/>
            <w:u w:color="000000"/>
          </w:rPr>
          <w:t>https://publications.jrc.ec.europa.eu/repository/handle/JRC122143</w:t>
        </w:r>
      </w:hyperlink>
    </w:p>
  </w:endnote>
  <w:endnote w:id="40">
    <w:p w:rsidR="00A45DD4" w:rsidRPr="0097423F" w:rsidRDefault="00A45DD4" w:rsidP="0097423F">
      <w:pPr>
        <w:spacing w:after="0"/>
        <w:jc w:val="both"/>
        <w:rPr>
          <w:rFonts w:cstheme="minorHAnsi"/>
          <w:sz w:val="18"/>
          <w:szCs w:val="18"/>
          <w:lang w:val="en-US"/>
        </w:rPr>
      </w:pPr>
      <w:r w:rsidRPr="00EB4B12">
        <w:rPr>
          <w:rStyle w:val="Char0"/>
          <w:rFonts w:eastAsia="Avenir Next Regular" w:cstheme="minorHAnsi"/>
          <w:sz w:val="18"/>
          <w:szCs w:val="18"/>
          <w:u w:color="000000"/>
          <w:vertAlign w:val="superscript"/>
        </w:rPr>
        <w:endnoteRef/>
      </w:r>
      <w:r w:rsidRPr="00EB4B12">
        <w:rPr>
          <w:rStyle w:val="Char0"/>
          <w:rFonts w:cstheme="minorHAnsi"/>
          <w:sz w:val="18"/>
          <w:szCs w:val="18"/>
          <w:u w:color="000000"/>
          <w:lang w:val="en-US"/>
        </w:rPr>
        <w:t xml:space="preserve"> ESPON (2017) LOCATE - Territories and Low-Carbon Economy (</w:t>
      </w:r>
      <w:r w:rsidRPr="00EB4B12">
        <w:rPr>
          <w:rStyle w:val="Char0"/>
          <w:rFonts w:cstheme="minorHAnsi"/>
          <w:sz w:val="18"/>
          <w:szCs w:val="18"/>
          <w:u w:color="000000"/>
        </w:rPr>
        <w:t>τελική</w:t>
      </w:r>
      <w:r w:rsidRPr="00EB4B12">
        <w:rPr>
          <w:rStyle w:val="Char0"/>
          <w:rFonts w:cstheme="minorHAnsi"/>
          <w:sz w:val="18"/>
          <w:szCs w:val="18"/>
          <w:u w:color="000000"/>
          <w:lang w:val="en-US"/>
        </w:rPr>
        <w:t xml:space="preserve"> </w:t>
      </w:r>
      <w:r w:rsidRPr="00EB4B12">
        <w:rPr>
          <w:rStyle w:val="Char0"/>
          <w:rFonts w:cstheme="minorHAnsi"/>
          <w:sz w:val="18"/>
          <w:szCs w:val="18"/>
          <w:u w:color="000000"/>
        </w:rPr>
        <w:t>έκθεση</w:t>
      </w:r>
      <w:r w:rsidRPr="00EB4B12">
        <w:rPr>
          <w:rStyle w:val="Char0"/>
          <w:rFonts w:cstheme="minorHAnsi"/>
          <w:sz w:val="18"/>
          <w:szCs w:val="18"/>
          <w:u w:color="000000"/>
          <w:lang w:val="en-US"/>
        </w:rPr>
        <w:t xml:space="preserve">) </w:t>
      </w:r>
      <w:hyperlink r:id="rId23" w:history="1">
        <w:r w:rsidRPr="00EB4B12">
          <w:rPr>
            <w:rFonts w:cstheme="minorHAnsi"/>
            <w:sz w:val="18"/>
            <w:szCs w:val="18"/>
            <w:u w:color="000000"/>
            <w:lang w:val="en-US"/>
          </w:rPr>
          <w:t>https://www.espon.eu/low-carbon-economy</w:t>
        </w:r>
      </w:hyperlink>
    </w:p>
  </w:endnote>
  <w:endnote w:id="41">
    <w:p w:rsidR="00A45DD4" w:rsidRPr="0097423F" w:rsidRDefault="00A45DD4" w:rsidP="0097423F">
      <w:pPr>
        <w:spacing w:after="0"/>
        <w:jc w:val="both"/>
        <w:rPr>
          <w:rFonts w:cstheme="minorHAnsi"/>
          <w:sz w:val="18"/>
          <w:szCs w:val="18"/>
          <w:lang w:val="en-US"/>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lang w:val="en-US"/>
        </w:rPr>
        <w:t xml:space="preserve"> ESPON, </w:t>
      </w:r>
      <w:r w:rsidRPr="0097423F">
        <w:rPr>
          <w:rStyle w:val="Char0"/>
          <w:rFonts w:cstheme="minorHAnsi"/>
          <w:sz w:val="18"/>
          <w:szCs w:val="18"/>
          <w:u w:color="000000"/>
        </w:rPr>
        <w:t>ό</w:t>
      </w:r>
      <w:r w:rsidRPr="0097423F">
        <w:rPr>
          <w:rStyle w:val="Char0"/>
          <w:rFonts w:cstheme="minorHAnsi"/>
          <w:sz w:val="18"/>
          <w:szCs w:val="18"/>
          <w:u w:color="000000"/>
          <w:lang w:val="en-US"/>
        </w:rPr>
        <w:t>.</w:t>
      </w:r>
      <w:r w:rsidRPr="0097423F">
        <w:rPr>
          <w:rStyle w:val="Char0"/>
          <w:rFonts w:cstheme="minorHAnsi"/>
          <w:sz w:val="18"/>
          <w:szCs w:val="18"/>
          <w:u w:color="000000"/>
        </w:rPr>
        <w:t>π</w:t>
      </w:r>
      <w:r w:rsidRPr="0097423F">
        <w:rPr>
          <w:rStyle w:val="Char0"/>
          <w:rFonts w:cstheme="minorHAnsi"/>
          <w:sz w:val="18"/>
          <w:szCs w:val="18"/>
          <w:u w:color="000000"/>
          <w:lang w:val="en-US"/>
        </w:rPr>
        <w:t>.</w:t>
      </w:r>
    </w:p>
  </w:endnote>
  <w:endnote w:id="42">
    <w:p w:rsidR="00A45DD4" w:rsidRPr="0097423F" w:rsidRDefault="00A45DD4" w:rsidP="0097423F">
      <w:pPr>
        <w:spacing w:after="0"/>
        <w:jc w:val="both"/>
        <w:rPr>
          <w:rFonts w:cstheme="minorHAnsi"/>
          <w:sz w:val="18"/>
          <w:szCs w:val="18"/>
          <w:lang w:val="en-US"/>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lang w:val="en-US"/>
        </w:rPr>
        <w:t xml:space="preserve"> ESPON, </w:t>
      </w:r>
      <w:r w:rsidRPr="0097423F">
        <w:rPr>
          <w:rStyle w:val="Char0"/>
          <w:rFonts w:cstheme="minorHAnsi"/>
          <w:sz w:val="18"/>
          <w:szCs w:val="18"/>
          <w:u w:color="000000"/>
        </w:rPr>
        <w:t>ό</w:t>
      </w:r>
      <w:r w:rsidRPr="0097423F">
        <w:rPr>
          <w:rStyle w:val="Char0"/>
          <w:rFonts w:cstheme="minorHAnsi"/>
          <w:sz w:val="18"/>
          <w:szCs w:val="18"/>
          <w:u w:color="000000"/>
          <w:lang w:val="en-US"/>
        </w:rPr>
        <w:t>.</w:t>
      </w:r>
      <w:r w:rsidRPr="0097423F">
        <w:rPr>
          <w:rStyle w:val="Char0"/>
          <w:rFonts w:cstheme="minorHAnsi"/>
          <w:sz w:val="18"/>
          <w:szCs w:val="18"/>
          <w:u w:color="000000"/>
        </w:rPr>
        <w:t>π</w:t>
      </w:r>
      <w:r w:rsidRPr="0097423F">
        <w:rPr>
          <w:rStyle w:val="Char0"/>
          <w:rFonts w:cstheme="minorHAnsi"/>
          <w:sz w:val="18"/>
          <w:szCs w:val="18"/>
          <w:u w:color="000000"/>
          <w:lang w:val="en-US"/>
        </w:rPr>
        <w:t>.</w:t>
      </w:r>
    </w:p>
  </w:endnote>
  <w:endnote w:id="43">
    <w:p w:rsidR="00A45DD4" w:rsidRPr="0097423F" w:rsidRDefault="00A45DD4" w:rsidP="0097423F">
      <w:pPr>
        <w:spacing w:after="0"/>
        <w:jc w:val="both"/>
        <w:rPr>
          <w:rFonts w:cstheme="minorHAnsi"/>
          <w:sz w:val="18"/>
          <w:szCs w:val="18"/>
          <w:lang w:val="en-US"/>
        </w:rPr>
      </w:pPr>
      <w:r w:rsidRPr="0097423F">
        <w:rPr>
          <w:rStyle w:val="Char0"/>
          <w:rFonts w:eastAsia="Avenir Next Regular" w:cstheme="minorHAnsi"/>
          <w:sz w:val="18"/>
          <w:szCs w:val="18"/>
          <w:u w:color="000000"/>
          <w:vertAlign w:val="superscript"/>
        </w:rPr>
        <w:endnoteRef/>
      </w:r>
      <w:r w:rsidRPr="001F0A4D">
        <w:rPr>
          <w:rStyle w:val="Char0"/>
          <w:rFonts w:cstheme="minorHAnsi"/>
          <w:sz w:val="18"/>
          <w:szCs w:val="18"/>
          <w:u w:color="000000"/>
          <w:lang w:val="en-US"/>
        </w:rPr>
        <w:t xml:space="preserve"> ESPON </w:t>
      </w:r>
      <w:r w:rsidRPr="0097423F">
        <w:rPr>
          <w:rStyle w:val="Char0"/>
          <w:rFonts w:cstheme="minorHAnsi"/>
          <w:sz w:val="18"/>
          <w:szCs w:val="18"/>
          <w:u w:color="000000"/>
        </w:rPr>
        <w:t>και</w:t>
      </w:r>
      <w:r w:rsidRPr="0097423F">
        <w:rPr>
          <w:rStyle w:val="Char0"/>
          <w:rFonts w:cstheme="minorHAnsi"/>
          <w:sz w:val="18"/>
          <w:szCs w:val="18"/>
          <w:u w:color="000000"/>
          <w:lang w:val="en-US"/>
        </w:rPr>
        <w:t xml:space="preserve"> </w:t>
      </w:r>
      <w:r w:rsidRPr="0097423F">
        <w:rPr>
          <w:rStyle w:val="Char0"/>
          <w:rFonts w:cstheme="minorHAnsi"/>
          <w:sz w:val="18"/>
          <w:szCs w:val="18"/>
          <w:u w:color="000000"/>
        </w:rPr>
        <w:t>Ομοσπονδιακό</w:t>
      </w:r>
      <w:r w:rsidRPr="0097423F">
        <w:rPr>
          <w:rStyle w:val="Char0"/>
          <w:rFonts w:cstheme="minorHAnsi"/>
          <w:sz w:val="18"/>
          <w:szCs w:val="18"/>
          <w:u w:color="000000"/>
          <w:lang w:val="en-US"/>
        </w:rPr>
        <w:t xml:space="preserve"> </w:t>
      </w:r>
      <w:r w:rsidRPr="0097423F">
        <w:rPr>
          <w:rStyle w:val="Char0"/>
          <w:rFonts w:cstheme="minorHAnsi"/>
          <w:sz w:val="18"/>
          <w:szCs w:val="18"/>
          <w:u w:color="000000"/>
        </w:rPr>
        <w:t>Ινστιτούτο</w:t>
      </w:r>
      <w:r w:rsidRPr="0097423F">
        <w:rPr>
          <w:rStyle w:val="Char0"/>
          <w:rFonts w:cstheme="minorHAnsi"/>
          <w:sz w:val="18"/>
          <w:szCs w:val="18"/>
          <w:u w:color="000000"/>
          <w:lang w:val="en-US"/>
        </w:rPr>
        <w:t xml:space="preserve"> </w:t>
      </w:r>
      <w:r w:rsidRPr="0097423F">
        <w:rPr>
          <w:rStyle w:val="Char0"/>
          <w:rFonts w:cstheme="minorHAnsi"/>
          <w:sz w:val="18"/>
          <w:szCs w:val="18"/>
          <w:u w:color="000000"/>
        </w:rPr>
        <w:t>Έρευνας</w:t>
      </w:r>
      <w:r w:rsidRPr="0097423F">
        <w:rPr>
          <w:rStyle w:val="Char0"/>
          <w:rFonts w:cstheme="minorHAnsi"/>
          <w:sz w:val="18"/>
          <w:szCs w:val="18"/>
          <w:u w:color="000000"/>
          <w:lang w:val="en-US"/>
        </w:rPr>
        <w:t xml:space="preserve"> </w:t>
      </w:r>
      <w:r w:rsidRPr="0097423F">
        <w:rPr>
          <w:rStyle w:val="Char0"/>
          <w:rFonts w:cstheme="minorHAnsi"/>
          <w:sz w:val="18"/>
          <w:szCs w:val="18"/>
          <w:u w:color="000000"/>
        </w:rPr>
        <w:t>για</w:t>
      </w:r>
      <w:r w:rsidRPr="0097423F">
        <w:rPr>
          <w:rStyle w:val="Char0"/>
          <w:rFonts w:cstheme="minorHAnsi"/>
          <w:sz w:val="18"/>
          <w:szCs w:val="18"/>
          <w:u w:color="000000"/>
          <w:lang w:val="en-US"/>
        </w:rPr>
        <w:t xml:space="preserve"> </w:t>
      </w:r>
      <w:r w:rsidRPr="0097423F">
        <w:rPr>
          <w:rStyle w:val="Char0"/>
          <w:rFonts w:cstheme="minorHAnsi"/>
          <w:sz w:val="18"/>
          <w:szCs w:val="18"/>
          <w:u w:color="000000"/>
        </w:rPr>
        <w:t>τα</w:t>
      </w:r>
      <w:r w:rsidRPr="0097423F">
        <w:rPr>
          <w:rStyle w:val="Char0"/>
          <w:rFonts w:cstheme="minorHAnsi"/>
          <w:sz w:val="18"/>
          <w:szCs w:val="18"/>
          <w:u w:color="000000"/>
          <w:lang w:val="en-US"/>
        </w:rPr>
        <w:t xml:space="preserve"> </w:t>
      </w:r>
      <w:r w:rsidRPr="0097423F">
        <w:rPr>
          <w:rStyle w:val="Char0"/>
          <w:rFonts w:cstheme="minorHAnsi"/>
          <w:sz w:val="18"/>
          <w:szCs w:val="18"/>
          <w:u w:color="000000"/>
        </w:rPr>
        <w:t>Κτίρια</w:t>
      </w:r>
      <w:r w:rsidRPr="0097423F">
        <w:rPr>
          <w:rStyle w:val="Char0"/>
          <w:rFonts w:cstheme="minorHAnsi"/>
          <w:sz w:val="18"/>
          <w:szCs w:val="18"/>
          <w:u w:color="000000"/>
          <w:lang w:val="en-US"/>
        </w:rPr>
        <w:t xml:space="preserve">, </w:t>
      </w:r>
      <w:r w:rsidRPr="0097423F">
        <w:rPr>
          <w:rStyle w:val="Char0"/>
          <w:rFonts w:cstheme="minorHAnsi"/>
          <w:sz w:val="18"/>
          <w:szCs w:val="18"/>
          <w:u w:color="000000"/>
        </w:rPr>
        <w:t>τα</w:t>
      </w:r>
      <w:r w:rsidRPr="0097423F">
        <w:rPr>
          <w:rStyle w:val="Char0"/>
          <w:rFonts w:cstheme="minorHAnsi"/>
          <w:sz w:val="18"/>
          <w:szCs w:val="18"/>
          <w:u w:color="000000"/>
          <w:lang w:val="en-US"/>
        </w:rPr>
        <w:t xml:space="preserve"> </w:t>
      </w:r>
      <w:r w:rsidRPr="0097423F">
        <w:rPr>
          <w:rStyle w:val="Char0"/>
          <w:rFonts w:cstheme="minorHAnsi"/>
          <w:sz w:val="18"/>
          <w:szCs w:val="18"/>
          <w:u w:color="000000"/>
        </w:rPr>
        <w:t>Αστικά</w:t>
      </w:r>
      <w:r w:rsidRPr="0097423F">
        <w:rPr>
          <w:rStyle w:val="Char0"/>
          <w:rFonts w:cstheme="minorHAnsi"/>
          <w:sz w:val="18"/>
          <w:szCs w:val="18"/>
          <w:u w:color="000000"/>
          <w:lang w:val="en-US"/>
        </w:rPr>
        <w:t xml:space="preserve"> </w:t>
      </w:r>
      <w:r w:rsidRPr="0097423F">
        <w:rPr>
          <w:rStyle w:val="Char0"/>
          <w:rFonts w:cstheme="minorHAnsi"/>
          <w:sz w:val="18"/>
          <w:szCs w:val="18"/>
          <w:u w:color="000000"/>
        </w:rPr>
        <w:t>Θέματα</w:t>
      </w:r>
      <w:r w:rsidRPr="0097423F">
        <w:rPr>
          <w:rStyle w:val="Char0"/>
          <w:rFonts w:cstheme="minorHAnsi"/>
          <w:sz w:val="18"/>
          <w:szCs w:val="18"/>
          <w:u w:color="000000"/>
          <w:lang w:val="en-US"/>
        </w:rPr>
        <w:t xml:space="preserve"> </w:t>
      </w:r>
      <w:r w:rsidRPr="0097423F">
        <w:rPr>
          <w:rStyle w:val="Char0"/>
          <w:rFonts w:cstheme="minorHAnsi"/>
          <w:sz w:val="18"/>
          <w:szCs w:val="18"/>
          <w:u w:color="000000"/>
        </w:rPr>
        <w:t>και</w:t>
      </w:r>
      <w:r w:rsidRPr="0097423F">
        <w:rPr>
          <w:rStyle w:val="Char0"/>
          <w:rFonts w:cstheme="minorHAnsi"/>
          <w:sz w:val="18"/>
          <w:szCs w:val="18"/>
          <w:u w:color="000000"/>
          <w:lang w:val="en-US"/>
        </w:rPr>
        <w:t xml:space="preserve"> </w:t>
      </w:r>
      <w:r w:rsidRPr="0097423F">
        <w:rPr>
          <w:rStyle w:val="Char0"/>
          <w:rFonts w:cstheme="minorHAnsi"/>
          <w:sz w:val="18"/>
          <w:szCs w:val="18"/>
          <w:u w:color="000000"/>
        </w:rPr>
        <w:t>τη</w:t>
      </w:r>
      <w:r w:rsidRPr="0097423F">
        <w:rPr>
          <w:rStyle w:val="Char0"/>
          <w:rFonts w:cstheme="minorHAnsi"/>
          <w:sz w:val="18"/>
          <w:szCs w:val="18"/>
          <w:u w:color="000000"/>
          <w:lang w:val="en-US"/>
        </w:rPr>
        <w:t xml:space="preserve"> </w:t>
      </w:r>
      <w:r w:rsidRPr="0097423F">
        <w:rPr>
          <w:rStyle w:val="Char0"/>
          <w:rFonts w:cstheme="minorHAnsi"/>
          <w:sz w:val="18"/>
          <w:szCs w:val="18"/>
          <w:u w:color="000000"/>
        </w:rPr>
        <w:t>Χωρική</w:t>
      </w:r>
      <w:r w:rsidRPr="0097423F">
        <w:rPr>
          <w:rStyle w:val="Char0"/>
          <w:rFonts w:cstheme="minorHAnsi"/>
          <w:sz w:val="18"/>
          <w:szCs w:val="18"/>
          <w:u w:color="000000"/>
          <w:lang w:val="en-US"/>
        </w:rPr>
        <w:t xml:space="preserve"> </w:t>
      </w:r>
      <w:r w:rsidRPr="0097423F">
        <w:rPr>
          <w:rStyle w:val="Char0"/>
          <w:rFonts w:cstheme="minorHAnsi"/>
          <w:sz w:val="18"/>
          <w:szCs w:val="18"/>
          <w:u w:color="000000"/>
        </w:rPr>
        <w:t>Ανάπτυξη</w:t>
      </w:r>
      <w:r w:rsidRPr="0097423F">
        <w:rPr>
          <w:rStyle w:val="Char0"/>
          <w:rFonts w:cstheme="minorHAnsi"/>
          <w:sz w:val="18"/>
          <w:szCs w:val="18"/>
          <w:u w:color="000000"/>
          <w:lang w:val="en-US"/>
        </w:rPr>
        <w:t xml:space="preserve"> </w:t>
      </w:r>
      <w:r w:rsidRPr="001F0A4D">
        <w:rPr>
          <w:rStyle w:val="Char0"/>
          <w:rFonts w:cstheme="minorHAnsi"/>
          <w:sz w:val="18"/>
          <w:szCs w:val="18"/>
          <w:u w:color="000000"/>
          <w:lang w:val="en-US"/>
        </w:rPr>
        <w:t xml:space="preserve">(2020) Atlas for the Territorial Agenda 2030 </w:t>
      </w:r>
      <w:hyperlink r:id="rId24" w:history="1">
        <w:r w:rsidRPr="0097423F">
          <w:rPr>
            <w:rFonts w:cstheme="minorHAnsi"/>
            <w:sz w:val="18"/>
            <w:szCs w:val="18"/>
            <w:u w:color="000000"/>
            <w:lang w:val="de-DE"/>
          </w:rPr>
          <w:t>https://www.atlasta2030.eu/en/index.php</w:t>
        </w:r>
      </w:hyperlink>
      <w:r w:rsidRPr="0097423F">
        <w:rPr>
          <w:rStyle w:val="Char0"/>
          <w:rFonts w:cstheme="minorHAnsi"/>
          <w:sz w:val="18"/>
          <w:szCs w:val="18"/>
          <w:u w:color="000000"/>
        </w:rPr>
        <w:t>·</w:t>
      </w:r>
      <w:r w:rsidRPr="0097423F">
        <w:rPr>
          <w:rStyle w:val="Char0"/>
          <w:rFonts w:cstheme="minorHAnsi"/>
          <w:sz w:val="18"/>
          <w:szCs w:val="18"/>
          <w:u w:color="000000"/>
          <w:lang w:val="en-US"/>
        </w:rPr>
        <w:t xml:space="preserve"> ESPON (2019) </w:t>
      </w:r>
      <w:r w:rsidRPr="001F0A4D">
        <w:rPr>
          <w:rStyle w:val="Char0"/>
          <w:rFonts w:cstheme="minorHAnsi"/>
          <w:sz w:val="18"/>
          <w:szCs w:val="18"/>
          <w:u w:color="000000"/>
          <w:lang w:val="en-US"/>
        </w:rPr>
        <w:t>CIRCTER - Circular Economy and Territorial Consequences</w:t>
      </w:r>
      <w:r w:rsidRPr="0097423F">
        <w:rPr>
          <w:rStyle w:val="Char0"/>
          <w:rFonts w:cstheme="minorHAnsi"/>
          <w:sz w:val="18"/>
          <w:szCs w:val="18"/>
          <w:u w:color="000000"/>
          <w:lang w:val="en-US"/>
        </w:rPr>
        <w:t xml:space="preserve"> </w:t>
      </w:r>
      <w:hyperlink r:id="rId25" w:history="1">
        <w:r w:rsidRPr="001F0A4D">
          <w:rPr>
            <w:rFonts w:cstheme="minorHAnsi"/>
            <w:sz w:val="18"/>
            <w:szCs w:val="18"/>
            <w:u w:color="000000"/>
            <w:lang w:val="en-US"/>
          </w:rPr>
          <w:t>https://www.espon.eu/circular-economy</w:t>
        </w:r>
      </w:hyperlink>
      <w:r w:rsidRPr="001F0A4D">
        <w:rPr>
          <w:rStyle w:val="Char0"/>
          <w:rFonts w:cstheme="minorHAnsi"/>
          <w:sz w:val="18"/>
          <w:szCs w:val="18"/>
          <w:u w:color="000000"/>
          <w:lang w:val="en-US"/>
        </w:rPr>
        <w:t>.</w:t>
      </w:r>
    </w:p>
  </w:endnote>
  <w:endnote w:id="44">
    <w:p w:rsidR="00A45DD4" w:rsidRPr="0097423F" w:rsidRDefault="00A45DD4" w:rsidP="0097423F">
      <w:pPr>
        <w:spacing w:after="0" w:line="240" w:lineRule="auto"/>
        <w:jc w:val="both"/>
        <w:rPr>
          <w:rFonts w:cstheme="minorHAnsi"/>
          <w:sz w:val="18"/>
          <w:szCs w:val="18"/>
        </w:rPr>
      </w:pPr>
      <w:r w:rsidRPr="0097423F">
        <w:rPr>
          <w:rFonts w:eastAsia="Avenir Next Regular" w:cstheme="minorHAnsi"/>
          <w:sz w:val="18"/>
          <w:szCs w:val="18"/>
          <w:vertAlign w:val="superscript"/>
        </w:rPr>
        <w:endnoteRef/>
      </w:r>
      <w:r w:rsidRPr="0097423F">
        <w:rPr>
          <w:rFonts w:eastAsia="Avenir Next Regular" w:cstheme="minorHAnsi"/>
          <w:sz w:val="18"/>
          <w:szCs w:val="18"/>
          <w:vertAlign w:val="superscript"/>
        </w:rPr>
        <w:t xml:space="preserve"> </w:t>
      </w:r>
      <w:r w:rsidRPr="0097423F">
        <w:rPr>
          <w:rFonts w:cstheme="minorHAnsi"/>
          <w:sz w:val="18"/>
          <w:szCs w:val="18"/>
        </w:rPr>
        <w:t>COM (2020) 442 final, Ο προϋπολογισμός της ΕΕ τροφοδοτεί το σχέδιο ανάκαμψης για την Ευρώπη</w:t>
      </w:r>
    </w:p>
  </w:endnote>
  <w:endnote w:id="45">
    <w:p w:rsidR="00A45DD4" w:rsidRPr="0097423F" w:rsidRDefault="00A45DD4" w:rsidP="0097423F">
      <w:pPr>
        <w:spacing w:after="0" w:line="240" w:lineRule="auto"/>
        <w:jc w:val="both"/>
        <w:rPr>
          <w:rFonts w:cstheme="minorHAnsi"/>
          <w:sz w:val="18"/>
          <w:szCs w:val="18"/>
        </w:rPr>
      </w:pPr>
      <w:r w:rsidRPr="0097423F">
        <w:rPr>
          <w:rFonts w:eastAsia="Avenir Next Regular" w:cstheme="minorHAnsi"/>
          <w:sz w:val="18"/>
          <w:szCs w:val="18"/>
          <w:vertAlign w:val="superscript"/>
        </w:rPr>
        <w:endnoteRef/>
      </w:r>
      <w:r w:rsidRPr="0097423F">
        <w:rPr>
          <w:rFonts w:eastAsia="Avenir Next Regular" w:cstheme="minorHAnsi"/>
          <w:sz w:val="18"/>
          <w:szCs w:val="18"/>
          <w:vertAlign w:val="superscript"/>
        </w:rPr>
        <w:t xml:space="preserve"> </w:t>
      </w:r>
      <w:r w:rsidRPr="0097423F">
        <w:rPr>
          <w:rFonts w:cstheme="minorHAnsi"/>
          <w:sz w:val="18"/>
          <w:szCs w:val="18"/>
        </w:rPr>
        <w:t>Επιχειρησιακό Πρόγραμμα της Περιφέρειας Κρήτης 2020-2023, Α’ Φάση, Στρατηγικός Σχεδιασμός (2020)</w:t>
      </w:r>
    </w:p>
  </w:endnote>
  <w:endnote w:id="46">
    <w:p w:rsidR="00A45DD4" w:rsidRPr="0097423F" w:rsidRDefault="00A45DD4" w:rsidP="0097423F">
      <w:pPr>
        <w:spacing w:after="0" w:line="240" w:lineRule="auto"/>
        <w:jc w:val="both"/>
        <w:rPr>
          <w:rFonts w:cstheme="minorHAnsi"/>
          <w:sz w:val="18"/>
          <w:szCs w:val="18"/>
        </w:rPr>
      </w:pPr>
      <w:r w:rsidRPr="0097423F">
        <w:rPr>
          <w:rFonts w:eastAsia="Avenir Next Regular" w:cstheme="minorHAnsi"/>
          <w:sz w:val="18"/>
          <w:szCs w:val="18"/>
          <w:vertAlign w:val="superscript"/>
        </w:rPr>
        <w:endnoteRef/>
      </w:r>
      <w:r w:rsidRPr="0097423F">
        <w:rPr>
          <w:rFonts w:cstheme="minorHAnsi"/>
          <w:sz w:val="18"/>
          <w:szCs w:val="18"/>
        </w:rPr>
        <w:t xml:space="preserve"> Επιχειρησιακό Πρόγραμμα της Περιφέρειας Κρήτης 2020-2023, Α’ Φάση, Στρατηγικός Σχεδιασμός (2020)</w:t>
      </w:r>
    </w:p>
  </w:endnote>
  <w:endnote w:id="47">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w:t>
      </w:r>
      <w:r w:rsidRPr="0097423F">
        <w:rPr>
          <w:rStyle w:val="Char0"/>
          <w:rFonts w:cstheme="minorHAnsi"/>
          <w:sz w:val="18"/>
          <w:szCs w:val="18"/>
          <w:u w:color="000000"/>
          <w:lang w:val="en-US"/>
        </w:rPr>
        <w:t>ESPON</w:t>
      </w:r>
      <w:r w:rsidRPr="0097423F">
        <w:rPr>
          <w:rStyle w:val="Char0"/>
          <w:rFonts w:cstheme="minorHAnsi"/>
          <w:sz w:val="18"/>
          <w:szCs w:val="18"/>
          <w:u w:color="000000"/>
        </w:rPr>
        <w:t xml:space="preserve"> και Ομοσπονδιακό Ινστιτούτο Έρευνας για τα Κτίρια, τα Αστικά Θέματα και τη Χωρική Ανάπτυξη (2020) </w:t>
      </w:r>
      <w:r w:rsidRPr="0097423F">
        <w:rPr>
          <w:rStyle w:val="Char0"/>
          <w:rFonts w:cstheme="minorHAnsi"/>
          <w:sz w:val="18"/>
          <w:szCs w:val="18"/>
          <w:u w:color="000000"/>
          <w:lang w:val="en-US"/>
        </w:rPr>
        <w:t>Atlas</w:t>
      </w:r>
      <w:r w:rsidRPr="0097423F">
        <w:rPr>
          <w:rStyle w:val="Char0"/>
          <w:rFonts w:cstheme="minorHAnsi"/>
          <w:sz w:val="18"/>
          <w:szCs w:val="18"/>
          <w:u w:color="000000"/>
        </w:rPr>
        <w:t xml:space="preserve"> </w:t>
      </w:r>
      <w:r w:rsidRPr="0097423F">
        <w:rPr>
          <w:rStyle w:val="Char0"/>
          <w:rFonts w:cstheme="minorHAnsi"/>
          <w:sz w:val="18"/>
          <w:szCs w:val="18"/>
          <w:u w:color="000000"/>
          <w:lang w:val="en-US"/>
        </w:rPr>
        <w:t>for</w:t>
      </w:r>
      <w:r w:rsidRPr="0097423F">
        <w:rPr>
          <w:rStyle w:val="Char0"/>
          <w:rFonts w:cstheme="minorHAnsi"/>
          <w:sz w:val="18"/>
          <w:szCs w:val="18"/>
          <w:u w:color="000000"/>
        </w:rPr>
        <w:t xml:space="preserve"> </w:t>
      </w:r>
      <w:r w:rsidRPr="0097423F">
        <w:rPr>
          <w:rStyle w:val="Char0"/>
          <w:rFonts w:cstheme="minorHAnsi"/>
          <w:sz w:val="18"/>
          <w:szCs w:val="18"/>
          <w:u w:color="000000"/>
          <w:lang w:val="en-US"/>
        </w:rPr>
        <w:t>the</w:t>
      </w:r>
      <w:r w:rsidRPr="0097423F">
        <w:rPr>
          <w:rStyle w:val="Char0"/>
          <w:rFonts w:cstheme="minorHAnsi"/>
          <w:sz w:val="18"/>
          <w:szCs w:val="18"/>
          <w:u w:color="000000"/>
        </w:rPr>
        <w:t xml:space="preserve"> </w:t>
      </w:r>
      <w:r w:rsidRPr="0097423F">
        <w:rPr>
          <w:rStyle w:val="Char0"/>
          <w:rFonts w:cstheme="minorHAnsi"/>
          <w:sz w:val="18"/>
          <w:szCs w:val="18"/>
          <w:u w:color="000000"/>
          <w:lang w:val="en-US"/>
        </w:rPr>
        <w:t>Territorial</w:t>
      </w:r>
      <w:r w:rsidRPr="0097423F">
        <w:rPr>
          <w:rStyle w:val="Char0"/>
          <w:rFonts w:cstheme="minorHAnsi"/>
          <w:sz w:val="18"/>
          <w:szCs w:val="18"/>
          <w:u w:color="000000"/>
        </w:rPr>
        <w:t xml:space="preserve"> </w:t>
      </w:r>
      <w:r w:rsidRPr="0097423F">
        <w:rPr>
          <w:rStyle w:val="Char0"/>
          <w:rFonts w:cstheme="minorHAnsi"/>
          <w:sz w:val="18"/>
          <w:szCs w:val="18"/>
          <w:u w:color="000000"/>
          <w:lang w:val="en-US"/>
        </w:rPr>
        <w:t>Agenda</w:t>
      </w:r>
      <w:r w:rsidRPr="0097423F">
        <w:rPr>
          <w:rStyle w:val="Char0"/>
          <w:rFonts w:cstheme="minorHAnsi"/>
          <w:sz w:val="18"/>
          <w:szCs w:val="18"/>
          <w:u w:color="000000"/>
        </w:rPr>
        <w:t xml:space="preserve"> 2030 </w:t>
      </w:r>
      <w:hyperlink r:id="rId26" w:history="1">
        <w:r w:rsidRPr="0097423F">
          <w:rPr>
            <w:rFonts w:cstheme="minorHAnsi"/>
            <w:sz w:val="18"/>
            <w:szCs w:val="18"/>
            <w:u w:color="000000"/>
            <w:lang w:val="de-DE"/>
          </w:rPr>
          <w:t>https://www.atlasta2030.eu/en/index.php</w:t>
        </w:r>
      </w:hyperlink>
    </w:p>
  </w:endnote>
  <w:endnote w:id="48">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w:t>
      </w:r>
      <w:r w:rsidRPr="0097423F">
        <w:rPr>
          <w:rStyle w:val="Char0"/>
          <w:rFonts w:cstheme="minorHAnsi"/>
          <w:sz w:val="18"/>
          <w:szCs w:val="18"/>
          <w:u w:color="000000"/>
          <w:lang w:val="en-US"/>
        </w:rPr>
        <w:t>ESPON</w:t>
      </w:r>
      <w:r w:rsidRPr="0097423F">
        <w:rPr>
          <w:rStyle w:val="Char0"/>
          <w:rFonts w:cstheme="minorHAnsi"/>
          <w:sz w:val="18"/>
          <w:szCs w:val="18"/>
          <w:u w:color="000000"/>
        </w:rPr>
        <w:t xml:space="preserve"> και Ομοσπονδιακό Ινστιτούτο Έρευνας για τα Κτίρια, τα Αστικά Θέματα και τη Χωρική Ανάπτυξη, ό.π.</w:t>
      </w:r>
    </w:p>
  </w:endnote>
  <w:endnote w:id="49">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w:t>
      </w:r>
      <w:r w:rsidRPr="0097423F">
        <w:rPr>
          <w:rStyle w:val="Char0"/>
          <w:rFonts w:cstheme="minorHAnsi"/>
          <w:sz w:val="18"/>
          <w:szCs w:val="18"/>
          <w:u w:color="000000"/>
          <w:lang w:val="en-US"/>
        </w:rPr>
        <w:t>ESPON</w:t>
      </w:r>
      <w:r w:rsidRPr="0097423F">
        <w:rPr>
          <w:rStyle w:val="Char0"/>
          <w:rFonts w:cstheme="minorHAnsi"/>
          <w:sz w:val="18"/>
          <w:szCs w:val="18"/>
          <w:u w:color="000000"/>
        </w:rPr>
        <w:t xml:space="preserve"> και Ομοσπονδιακό Ινστιτούτο Έρευνας για τα Κτίρια, τα Αστικά Θέματα και τη Χωρική Ανάπτυξη, ό.π.</w:t>
      </w:r>
    </w:p>
  </w:endnote>
  <w:endnote w:id="50">
    <w:p w:rsidR="00A45DD4" w:rsidRPr="00F86016" w:rsidRDefault="00A45DD4" w:rsidP="0097423F">
      <w:pPr>
        <w:spacing w:after="0"/>
        <w:jc w:val="both"/>
        <w:rPr>
          <w:rFonts w:cstheme="minorHAnsi"/>
          <w:sz w:val="18"/>
          <w:szCs w:val="18"/>
          <w:u w:color="000000"/>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w:t>
      </w:r>
      <w:r w:rsidRPr="0097423F">
        <w:rPr>
          <w:rStyle w:val="Char0"/>
          <w:rFonts w:cstheme="minorHAnsi"/>
          <w:sz w:val="18"/>
          <w:szCs w:val="18"/>
          <w:u w:color="000000"/>
          <w:lang w:val="en-US"/>
        </w:rPr>
        <w:t>ESPON</w:t>
      </w:r>
      <w:r w:rsidRPr="0097423F">
        <w:rPr>
          <w:rStyle w:val="Char0"/>
          <w:rFonts w:cstheme="minorHAnsi"/>
          <w:sz w:val="18"/>
          <w:szCs w:val="18"/>
          <w:u w:color="000000"/>
        </w:rPr>
        <w:t xml:space="preserve"> και Ευρωπαϊκή Επιτροπή (σε συνεργασία με Ειδική Υπηρεσία Στρατηγικής, Σχεδιασμού και Αξιολόγησης (ΕΥΣΣΑ) και γραφείο του Ειδικού Γραμματέα Διαχείρισης Προγραμμάτων ΕΤΠΑ και ΤΣ του Υπουργείου Ανάπτυξης και Επενδύσεων) (2020) Έκθεση Χώρας (</w:t>
      </w:r>
      <w:r w:rsidRPr="0097423F">
        <w:rPr>
          <w:rStyle w:val="Char0"/>
          <w:rFonts w:cstheme="minorHAnsi"/>
          <w:sz w:val="18"/>
          <w:szCs w:val="18"/>
          <w:u w:color="000000"/>
          <w:lang w:val="en-US"/>
        </w:rPr>
        <w:t>Country</w:t>
      </w:r>
      <w:r w:rsidRPr="0097423F">
        <w:rPr>
          <w:rStyle w:val="Char0"/>
          <w:rFonts w:cstheme="minorHAnsi"/>
          <w:sz w:val="18"/>
          <w:szCs w:val="18"/>
          <w:u w:color="000000"/>
        </w:rPr>
        <w:t xml:space="preserve"> </w:t>
      </w:r>
      <w:r w:rsidRPr="0097423F">
        <w:rPr>
          <w:rStyle w:val="Char0"/>
          <w:rFonts w:cstheme="minorHAnsi"/>
          <w:sz w:val="18"/>
          <w:szCs w:val="18"/>
          <w:u w:color="000000"/>
          <w:lang w:val="en-US"/>
        </w:rPr>
        <w:t>Fiche</w:t>
      </w:r>
      <w:r w:rsidRPr="0097423F">
        <w:rPr>
          <w:rStyle w:val="Char0"/>
          <w:rFonts w:cstheme="minorHAnsi"/>
          <w:sz w:val="18"/>
          <w:szCs w:val="18"/>
          <w:u w:color="000000"/>
        </w:rPr>
        <w:t xml:space="preserve">) για την Ελλάδα· ESPON (2020) </w:t>
      </w:r>
      <w:r w:rsidRPr="0097423F">
        <w:rPr>
          <w:rStyle w:val="Char0"/>
          <w:rFonts w:cstheme="minorHAnsi"/>
          <w:sz w:val="18"/>
          <w:szCs w:val="18"/>
          <w:u w:color="000000"/>
          <w:lang w:val="en-US"/>
        </w:rPr>
        <w:t>The</w:t>
      </w:r>
      <w:r w:rsidRPr="0097423F">
        <w:rPr>
          <w:rStyle w:val="Char0"/>
          <w:rFonts w:cstheme="minorHAnsi"/>
          <w:sz w:val="18"/>
          <w:szCs w:val="18"/>
          <w:u w:color="000000"/>
        </w:rPr>
        <w:t xml:space="preserve"> </w:t>
      </w:r>
      <w:r w:rsidRPr="0097423F">
        <w:rPr>
          <w:rStyle w:val="Char0"/>
          <w:rFonts w:cstheme="minorHAnsi"/>
          <w:sz w:val="18"/>
          <w:szCs w:val="18"/>
          <w:u w:color="000000"/>
          <w:lang w:val="en-US"/>
        </w:rPr>
        <w:t>State</w:t>
      </w:r>
      <w:r w:rsidRPr="0097423F">
        <w:rPr>
          <w:rStyle w:val="Char0"/>
          <w:rFonts w:cstheme="minorHAnsi"/>
          <w:sz w:val="18"/>
          <w:szCs w:val="18"/>
          <w:u w:color="000000"/>
        </w:rPr>
        <w:t xml:space="preserve"> </w:t>
      </w:r>
      <w:r w:rsidRPr="0097423F">
        <w:rPr>
          <w:rStyle w:val="Char0"/>
          <w:rFonts w:cstheme="minorHAnsi"/>
          <w:sz w:val="18"/>
          <w:szCs w:val="18"/>
          <w:u w:color="000000"/>
          <w:lang w:val="en-US"/>
        </w:rPr>
        <w:t>of</w:t>
      </w:r>
      <w:r w:rsidRPr="0097423F">
        <w:rPr>
          <w:rStyle w:val="Char0"/>
          <w:rFonts w:cstheme="minorHAnsi"/>
          <w:sz w:val="18"/>
          <w:szCs w:val="18"/>
          <w:u w:color="000000"/>
        </w:rPr>
        <w:t xml:space="preserve"> </w:t>
      </w:r>
      <w:r w:rsidRPr="0097423F">
        <w:rPr>
          <w:rStyle w:val="Char0"/>
          <w:rFonts w:cstheme="minorHAnsi"/>
          <w:sz w:val="18"/>
          <w:szCs w:val="18"/>
          <w:u w:color="000000"/>
          <w:lang w:val="en-US"/>
        </w:rPr>
        <w:t>the</w:t>
      </w:r>
      <w:r w:rsidRPr="0097423F">
        <w:rPr>
          <w:rStyle w:val="Char0"/>
          <w:rFonts w:cstheme="minorHAnsi"/>
          <w:sz w:val="18"/>
          <w:szCs w:val="18"/>
          <w:u w:color="000000"/>
        </w:rPr>
        <w:t xml:space="preserve"> </w:t>
      </w:r>
      <w:r w:rsidRPr="0097423F">
        <w:rPr>
          <w:rStyle w:val="Char0"/>
          <w:rFonts w:cstheme="minorHAnsi"/>
          <w:sz w:val="18"/>
          <w:szCs w:val="18"/>
          <w:u w:color="000000"/>
          <w:lang w:val="en-US"/>
        </w:rPr>
        <w:t>European</w:t>
      </w:r>
      <w:r w:rsidRPr="0097423F">
        <w:rPr>
          <w:rStyle w:val="Char0"/>
          <w:rFonts w:cstheme="minorHAnsi"/>
          <w:sz w:val="18"/>
          <w:szCs w:val="18"/>
          <w:u w:color="000000"/>
        </w:rPr>
        <w:t xml:space="preserve"> </w:t>
      </w:r>
      <w:r w:rsidRPr="0097423F">
        <w:rPr>
          <w:rStyle w:val="Char0"/>
          <w:rFonts w:cstheme="minorHAnsi"/>
          <w:sz w:val="18"/>
          <w:szCs w:val="18"/>
          <w:u w:color="000000"/>
          <w:lang w:val="en-US"/>
        </w:rPr>
        <w:t>Territory</w:t>
      </w:r>
      <w:r w:rsidRPr="0097423F">
        <w:rPr>
          <w:rStyle w:val="Char0"/>
          <w:rFonts w:cstheme="minorHAnsi"/>
          <w:sz w:val="18"/>
          <w:szCs w:val="18"/>
          <w:u w:color="000000"/>
        </w:rPr>
        <w:t xml:space="preserve"> (συγκεφαλαιωτική έκθεση) </w:t>
      </w:r>
      <w:hyperlink r:id="rId27" w:history="1">
        <w:r w:rsidRPr="0097423F">
          <w:rPr>
            <w:rFonts w:cstheme="minorHAnsi"/>
            <w:sz w:val="18"/>
            <w:szCs w:val="18"/>
            <w:u w:color="000000"/>
            <w:lang w:val="en-US"/>
          </w:rPr>
          <w:t>https</w:t>
        </w:r>
        <w:r w:rsidRPr="0097423F">
          <w:rPr>
            <w:rFonts w:cstheme="minorHAnsi"/>
            <w:sz w:val="18"/>
            <w:szCs w:val="18"/>
            <w:u w:color="000000"/>
          </w:rPr>
          <w:t>://</w:t>
        </w:r>
        <w:r w:rsidRPr="0097423F">
          <w:rPr>
            <w:rFonts w:cstheme="minorHAnsi"/>
            <w:sz w:val="18"/>
            <w:szCs w:val="18"/>
            <w:u w:color="000000"/>
            <w:lang w:val="en-US"/>
          </w:rPr>
          <w:t>www</w:t>
        </w:r>
        <w:r w:rsidRPr="0097423F">
          <w:rPr>
            <w:rFonts w:cstheme="minorHAnsi"/>
            <w:sz w:val="18"/>
            <w:szCs w:val="18"/>
            <w:u w:color="000000"/>
          </w:rPr>
          <w:t>.</w:t>
        </w:r>
        <w:r w:rsidRPr="0097423F">
          <w:rPr>
            <w:rFonts w:cstheme="minorHAnsi"/>
            <w:sz w:val="18"/>
            <w:szCs w:val="18"/>
            <w:u w:color="000000"/>
            <w:lang w:val="en-US"/>
          </w:rPr>
          <w:t>espon</w:t>
        </w:r>
        <w:r w:rsidRPr="0097423F">
          <w:rPr>
            <w:rFonts w:cstheme="minorHAnsi"/>
            <w:sz w:val="18"/>
            <w:szCs w:val="18"/>
            <w:u w:color="000000"/>
          </w:rPr>
          <w:t>.</w:t>
        </w:r>
        <w:r w:rsidRPr="0097423F">
          <w:rPr>
            <w:rFonts w:cstheme="minorHAnsi"/>
            <w:sz w:val="18"/>
            <w:szCs w:val="18"/>
            <w:u w:color="000000"/>
            <w:lang w:val="en-US"/>
          </w:rPr>
          <w:t>eu</w:t>
        </w:r>
        <w:r w:rsidRPr="0097423F">
          <w:rPr>
            <w:rFonts w:cstheme="minorHAnsi"/>
            <w:sz w:val="18"/>
            <w:szCs w:val="18"/>
            <w:u w:color="000000"/>
          </w:rPr>
          <w:t>/</w:t>
        </w:r>
        <w:r w:rsidRPr="0097423F">
          <w:rPr>
            <w:rFonts w:cstheme="minorHAnsi"/>
            <w:sz w:val="18"/>
            <w:szCs w:val="18"/>
            <w:u w:color="000000"/>
            <w:lang w:val="en-US"/>
          </w:rPr>
          <w:t>state</w:t>
        </w:r>
        <w:r w:rsidRPr="0097423F">
          <w:rPr>
            <w:rFonts w:cstheme="minorHAnsi"/>
            <w:sz w:val="18"/>
            <w:szCs w:val="18"/>
            <w:u w:color="000000"/>
          </w:rPr>
          <w:t>-</w:t>
        </w:r>
        <w:r w:rsidRPr="0097423F">
          <w:rPr>
            <w:rFonts w:cstheme="minorHAnsi"/>
            <w:sz w:val="18"/>
            <w:szCs w:val="18"/>
            <w:u w:color="000000"/>
            <w:lang w:val="en-US"/>
          </w:rPr>
          <w:t>european</w:t>
        </w:r>
        <w:r w:rsidRPr="0097423F">
          <w:rPr>
            <w:rFonts w:cstheme="minorHAnsi"/>
            <w:sz w:val="18"/>
            <w:szCs w:val="18"/>
            <w:u w:color="000000"/>
          </w:rPr>
          <w:t>-</w:t>
        </w:r>
        <w:r w:rsidRPr="0097423F">
          <w:rPr>
            <w:rFonts w:cstheme="minorHAnsi"/>
            <w:sz w:val="18"/>
            <w:szCs w:val="18"/>
            <w:u w:color="000000"/>
            <w:lang w:val="en-US"/>
          </w:rPr>
          <w:t>territory</w:t>
        </w:r>
      </w:hyperlink>
      <w:r w:rsidRPr="0097423F">
        <w:rPr>
          <w:rStyle w:val="Char0"/>
          <w:rFonts w:cstheme="minorHAnsi"/>
          <w:sz w:val="18"/>
          <w:szCs w:val="18"/>
          <w:u w:color="000000"/>
        </w:rPr>
        <w:t xml:space="preserve">· </w:t>
      </w:r>
      <w:r w:rsidRPr="0097423F">
        <w:rPr>
          <w:rStyle w:val="Char0"/>
          <w:rFonts w:cstheme="minorHAnsi"/>
          <w:sz w:val="18"/>
          <w:szCs w:val="18"/>
          <w:u w:color="000000"/>
          <w:lang w:val="en-US"/>
        </w:rPr>
        <w:t>ESPON</w:t>
      </w:r>
      <w:r w:rsidRPr="0097423F">
        <w:rPr>
          <w:rStyle w:val="Char0"/>
          <w:rFonts w:cstheme="minorHAnsi"/>
          <w:sz w:val="18"/>
          <w:szCs w:val="18"/>
          <w:u w:color="000000"/>
        </w:rPr>
        <w:t xml:space="preserve"> (2018) </w:t>
      </w:r>
      <w:r w:rsidRPr="0097423F">
        <w:rPr>
          <w:rStyle w:val="Char0"/>
          <w:rFonts w:cstheme="minorHAnsi"/>
          <w:sz w:val="18"/>
          <w:szCs w:val="18"/>
          <w:u w:color="000000"/>
          <w:lang w:val="en-US"/>
        </w:rPr>
        <w:t>Geography</w:t>
      </w:r>
      <w:r w:rsidRPr="0097423F">
        <w:rPr>
          <w:rStyle w:val="Char0"/>
          <w:rFonts w:cstheme="minorHAnsi"/>
          <w:sz w:val="18"/>
          <w:szCs w:val="18"/>
          <w:u w:color="000000"/>
        </w:rPr>
        <w:t xml:space="preserve"> </w:t>
      </w:r>
      <w:r w:rsidRPr="0097423F">
        <w:rPr>
          <w:rStyle w:val="Char0"/>
          <w:rFonts w:cstheme="minorHAnsi"/>
          <w:sz w:val="18"/>
          <w:szCs w:val="18"/>
          <w:u w:color="000000"/>
          <w:lang w:val="en-US"/>
        </w:rPr>
        <w:t>of</w:t>
      </w:r>
      <w:r w:rsidRPr="0097423F">
        <w:rPr>
          <w:rStyle w:val="Char0"/>
          <w:rFonts w:cstheme="minorHAnsi"/>
          <w:sz w:val="18"/>
          <w:szCs w:val="18"/>
          <w:u w:color="000000"/>
        </w:rPr>
        <w:t xml:space="preserve"> </w:t>
      </w:r>
      <w:r w:rsidRPr="0097423F">
        <w:rPr>
          <w:rStyle w:val="Char0"/>
          <w:rFonts w:cstheme="minorHAnsi"/>
          <w:sz w:val="18"/>
          <w:szCs w:val="18"/>
          <w:u w:color="000000"/>
          <w:lang w:val="en-US"/>
        </w:rPr>
        <w:t>New</w:t>
      </w:r>
      <w:r w:rsidRPr="0097423F">
        <w:rPr>
          <w:rStyle w:val="Char0"/>
          <w:rFonts w:cstheme="minorHAnsi"/>
          <w:sz w:val="18"/>
          <w:szCs w:val="18"/>
          <w:u w:color="000000"/>
        </w:rPr>
        <w:t xml:space="preserve"> </w:t>
      </w:r>
      <w:r w:rsidRPr="0097423F">
        <w:rPr>
          <w:rStyle w:val="Char0"/>
          <w:rFonts w:cstheme="minorHAnsi"/>
          <w:sz w:val="18"/>
          <w:szCs w:val="18"/>
          <w:u w:color="000000"/>
          <w:lang w:val="en-US"/>
        </w:rPr>
        <w:t>Employment</w:t>
      </w:r>
      <w:r w:rsidRPr="0097423F">
        <w:rPr>
          <w:rStyle w:val="Char0"/>
          <w:rFonts w:cstheme="minorHAnsi"/>
          <w:sz w:val="18"/>
          <w:szCs w:val="18"/>
          <w:u w:color="000000"/>
        </w:rPr>
        <w:t xml:space="preserve"> </w:t>
      </w:r>
      <w:r w:rsidRPr="0097423F">
        <w:rPr>
          <w:rStyle w:val="Char0"/>
          <w:rFonts w:cstheme="minorHAnsi"/>
          <w:sz w:val="18"/>
          <w:szCs w:val="18"/>
          <w:u w:color="000000"/>
          <w:lang w:val="en-US"/>
        </w:rPr>
        <w:t>Dynamics</w:t>
      </w:r>
      <w:r w:rsidRPr="0097423F">
        <w:rPr>
          <w:rStyle w:val="Char0"/>
          <w:rFonts w:cstheme="minorHAnsi"/>
          <w:sz w:val="18"/>
          <w:szCs w:val="18"/>
          <w:u w:color="000000"/>
        </w:rPr>
        <w:t xml:space="preserve"> </w:t>
      </w:r>
      <w:r w:rsidRPr="0097423F">
        <w:rPr>
          <w:rStyle w:val="Char0"/>
          <w:rFonts w:cstheme="minorHAnsi"/>
          <w:sz w:val="18"/>
          <w:szCs w:val="18"/>
          <w:u w:color="000000"/>
          <w:lang w:val="en-US"/>
        </w:rPr>
        <w:t>in</w:t>
      </w:r>
      <w:r w:rsidRPr="0097423F">
        <w:rPr>
          <w:rStyle w:val="Char0"/>
          <w:rFonts w:cstheme="minorHAnsi"/>
          <w:sz w:val="18"/>
          <w:szCs w:val="18"/>
          <w:u w:color="000000"/>
        </w:rPr>
        <w:t xml:space="preserve"> </w:t>
      </w:r>
      <w:r w:rsidRPr="0097423F">
        <w:rPr>
          <w:rStyle w:val="Char0"/>
          <w:rFonts w:cstheme="minorHAnsi"/>
          <w:sz w:val="18"/>
          <w:szCs w:val="18"/>
          <w:u w:color="000000"/>
          <w:lang w:val="en-US"/>
        </w:rPr>
        <w:t>Europe</w:t>
      </w:r>
      <w:r w:rsidRPr="0097423F">
        <w:rPr>
          <w:rStyle w:val="Char0"/>
          <w:rFonts w:cstheme="minorHAnsi"/>
          <w:sz w:val="18"/>
          <w:szCs w:val="18"/>
          <w:u w:color="000000"/>
        </w:rPr>
        <w:t xml:space="preserve"> (τελική έκθεση) </w:t>
      </w:r>
      <w:hyperlink r:id="rId28" w:history="1">
        <w:r w:rsidRPr="0097423F">
          <w:rPr>
            <w:rFonts w:cstheme="minorHAnsi"/>
            <w:sz w:val="18"/>
            <w:szCs w:val="18"/>
            <w:u w:color="000000"/>
            <w:lang w:val="en-US"/>
          </w:rPr>
          <w:t>https</w:t>
        </w:r>
        <w:r w:rsidRPr="0097423F">
          <w:rPr>
            <w:rFonts w:cstheme="minorHAnsi"/>
            <w:sz w:val="18"/>
            <w:szCs w:val="18"/>
            <w:u w:color="000000"/>
          </w:rPr>
          <w:t>://</w:t>
        </w:r>
        <w:r w:rsidRPr="0097423F">
          <w:rPr>
            <w:rFonts w:cstheme="minorHAnsi"/>
            <w:sz w:val="18"/>
            <w:szCs w:val="18"/>
            <w:u w:color="000000"/>
            <w:lang w:val="en-US"/>
          </w:rPr>
          <w:t>www</w:t>
        </w:r>
        <w:r w:rsidRPr="0097423F">
          <w:rPr>
            <w:rFonts w:cstheme="minorHAnsi"/>
            <w:sz w:val="18"/>
            <w:szCs w:val="18"/>
            <w:u w:color="000000"/>
          </w:rPr>
          <w:t>.</w:t>
        </w:r>
        <w:r w:rsidRPr="0097423F">
          <w:rPr>
            <w:rFonts w:cstheme="minorHAnsi"/>
            <w:sz w:val="18"/>
            <w:szCs w:val="18"/>
            <w:u w:color="000000"/>
            <w:lang w:val="en-US"/>
          </w:rPr>
          <w:t>espon</w:t>
        </w:r>
        <w:r w:rsidRPr="0097423F">
          <w:rPr>
            <w:rFonts w:cstheme="minorHAnsi"/>
            <w:sz w:val="18"/>
            <w:szCs w:val="18"/>
            <w:u w:color="000000"/>
          </w:rPr>
          <w:t>.</w:t>
        </w:r>
        <w:r w:rsidRPr="0097423F">
          <w:rPr>
            <w:rFonts w:cstheme="minorHAnsi"/>
            <w:sz w:val="18"/>
            <w:szCs w:val="18"/>
            <w:u w:color="000000"/>
            <w:lang w:val="en-US"/>
          </w:rPr>
          <w:t>eu</w:t>
        </w:r>
        <w:r w:rsidRPr="0097423F">
          <w:rPr>
            <w:rFonts w:cstheme="minorHAnsi"/>
            <w:sz w:val="18"/>
            <w:szCs w:val="18"/>
            <w:u w:color="000000"/>
          </w:rPr>
          <w:t>/</w:t>
        </w:r>
        <w:r w:rsidRPr="0097423F">
          <w:rPr>
            <w:rFonts w:cstheme="minorHAnsi"/>
            <w:sz w:val="18"/>
            <w:szCs w:val="18"/>
            <w:u w:color="000000"/>
            <w:lang w:val="en-US"/>
          </w:rPr>
          <w:t>employment</w:t>
        </w:r>
      </w:hyperlink>
    </w:p>
    <w:p w:rsidR="00A45DD4" w:rsidRPr="00F86016" w:rsidRDefault="00A45DD4" w:rsidP="0097423F">
      <w:pPr>
        <w:spacing w:after="0"/>
        <w:jc w:val="both"/>
        <w:rPr>
          <w:rFonts w:cstheme="minorHAnsi"/>
          <w:sz w:val="18"/>
          <w:szCs w:val="18"/>
          <w:u w:color="000000"/>
        </w:rPr>
      </w:pPr>
    </w:p>
    <w:p w:rsidR="00A45DD4" w:rsidRPr="00F86016" w:rsidRDefault="00A45DD4" w:rsidP="0097423F">
      <w:pPr>
        <w:spacing w:after="0"/>
        <w:jc w:val="both"/>
        <w:rPr>
          <w:rFonts w:cstheme="minorHAnsi"/>
          <w:sz w:val="18"/>
          <w:szCs w:val="18"/>
          <w:u w:color="000000"/>
        </w:rPr>
      </w:pPr>
    </w:p>
    <w:p w:rsidR="00A45DD4" w:rsidRPr="0097423F" w:rsidRDefault="00A45DD4" w:rsidP="0097423F">
      <w:pPr>
        <w:spacing w:after="0"/>
        <w:jc w:val="both"/>
        <w:rPr>
          <w:rFonts w:cstheme="minorHAnsi"/>
          <w:sz w:val="18"/>
          <w:szCs w:val="18"/>
        </w:rPr>
      </w:pPr>
    </w:p>
  </w:endnote>
  <w:endnote w:id="51">
    <w:p w:rsidR="00A45DD4" w:rsidRPr="0097423F" w:rsidRDefault="00A45DD4" w:rsidP="0097423F">
      <w:pPr>
        <w:spacing w:after="0"/>
        <w:jc w:val="both"/>
        <w:rPr>
          <w:rFonts w:cstheme="minorHAnsi"/>
          <w:sz w:val="18"/>
          <w:szCs w:val="18"/>
          <w:lang w:val="en-US"/>
        </w:rPr>
      </w:pPr>
      <w:r w:rsidRPr="0097423F">
        <w:rPr>
          <w:rStyle w:val="Char0"/>
          <w:rFonts w:cstheme="minorHAnsi"/>
          <w:sz w:val="18"/>
          <w:szCs w:val="18"/>
          <w:u w:color="000000"/>
          <w:vertAlign w:val="superscript"/>
        </w:rPr>
        <w:endnoteRef/>
      </w:r>
      <w:r w:rsidRPr="0097423F">
        <w:rPr>
          <w:rStyle w:val="Char0"/>
          <w:rFonts w:cstheme="minorHAnsi"/>
          <w:sz w:val="18"/>
          <w:szCs w:val="18"/>
          <w:u w:color="000000"/>
          <w:lang w:val="en-US"/>
        </w:rPr>
        <w:t xml:space="preserve"> Eurostat (People at risk of poverty or social exclusion by NUTS 2 regions) </w:t>
      </w:r>
      <w:hyperlink r:id="rId29" w:history="1">
        <w:r w:rsidRPr="0097423F">
          <w:rPr>
            <w:rFonts w:cstheme="minorHAnsi"/>
            <w:sz w:val="18"/>
            <w:szCs w:val="18"/>
            <w:u w:color="000000"/>
            <w:lang w:val="en-US"/>
          </w:rPr>
          <w:t>https://ec.europa.eu/eurostat/databrowser/view/tgs00107/default/map?lang=en</w:t>
        </w:r>
      </w:hyperlink>
      <w:r w:rsidRPr="0097423F">
        <w:rPr>
          <w:rStyle w:val="Char0"/>
          <w:rFonts w:cstheme="minorHAnsi"/>
          <w:sz w:val="18"/>
          <w:szCs w:val="18"/>
          <w:u w:color="000000"/>
          <w:lang w:val="en-US"/>
        </w:rPr>
        <w:t xml:space="preserve"> </w:t>
      </w:r>
      <w:r w:rsidRPr="0097423F">
        <w:rPr>
          <w:rStyle w:val="Char0"/>
          <w:rFonts w:cstheme="minorHAnsi"/>
          <w:sz w:val="18"/>
          <w:szCs w:val="18"/>
          <w:u w:color="000000"/>
        </w:rPr>
        <w:t>και</w:t>
      </w:r>
      <w:r w:rsidRPr="0097423F">
        <w:rPr>
          <w:rStyle w:val="Char0"/>
          <w:rFonts w:cstheme="minorHAnsi"/>
          <w:sz w:val="18"/>
          <w:szCs w:val="18"/>
          <w:u w:color="000000"/>
          <w:lang w:val="en-US"/>
        </w:rPr>
        <w:t xml:space="preserve"> (Severe material deprivation rate by NUTS 2 regions) </w:t>
      </w:r>
      <w:hyperlink r:id="rId30" w:history="1">
        <w:r w:rsidRPr="0097423F">
          <w:rPr>
            <w:rFonts w:cstheme="minorHAnsi"/>
            <w:sz w:val="18"/>
            <w:szCs w:val="18"/>
            <w:u w:color="000000"/>
            <w:lang w:val="en-US"/>
          </w:rPr>
          <w:t>https://ec.europa.eu/eurostat/databrowser/view/tgs00104/default/map?lang=en</w:t>
        </w:r>
      </w:hyperlink>
    </w:p>
  </w:endnote>
  <w:endnote w:id="52">
    <w:p w:rsidR="00A45DD4" w:rsidRPr="0097423F" w:rsidRDefault="00A45DD4" w:rsidP="0097423F">
      <w:pPr>
        <w:spacing w:after="0"/>
        <w:jc w:val="both"/>
        <w:rPr>
          <w:rFonts w:cstheme="minorHAnsi"/>
          <w:sz w:val="18"/>
          <w:szCs w:val="18"/>
        </w:rPr>
      </w:pPr>
      <w:r w:rsidRPr="0097423F">
        <w:rPr>
          <w:rStyle w:val="Char0"/>
          <w:rFonts w:cstheme="minorHAnsi"/>
          <w:sz w:val="18"/>
          <w:szCs w:val="18"/>
          <w:u w:color="000000"/>
          <w:vertAlign w:val="superscript"/>
        </w:rPr>
        <w:endnoteRef/>
      </w:r>
      <w:r w:rsidRPr="0097423F">
        <w:rPr>
          <w:rStyle w:val="Char0"/>
          <w:rFonts w:cstheme="minorHAnsi"/>
          <w:sz w:val="18"/>
          <w:szCs w:val="18"/>
          <w:u w:color="000000"/>
        </w:rPr>
        <w:t xml:space="preserve"> Ευρωπαϊκή Επιτροπή, Γενική Διεύθυνση Περιφερειακή και Αστική Πολιτική (2020) </w:t>
      </w:r>
      <w:r w:rsidRPr="0097423F">
        <w:rPr>
          <w:rStyle w:val="Char0"/>
          <w:rFonts w:cstheme="minorHAnsi"/>
          <w:sz w:val="18"/>
          <w:szCs w:val="18"/>
          <w:u w:color="000000"/>
          <w:lang w:val="en-US"/>
        </w:rPr>
        <w:t>EU</w:t>
      </w:r>
      <w:r w:rsidRPr="0097423F">
        <w:rPr>
          <w:rStyle w:val="Char0"/>
          <w:rFonts w:cstheme="minorHAnsi"/>
          <w:sz w:val="18"/>
          <w:szCs w:val="18"/>
          <w:u w:color="000000"/>
        </w:rPr>
        <w:t xml:space="preserve"> </w:t>
      </w:r>
      <w:r w:rsidRPr="0097423F">
        <w:rPr>
          <w:rStyle w:val="Char0"/>
          <w:rFonts w:cstheme="minorHAnsi"/>
          <w:sz w:val="18"/>
          <w:szCs w:val="18"/>
          <w:u w:color="000000"/>
          <w:lang w:val="en-US"/>
        </w:rPr>
        <w:t>Social</w:t>
      </w:r>
      <w:r w:rsidRPr="0097423F">
        <w:rPr>
          <w:rStyle w:val="Char0"/>
          <w:rFonts w:cstheme="minorHAnsi"/>
          <w:sz w:val="18"/>
          <w:szCs w:val="18"/>
          <w:u w:color="000000"/>
        </w:rPr>
        <w:t xml:space="preserve"> </w:t>
      </w:r>
      <w:r w:rsidRPr="0097423F">
        <w:rPr>
          <w:rStyle w:val="Char0"/>
          <w:rFonts w:cstheme="minorHAnsi"/>
          <w:sz w:val="18"/>
          <w:szCs w:val="18"/>
          <w:u w:color="000000"/>
          <w:lang w:val="en-US"/>
        </w:rPr>
        <w:t>Progress</w:t>
      </w:r>
      <w:r w:rsidRPr="0097423F">
        <w:rPr>
          <w:rStyle w:val="Char0"/>
          <w:rFonts w:cstheme="minorHAnsi"/>
          <w:sz w:val="18"/>
          <w:szCs w:val="18"/>
          <w:u w:color="000000"/>
        </w:rPr>
        <w:t xml:space="preserve"> </w:t>
      </w:r>
      <w:r w:rsidRPr="0097423F">
        <w:rPr>
          <w:rStyle w:val="Char0"/>
          <w:rFonts w:cstheme="minorHAnsi"/>
          <w:sz w:val="18"/>
          <w:szCs w:val="18"/>
          <w:u w:color="000000"/>
          <w:lang w:val="en-US"/>
        </w:rPr>
        <w:t>Index</w:t>
      </w:r>
      <w:r w:rsidRPr="0097423F">
        <w:rPr>
          <w:rStyle w:val="Char0"/>
          <w:rFonts w:cstheme="minorHAnsi"/>
          <w:sz w:val="18"/>
          <w:szCs w:val="18"/>
          <w:u w:color="000000"/>
        </w:rPr>
        <w:t xml:space="preserve"> </w:t>
      </w:r>
      <w:hyperlink r:id="rId31" w:history="1">
        <w:r w:rsidRPr="0097423F">
          <w:rPr>
            <w:rFonts w:cstheme="minorHAnsi"/>
            <w:sz w:val="18"/>
            <w:szCs w:val="18"/>
            <w:u w:color="000000"/>
            <w:lang w:val="en-US"/>
          </w:rPr>
          <w:t>https</w:t>
        </w:r>
        <w:r w:rsidRPr="0097423F">
          <w:rPr>
            <w:rFonts w:cstheme="minorHAnsi"/>
            <w:sz w:val="18"/>
            <w:szCs w:val="18"/>
            <w:u w:color="000000"/>
          </w:rPr>
          <w:t>://</w:t>
        </w:r>
        <w:r w:rsidRPr="0097423F">
          <w:rPr>
            <w:rFonts w:cstheme="minorHAnsi"/>
            <w:sz w:val="18"/>
            <w:szCs w:val="18"/>
            <w:u w:color="000000"/>
            <w:lang w:val="en-US"/>
          </w:rPr>
          <w:t>ec</w:t>
        </w:r>
        <w:r w:rsidRPr="0097423F">
          <w:rPr>
            <w:rFonts w:cstheme="minorHAnsi"/>
            <w:sz w:val="18"/>
            <w:szCs w:val="18"/>
            <w:u w:color="000000"/>
          </w:rPr>
          <w:t>.</w:t>
        </w:r>
        <w:r w:rsidRPr="0097423F">
          <w:rPr>
            <w:rFonts w:cstheme="minorHAnsi"/>
            <w:sz w:val="18"/>
            <w:szCs w:val="18"/>
            <w:u w:color="000000"/>
            <w:lang w:val="en-US"/>
          </w:rPr>
          <w:t>europa</w:t>
        </w:r>
        <w:r w:rsidRPr="0097423F">
          <w:rPr>
            <w:rFonts w:cstheme="minorHAnsi"/>
            <w:sz w:val="18"/>
            <w:szCs w:val="18"/>
            <w:u w:color="000000"/>
          </w:rPr>
          <w:t>.</w:t>
        </w:r>
        <w:r w:rsidRPr="0097423F">
          <w:rPr>
            <w:rFonts w:cstheme="minorHAnsi"/>
            <w:sz w:val="18"/>
            <w:szCs w:val="18"/>
            <w:u w:color="000000"/>
            <w:lang w:val="en-US"/>
          </w:rPr>
          <w:t>eu</w:t>
        </w:r>
        <w:r w:rsidRPr="0097423F">
          <w:rPr>
            <w:rFonts w:cstheme="minorHAnsi"/>
            <w:sz w:val="18"/>
            <w:szCs w:val="18"/>
            <w:u w:color="000000"/>
          </w:rPr>
          <w:t>/</w:t>
        </w:r>
        <w:r w:rsidRPr="0097423F">
          <w:rPr>
            <w:rFonts w:cstheme="minorHAnsi"/>
            <w:sz w:val="18"/>
            <w:szCs w:val="18"/>
            <w:u w:color="000000"/>
            <w:lang w:val="en-US"/>
          </w:rPr>
          <w:t>regional</w:t>
        </w:r>
        <w:r w:rsidRPr="0097423F">
          <w:rPr>
            <w:rFonts w:cstheme="minorHAnsi"/>
            <w:sz w:val="18"/>
            <w:szCs w:val="18"/>
            <w:u w:color="000000"/>
          </w:rPr>
          <w:t>_</w:t>
        </w:r>
        <w:r w:rsidRPr="0097423F">
          <w:rPr>
            <w:rFonts w:cstheme="minorHAnsi"/>
            <w:sz w:val="18"/>
            <w:szCs w:val="18"/>
            <w:u w:color="000000"/>
            <w:lang w:val="en-US"/>
          </w:rPr>
          <w:t>policy</w:t>
        </w:r>
        <w:r w:rsidRPr="0097423F">
          <w:rPr>
            <w:rFonts w:cstheme="minorHAnsi"/>
            <w:sz w:val="18"/>
            <w:szCs w:val="18"/>
            <w:u w:color="000000"/>
          </w:rPr>
          <w:t>/</w:t>
        </w:r>
        <w:r w:rsidRPr="0097423F">
          <w:rPr>
            <w:rFonts w:cstheme="minorHAnsi"/>
            <w:sz w:val="18"/>
            <w:szCs w:val="18"/>
            <w:u w:color="000000"/>
            <w:lang w:val="en-US"/>
          </w:rPr>
          <w:t>en</w:t>
        </w:r>
        <w:r w:rsidRPr="0097423F">
          <w:rPr>
            <w:rFonts w:cstheme="minorHAnsi"/>
            <w:sz w:val="18"/>
            <w:szCs w:val="18"/>
            <w:u w:color="000000"/>
          </w:rPr>
          <w:t>/</w:t>
        </w:r>
        <w:r w:rsidRPr="0097423F">
          <w:rPr>
            <w:rFonts w:cstheme="minorHAnsi"/>
            <w:sz w:val="18"/>
            <w:szCs w:val="18"/>
            <w:u w:color="000000"/>
            <w:lang w:val="en-US"/>
          </w:rPr>
          <w:t>information</w:t>
        </w:r>
        <w:r w:rsidRPr="0097423F">
          <w:rPr>
            <w:rFonts w:cstheme="minorHAnsi"/>
            <w:sz w:val="18"/>
            <w:szCs w:val="18"/>
            <w:u w:color="000000"/>
          </w:rPr>
          <w:t>/</w:t>
        </w:r>
        <w:r w:rsidRPr="0097423F">
          <w:rPr>
            <w:rFonts w:cstheme="minorHAnsi"/>
            <w:sz w:val="18"/>
            <w:szCs w:val="18"/>
            <w:u w:color="000000"/>
            <w:lang w:val="en-US"/>
          </w:rPr>
          <w:t>maps</w:t>
        </w:r>
        <w:r w:rsidRPr="0097423F">
          <w:rPr>
            <w:rFonts w:cstheme="minorHAnsi"/>
            <w:sz w:val="18"/>
            <w:szCs w:val="18"/>
            <w:u w:color="000000"/>
          </w:rPr>
          <w:t>/</w:t>
        </w:r>
        <w:r w:rsidRPr="0097423F">
          <w:rPr>
            <w:rFonts w:cstheme="minorHAnsi"/>
            <w:sz w:val="18"/>
            <w:szCs w:val="18"/>
            <w:u w:color="000000"/>
            <w:lang w:val="en-US"/>
          </w:rPr>
          <w:t>social</w:t>
        </w:r>
        <w:r w:rsidRPr="0097423F">
          <w:rPr>
            <w:rFonts w:cstheme="minorHAnsi"/>
            <w:sz w:val="18"/>
            <w:szCs w:val="18"/>
            <w:u w:color="000000"/>
          </w:rPr>
          <w:t>_</w:t>
        </w:r>
        <w:r w:rsidRPr="0097423F">
          <w:rPr>
            <w:rFonts w:cstheme="minorHAnsi"/>
            <w:sz w:val="18"/>
            <w:szCs w:val="18"/>
            <w:u w:color="000000"/>
            <w:lang w:val="en-US"/>
          </w:rPr>
          <w:t>progress</w:t>
        </w:r>
        <w:r w:rsidRPr="0097423F">
          <w:rPr>
            <w:rFonts w:cstheme="minorHAnsi"/>
            <w:sz w:val="18"/>
            <w:szCs w:val="18"/>
            <w:u w:color="000000"/>
          </w:rPr>
          <w:t>2020/</w:t>
        </w:r>
      </w:hyperlink>
      <w:r w:rsidRPr="0097423F">
        <w:rPr>
          <w:rStyle w:val="Char0"/>
          <w:rFonts w:cstheme="minorHAnsi"/>
          <w:sz w:val="18"/>
          <w:szCs w:val="18"/>
          <w:u w:color="000000"/>
        </w:rPr>
        <w:t>.</w:t>
      </w:r>
    </w:p>
  </w:endnote>
  <w:endnote w:id="53">
    <w:p w:rsidR="00A45DD4" w:rsidRPr="0097423F" w:rsidRDefault="00A45DD4" w:rsidP="0097423F">
      <w:pPr>
        <w:spacing w:after="0"/>
        <w:jc w:val="both"/>
        <w:rPr>
          <w:rFonts w:cstheme="minorHAnsi"/>
          <w:sz w:val="18"/>
          <w:szCs w:val="18"/>
        </w:rPr>
      </w:pPr>
      <w:r w:rsidRPr="0097423F">
        <w:rPr>
          <w:rStyle w:val="Char0"/>
          <w:rFonts w:cstheme="minorHAnsi"/>
          <w:sz w:val="18"/>
          <w:szCs w:val="18"/>
          <w:u w:color="000000"/>
          <w:vertAlign w:val="superscript"/>
        </w:rPr>
        <w:endnoteRef/>
      </w:r>
      <w:r w:rsidRPr="0097423F">
        <w:rPr>
          <w:rStyle w:val="Char0"/>
          <w:rFonts w:cstheme="minorHAnsi"/>
          <w:sz w:val="18"/>
          <w:szCs w:val="18"/>
          <w:u w:color="000000"/>
        </w:rPr>
        <w:t xml:space="preserve"> </w:t>
      </w:r>
      <w:r w:rsidRPr="0097423F">
        <w:rPr>
          <w:rStyle w:val="Char0"/>
          <w:rFonts w:cstheme="minorHAnsi"/>
          <w:sz w:val="18"/>
          <w:szCs w:val="18"/>
          <w:u w:color="000000"/>
          <w:lang w:val="en-US"/>
        </w:rPr>
        <w:t>ESPON</w:t>
      </w:r>
      <w:r w:rsidRPr="0097423F">
        <w:rPr>
          <w:rStyle w:val="Char0"/>
          <w:rFonts w:cstheme="minorHAnsi"/>
          <w:sz w:val="18"/>
          <w:szCs w:val="18"/>
          <w:u w:color="000000"/>
        </w:rPr>
        <w:t xml:space="preserve"> και Ομοσπονδιακό Ινστιτούτο Έρευνας για τα Κτίρια, τα Αστικά Θέματα και τη Χωρική Ανάπτυξη (2020) </w:t>
      </w:r>
      <w:r w:rsidRPr="0097423F">
        <w:rPr>
          <w:rStyle w:val="Char0"/>
          <w:rFonts w:cstheme="minorHAnsi"/>
          <w:sz w:val="18"/>
          <w:szCs w:val="18"/>
          <w:u w:color="000000"/>
          <w:lang w:val="en-US"/>
        </w:rPr>
        <w:t>Atlas</w:t>
      </w:r>
      <w:r w:rsidRPr="0097423F">
        <w:rPr>
          <w:rStyle w:val="Char0"/>
          <w:rFonts w:cstheme="minorHAnsi"/>
          <w:sz w:val="18"/>
          <w:szCs w:val="18"/>
          <w:u w:color="000000"/>
        </w:rPr>
        <w:t xml:space="preserve"> </w:t>
      </w:r>
      <w:r w:rsidRPr="0097423F">
        <w:rPr>
          <w:rStyle w:val="Char0"/>
          <w:rFonts w:cstheme="minorHAnsi"/>
          <w:sz w:val="18"/>
          <w:szCs w:val="18"/>
          <w:u w:color="000000"/>
          <w:lang w:val="en-US"/>
        </w:rPr>
        <w:t>for</w:t>
      </w:r>
      <w:r w:rsidRPr="0097423F">
        <w:rPr>
          <w:rStyle w:val="Char0"/>
          <w:rFonts w:cstheme="minorHAnsi"/>
          <w:sz w:val="18"/>
          <w:szCs w:val="18"/>
          <w:u w:color="000000"/>
        </w:rPr>
        <w:t xml:space="preserve"> </w:t>
      </w:r>
      <w:r w:rsidRPr="0097423F">
        <w:rPr>
          <w:rStyle w:val="Char0"/>
          <w:rFonts w:cstheme="minorHAnsi"/>
          <w:sz w:val="18"/>
          <w:szCs w:val="18"/>
          <w:u w:color="000000"/>
          <w:lang w:val="en-US"/>
        </w:rPr>
        <w:t>the</w:t>
      </w:r>
      <w:r w:rsidRPr="0097423F">
        <w:rPr>
          <w:rStyle w:val="Char0"/>
          <w:rFonts w:cstheme="minorHAnsi"/>
          <w:sz w:val="18"/>
          <w:szCs w:val="18"/>
          <w:u w:color="000000"/>
        </w:rPr>
        <w:t xml:space="preserve"> </w:t>
      </w:r>
      <w:r w:rsidRPr="0097423F">
        <w:rPr>
          <w:rStyle w:val="Char0"/>
          <w:rFonts w:cstheme="minorHAnsi"/>
          <w:sz w:val="18"/>
          <w:szCs w:val="18"/>
          <w:u w:color="000000"/>
          <w:lang w:val="en-US"/>
        </w:rPr>
        <w:t>Territorial</w:t>
      </w:r>
      <w:r w:rsidRPr="0097423F">
        <w:rPr>
          <w:rStyle w:val="Char0"/>
          <w:rFonts w:cstheme="minorHAnsi"/>
          <w:sz w:val="18"/>
          <w:szCs w:val="18"/>
          <w:u w:color="000000"/>
        </w:rPr>
        <w:t xml:space="preserve"> </w:t>
      </w:r>
      <w:r w:rsidRPr="0097423F">
        <w:rPr>
          <w:rStyle w:val="Char0"/>
          <w:rFonts w:cstheme="minorHAnsi"/>
          <w:sz w:val="18"/>
          <w:szCs w:val="18"/>
          <w:u w:color="000000"/>
          <w:lang w:val="en-US"/>
        </w:rPr>
        <w:t>Agenda</w:t>
      </w:r>
      <w:r w:rsidRPr="0097423F">
        <w:rPr>
          <w:rStyle w:val="Char0"/>
          <w:rFonts w:cstheme="minorHAnsi"/>
          <w:sz w:val="18"/>
          <w:szCs w:val="18"/>
          <w:u w:color="000000"/>
        </w:rPr>
        <w:t xml:space="preserve"> 2030 </w:t>
      </w:r>
      <w:hyperlink r:id="rId32" w:history="1">
        <w:r w:rsidRPr="0097423F">
          <w:rPr>
            <w:rFonts w:cstheme="minorHAnsi"/>
            <w:sz w:val="18"/>
            <w:szCs w:val="18"/>
            <w:u w:color="000000"/>
            <w:lang w:val="de-DE"/>
          </w:rPr>
          <w:t>https://www.atlasta2030.eu/en/index.php</w:t>
        </w:r>
      </w:hyperlink>
    </w:p>
  </w:endnote>
  <w:endnote w:id="54">
    <w:p w:rsidR="00A45DD4" w:rsidRPr="0097423F" w:rsidRDefault="00A45DD4" w:rsidP="0097423F">
      <w:pPr>
        <w:spacing w:after="0"/>
        <w:jc w:val="both"/>
        <w:rPr>
          <w:rFonts w:cstheme="minorHAnsi"/>
          <w:sz w:val="18"/>
          <w:szCs w:val="18"/>
        </w:rPr>
      </w:pPr>
      <w:r w:rsidRPr="0097423F">
        <w:rPr>
          <w:rStyle w:val="Char0"/>
          <w:rFonts w:cstheme="minorHAnsi"/>
          <w:sz w:val="18"/>
          <w:szCs w:val="18"/>
          <w:u w:color="000000"/>
          <w:vertAlign w:val="superscript"/>
        </w:rPr>
        <w:endnoteRef/>
      </w:r>
      <w:r w:rsidRPr="0097423F">
        <w:rPr>
          <w:rStyle w:val="Char0"/>
          <w:rFonts w:cstheme="minorHAnsi"/>
          <w:sz w:val="18"/>
          <w:szCs w:val="18"/>
          <w:u w:color="000000"/>
        </w:rPr>
        <w:t xml:space="preserve"> ESPON και Ευρωπαϊκή Επιτροπή (σε συνεργασία με Ειδική Υπηρεσία Στρατηγικής, Σχεδιασμού και Αξιολόγησης (ΕΥΣΣΑ) και γραφείο του Ειδικού Γραμματέα Διαχείρισης Προγραμμάτων ΕΤΠΑ και ΤΣ του Υπουργείου Ανάπτυξης και Επενδύσεων) (2020) Έκθεση Χώρας (</w:t>
      </w:r>
      <w:r w:rsidRPr="0097423F">
        <w:rPr>
          <w:rStyle w:val="Char0"/>
          <w:rFonts w:cstheme="minorHAnsi"/>
          <w:sz w:val="18"/>
          <w:szCs w:val="18"/>
          <w:u w:color="000000"/>
          <w:lang w:val="en-US"/>
        </w:rPr>
        <w:t>Country</w:t>
      </w:r>
      <w:r w:rsidRPr="0097423F">
        <w:rPr>
          <w:rStyle w:val="Char0"/>
          <w:rFonts w:cstheme="minorHAnsi"/>
          <w:sz w:val="18"/>
          <w:szCs w:val="18"/>
          <w:u w:color="000000"/>
        </w:rPr>
        <w:t xml:space="preserve"> </w:t>
      </w:r>
      <w:r w:rsidRPr="0097423F">
        <w:rPr>
          <w:rStyle w:val="Char0"/>
          <w:rFonts w:cstheme="minorHAnsi"/>
          <w:sz w:val="18"/>
          <w:szCs w:val="18"/>
          <w:u w:color="000000"/>
          <w:lang w:val="en-US"/>
        </w:rPr>
        <w:t>Fiche</w:t>
      </w:r>
      <w:r w:rsidRPr="0097423F">
        <w:rPr>
          <w:rStyle w:val="Char0"/>
          <w:rFonts w:cstheme="minorHAnsi"/>
          <w:sz w:val="18"/>
          <w:szCs w:val="18"/>
          <w:u w:color="000000"/>
        </w:rPr>
        <w:t xml:space="preserve">) για την Ελλάδα· ESPON (2017) </w:t>
      </w:r>
      <w:r w:rsidRPr="0097423F">
        <w:rPr>
          <w:rStyle w:val="Char0"/>
          <w:rFonts w:cstheme="minorHAnsi"/>
          <w:sz w:val="18"/>
          <w:szCs w:val="18"/>
          <w:u w:color="000000"/>
          <w:lang w:val="en-US"/>
        </w:rPr>
        <w:t>PROFECY</w:t>
      </w:r>
      <w:r w:rsidRPr="0097423F">
        <w:rPr>
          <w:rStyle w:val="Char0"/>
          <w:rFonts w:cstheme="minorHAnsi"/>
          <w:sz w:val="18"/>
          <w:szCs w:val="18"/>
          <w:u w:color="000000"/>
        </w:rPr>
        <w:t xml:space="preserve"> - </w:t>
      </w:r>
      <w:r w:rsidRPr="0097423F">
        <w:rPr>
          <w:rStyle w:val="Char0"/>
          <w:rFonts w:cstheme="minorHAnsi"/>
          <w:sz w:val="18"/>
          <w:szCs w:val="18"/>
          <w:u w:color="000000"/>
          <w:lang w:val="en-US"/>
        </w:rPr>
        <w:t>Inner</w:t>
      </w:r>
      <w:r w:rsidRPr="0097423F">
        <w:rPr>
          <w:rStyle w:val="Char0"/>
          <w:rFonts w:cstheme="minorHAnsi"/>
          <w:sz w:val="18"/>
          <w:szCs w:val="18"/>
          <w:u w:color="000000"/>
        </w:rPr>
        <w:t xml:space="preserve"> </w:t>
      </w:r>
      <w:r w:rsidRPr="0097423F">
        <w:rPr>
          <w:rStyle w:val="Char0"/>
          <w:rFonts w:cstheme="minorHAnsi"/>
          <w:sz w:val="18"/>
          <w:szCs w:val="18"/>
          <w:u w:color="000000"/>
          <w:lang w:val="en-US"/>
        </w:rPr>
        <w:t>Peripheries</w:t>
      </w:r>
      <w:r w:rsidRPr="0097423F">
        <w:rPr>
          <w:rStyle w:val="Char0"/>
          <w:rFonts w:cstheme="minorHAnsi"/>
          <w:sz w:val="18"/>
          <w:szCs w:val="18"/>
          <w:u w:color="000000"/>
        </w:rPr>
        <w:t xml:space="preserve">: </w:t>
      </w:r>
      <w:r w:rsidRPr="0097423F">
        <w:rPr>
          <w:rStyle w:val="Char0"/>
          <w:rFonts w:cstheme="minorHAnsi"/>
          <w:sz w:val="18"/>
          <w:szCs w:val="18"/>
          <w:u w:color="000000"/>
          <w:lang w:val="en-US"/>
        </w:rPr>
        <w:t>National</w:t>
      </w:r>
      <w:r w:rsidRPr="0097423F">
        <w:rPr>
          <w:rStyle w:val="Char0"/>
          <w:rFonts w:cstheme="minorHAnsi"/>
          <w:sz w:val="18"/>
          <w:szCs w:val="18"/>
          <w:u w:color="000000"/>
        </w:rPr>
        <w:t xml:space="preserve"> </w:t>
      </w:r>
      <w:r w:rsidRPr="0097423F">
        <w:rPr>
          <w:rStyle w:val="Char0"/>
          <w:rFonts w:cstheme="minorHAnsi"/>
          <w:sz w:val="18"/>
          <w:szCs w:val="18"/>
          <w:u w:color="000000"/>
          <w:lang w:val="en-US"/>
        </w:rPr>
        <w:t>territories</w:t>
      </w:r>
      <w:r w:rsidRPr="0097423F">
        <w:rPr>
          <w:rStyle w:val="Char0"/>
          <w:rFonts w:cstheme="minorHAnsi"/>
          <w:sz w:val="18"/>
          <w:szCs w:val="18"/>
          <w:u w:color="000000"/>
        </w:rPr>
        <w:t xml:space="preserve"> </w:t>
      </w:r>
      <w:r w:rsidRPr="0097423F">
        <w:rPr>
          <w:rStyle w:val="Char0"/>
          <w:rFonts w:cstheme="minorHAnsi"/>
          <w:sz w:val="18"/>
          <w:szCs w:val="18"/>
          <w:u w:color="000000"/>
          <w:lang w:val="en-US"/>
        </w:rPr>
        <w:t>facing</w:t>
      </w:r>
      <w:r w:rsidRPr="0097423F">
        <w:rPr>
          <w:rStyle w:val="Char0"/>
          <w:rFonts w:cstheme="minorHAnsi"/>
          <w:sz w:val="18"/>
          <w:szCs w:val="18"/>
          <w:u w:color="000000"/>
        </w:rPr>
        <w:t xml:space="preserve"> </w:t>
      </w:r>
      <w:r w:rsidRPr="0097423F">
        <w:rPr>
          <w:rStyle w:val="Char0"/>
          <w:rFonts w:cstheme="minorHAnsi"/>
          <w:sz w:val="18"/>
          <w:szCs w:val="18"/>
          <w:u w:color="000000"/>
          <w:lang w:val="en-US"/>
        </w:rPr>
        <w:t>challenges</w:t>
      </w:r>
      <w:r w:rsidRPr="0097423F">
        <w:rPr>
          <w:rStyle w:val="Char0"/>
          <w:rFonts w:cstheme="minorHAnsi"/>
          <w:sz w:val="18"/>
          <w:szCs w:val="18"/>
          <w:u w:color="000000"/>
        </w:rPr>
        <w:t xml:space="preserve"> </w:t>
      </w:r>
      <w:r w:rsidRPr="0097423F">
        <w:rPr>
          <w:rStyle w:val="Char0"/>
          <w:rFonts w:cstheme="minorHAnsi"/>
          <w:sz w:val="18"/>
          <w:szCs w:val="18"/>
          <w:u w:color="000000"/>
          <w:lang w:val="en-US"/>
        </w:rPr>
        <w:t>of</w:t>
      </w:r>
      <w:r w:rsidRPr="0097423F">
        <w:rPr>
          <w:rStyle w:val="Char0"/>
          <w:rFonts w:cstheme="minorHAnsi"/>
          <w:sz w:val="18"/>
          <w:szCs w:val="18"/>
          <w:u w:color="000000"/>
        </w:rPr>
        <w:t xml:space="preserve"> </w:t>
      </w:r>
      <w:r w:rsidRPr="0097423F">
        <w:rPr>
          <w:rStyle w:val="Char0"/>
          <w:rFonts w:cstheme="minorHAnsi"/>
          <w:sz w:val="18"/>
          <w:szCs w:val="18"/>
          <w:u w:color="000000"/>
          <w:lang w:val="en-US"/>
        </w:rPr>
        <w:t>access</w:t>
      </w:r>
      <w:r w:rsidRPr="0097423F">
        <w:rPr>
          <w:rStyle w:val="Char0"/>
          <w:rFonts w:cstheme="minorHAnsi"/>
          <w:sz w:val="18"/>
          <w:szCs w:val="18"/>
          <w:u w:color="000000"/>
        </w:rPr>
        <w:t xml:space="preserve"> </w:t>
      </w:r>
      <w:r w:rsidRPr="0097423F">
        <w:rPr>
          <w:rStyle w:val="Char0"/>
          <w:rFonts w:cstheme="minorHAnsi"/>
          <w:sz w:val="18"/>
          <w:szCs w:val="18"/>
          <w:u w:color="000000"/>
          <w:lang w:val="en-US"/>
        </w:rPr>
        <w:t>to</w:t>
      </w:r>
      <w:r w:rsidRPr="0097423F">
        <w:rPr>
          <w:rStyle w:val="Char0"/>
          <w:rFonts w:cstheme="minorHAnsi"/>
          <w:sz w:val="18"/>
          <w:szCs w:val="18"/>
          <w:u w:color="000000"/>
        </w:rPr>
        <w:t xml:space="preserve"> </w:t>
      </w:r>
      <w:r w:rsidRPr="0097423F">
        <w:rPr>
          <w:rStyle w:val="Char0"/>
          <w:rFonts w:cstheme="minorHAnsi"/>
          <w:sz w:val="18"/>
          <w:szCs w:val="18"/>
          <w:u w:color="000000"/>
          <w:lang w:val="en-US"/>
        </w:rPr>
        <w:t>basic</w:t>
      </w:r>
      <w:r w:rsidRPr="0097423F">
        <w:rPr>
          <w:rStyle w:val="Char0"/>
          <w:rFonts w:cstheme="minorHAnsi"/>
          <w:sz w:val="18"/>
          <w:szCs w:val="18"/>
          <w:u w:color="000000"/>
        </w:rPr>
        <w:t xml:space="preserve"> </w:t>
      </w:r>
      <w:r w:rsidRPr="0097423F">
        <w:rPr>
          <w:rStyle w:val="Char0"/>
          <w:rFonts w:cstheme="minorHAnsi"/>
          <w:sz w:val="18"/>
          <w:szCs w:val="18"/>
          <w:u w:color="000000"/>
          <w:lang w:val="en-US"/>
        </w:rPr>
        <w:t>services</w:t>
      </w:r>
      <w:r w:rsidRPr="0097423F">
        <w:rPr>
          <w:rStyle w:val="Char0"/>
          <w:rFonts w:cstheme="minorHAnsi"/>
          <w:sz w:val="18"/>
          <w:szCs w:val="18"/>
          <w:u w:color="000000"/>
        </w:rPr>
        <w:t xml:space="preserve"> </w:t>
      </w:r>
      <w:r w:rsidRPr="0097423F">
        <w:rPr>
          <w:rStyle w:val="Char0"/>
          <w:rFonts w:cstheme="minorHAnsi"/>
          <w:sz w:val="18"/>
          <w:szCs w:val="18"/>
          <w:u w:color="000000"/>
          <w:lang w:val="en-US"/>
        </w:rPr>
        <w:t>of</w:t>
      </w:r>
      <w:r w:rsidRPr="0097423F">
        <w:rPr>
          <w:rStyle w:val="Char0"/>
          <w:rFonts w:cstheme="minorHAnsi"/>
          <w:sz w:val="18"/>
          <w:szCs w:val="18"/>
          <w:u w:color="000000"/>
        </w:rPr>
        <w:t xml:space="preserve"> </w:t>
      </w:r>
      <w:r w:rsidRPr="0097423F">
        <w:rPr>
          <w:rStyle w:val="Char0"/>
          <w:rFonts w:cstheme="minorHAnsi"/>
          <w:sz w:val="18"/>
          <w:szCs w:val="18"/>
          <w:u w:color="000000"/>
          <w:lang w:val="en-US"/>
        </w:rPr>
        <w:t>general</w:t>
      </w:r>
      <w:r w:rsidRPr="0097423F">
        <w:rPr>
          <w:rStyle w:val="Char0"/>
          <w:rFonts w:cstheme="minorHAnsi"/>
          <w:sz w:val="18"/>
          <w:szCs w:val="18"/>
          <w:u w:color="000000"/>
        </w:rPr>
        <w:t xml:space="preserve"> </w:t>
      </w:r>
      <w:r w:rsidRPr="0097423F">
        <w:rPr>
          <w:rStyle w:val="Char0"/>
          <w:rFonts w:cstheme="minorHAnsi"/>
          <w:sz w:val="18"/>
          <w:szCs w:val="18"/>
          <w:u w:color="000000"/>
          <w:lang w:val="en-US"/>
        </w:rPr>
        <w:t>interest</w:t>
      </w:r>
      <w:r w:rsidRPr="0097423F">
        <w:rPr>
          <w:rStyle w:val="Char0"/>
          <w:rFonts w:cstheme="minorHAnsi"/>
          <w:sz w:val="18"/>
          <w:szCs w:val="18"/>
          <w:u w:color="000000"/>
        </w:rPr>
        <w:t xml:space="preserve"> (τελική έκθεση) </w:t>
      </w:r>
      <w:hyperlink r:id="rId33" w:history="1">
        <w:r w:rsidRPr="0097423F">
          <w:rPr>
            <w:rFonts w:cstheme="minorHAnsi"/>
            <w:sz w:val="18"/>
            <w:szCs w:val="18"/>
            <w:u w:color="000000"/>
            <w:lang w:val="en-US"/>
          </w:rPr>
          <w:t>https</w:t>
        </w:r>
        <w:r w:rsidRPr="0097423F">
          <w:rPr>
            <w:rFonts w:cstheme="minorHAnsi"/>
            <w:sz w:val="18"/>
            <w:szCs w:val="18"/>
            <w:u w:color="000000"/>
          </w:rPr>
          <w:t>://</w:t>
        </w:r>
        <w:r w:rsidRPr="0097423F">
          <w:rPr>
            <w:rFonts w:cstheme="minorHAnsi"/>
            <w:sz w:val="18"/>
            <w:szCs w:val="18"/>
            <w:u w:color="000000"/>
            <w:lang w:val="en-US"/>
          </w:rPr>
          <w:t>www</w:t>
        </w:r>
        <w:r w:rsidRPr="0097423F">
          <w:rPr>
            <w:rFonts w:cstheme="minorHAnsi"/>
            <w:sz w:val="18"/>
            <w:szCs w:val="18"/>
            <w:u w:color="000000"/>
          </w:rPr>
          <w:t>.</w:t>
        </w:r>
        <w:r w:rsidRPr="0097423F">
          <w:rPr>
            <w:rFonts w:cstheme="minorHAnsi"/>
            <w:sz w:val="18"/>
            <w:szCs w:val="18"/>
            <w:u w:color="000000"/>
            <w:lang w:val="en-US"/>
          </w:rPr>
          <w:t>espon</w:t>
        </w:r>
        <w:r w:rsidRPr="0097423F">
          <w:rPr>
            <w:rFonts w:cstheme="minorHAnsi"/>
            <w:sz w:val="18"/>
            <w:szCs w:val="18"/>
            <w:u w:color="000000"/>
          </w:rPr>
          <w:t>.</w:t>
        </w:r>
        <w:r w:rsidRPr="0097423F">
          <w:rPr>
            <w:rFonts w:cstheme="minorHAnsi"/>
            <w:sz w:val="18"/>
            <w:szCs w:val="18"/>
            <w:u w:color="000000"/>
            <w:lang w:val="en-US"/>
          </w:rPr>
          <w:t>eu</w:t>
        </w:r>
        <w:r w:rsidRPr="0097423F">
          <w:rPr>
            <w:rFonts w:cstheme="minorHAnsi"/>
            <w:sz w:val="18"/>
            <w:szCs w:val="18"/>
            <w:u w:color="000000"/>
          </w:rPr>
          <w:t>/</w:t>
        </w:r>
        <w:r w:rsidRPr="0097423F">
          <w:rPr>
            <w:rFonts w:cstheme="minorHAnsi"/>
            <w:sz w:val="18"/>
            <w:szCs w:val="18"/>
            <w:u w:color="000000"/>
            <w:lang w:val="en-US"/>
          </w:rPr>
          <w:t>inner</w:t>
        </w:r>
        <w:r w:rsidRPr="0097423F">
          <w:rPr>
            <w:rFonts w:cstheme="minorHAnsi"/>
            <w:sz w:val="18"/>
            <w:szCs w:val="18"/>
            <w:u w:color="000000"/>
          </w:rPr>
          <w:t>-</w:t>
        </w:r>
        <w:r w:rsidRPr="0097423F">
          <w:rPr>
            <w:rFonts w:cstheme="minorHAnsi"/>
            <w:sz w:val="18"/>
            <w:szCs w:val="18"/>
            <w:u w:color="000000"/>
            <w:lang w:val="en-US"/>
          </w:rPr>
          <w:t>peripheries</w:t>
        </w:r>
      </w:hyperlink>
    </w:p>
  </w:endnote>
  <w:endnote w:id="55">
    <w:p w:rsidR="00A45DD4" w:rsidRPr="0097423F" w:rsidRDefault="00A45DD4" w:rsidP="0097423F">
      <w:pPr>
        <w:spacing w:after="0"/>
        <w:jc w:val="both"/>
        <w:rPr>
          <w:rFonts w:cstheme="minorHAnsi"/>
          <w:sz w:val="18"/>
          <w:szCs w:val="18"/>
          <w:lang w:val="en-US"/>
        </w:rPr>
      </w:pPr>
      <w:r w:rsidRPr="0097423F">
        <w:rPr>
          <w:rStyle w:val="Char0"/>
          <w:rFonts w:cstheme="minorHAnsi"/>
          <w:sz w:val="18"/>
          <w:szCs w:val="18"/>
          <w:u w:color="000000"/>
          <w:vertAlign w:val="superscript"/>
        </w:rPr>
        <w:endnoteRef/>
      </w:r>
      <w:r w:rsidRPr="0097423F">
        <w:rPr>
          <w:rStyle w:val="Char0"/>
          <w:rFonts w:cstheme="minorHAnsi"/>
          <w:sz w:val="18"/>
          <w:szCs w:val="18"/>
          <w:u w:color="000000"/>
          <w:lang w:val="en-US"/>
        </w:rPr>
        <w:t xml:space="preserve"> ESPON (2020) ESCAPE - European Shrinking Rural Areas Challenges, Actions and Perspectives for Territorial Governance (</w:t>
      </w:r>
      <w:r w:rsidRPr="0097423F">
        <w:rPr>
          <w:rStyle w:val="Char0"/>
          <w:rFonts w:cstheme="minorHAnsi"/>
          <w:sz w:val="18"/>
          <w:szCs w:val="18"/>
          <w:u w:color="000000"/>
        </w:rPr>
        <w:t>ενδιάμεση</w:t>
      </w:r>
      <w:r w:rsidRPr="0097423F">
        <w:rPr>
          <w:rStyle w:val="Char0"/>
          <w:rFonts w:cstheme="minorHAnsi"/>
          <w:sz w:val="18"/>
          <w:szCs w:val="18"/>
          <w:u w:color="000000"/>
          <w:lang w:val="en-US"/>
        </w:rPr>
        <w:t xml:space="preserve"> </w:t>
      </w:r>
      <w:r w:rsidRPr="0097423F">
        <w:rPr>
          <w:rStyle w:val="Char0"/>
          <w:rFonts w:cstheme="minorHAnsi"/>
          <w:sz w:val="18"/>
          <w:szCs w:val="18"/>
          <w:u w:color="000000"/>
        </w:rPr>
        <w:t>έκθεση</w:t>
      </w:r>
      <w:r w:rsidRPr="0097423F">
        <w:rPr>
          <w:rStyle w:val="Char0"/>
          <w:rFonts w:cstheme="minorHAnsi"/>
          <w:sz w:val="18"/>
          <w:szCs w:val="18"/>
          <w:u w:color="000000"/>
          <w:lang w:val="en-US"/>
        </w:rPr>
        <w:t xml:space="preserve">) </w:t>
      </w:r>
      <w:hyperlink r:id="rId34" w:history="1">
        <w:r w:rsidRPr="0097423F">
          <w:rPr>
            <w:rFonts w:cstheme="minorHAnsi"/>
            <w:sz w:val="18"/>
            <w:szCs w:val="18"/>
            <w:u w:color="000000"/>
            <w:lang w:val="en-US"/>
          </w:rPr>
          <w:t>https://www.espon.eu/escape</w:t>
        </w:r>
      </w:hyperlink>
    </w:p>
  </w:endnote>
  <w:endnote w:id="56">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COM (2020) 442 final, Ο προϋπολογισμός της ΕΕ τροφοδοτεί το σχέδιο ανάκαμψης για την Ευρώπη· COM (2020) 14 final, Μια ισχυρή Ευρώπη για δίκαιες μεταβάσεις</w:t>
      </w:r>
    </w:p>
  </w:endnote>
  <w:endnote w:id="57">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w:t>
      </w:r>
      <w:r w:rsidRPr="0097423F">
        <w:rPr>
          <w:rStyle w:val="Char0"/>
          <w:rFonts w:cstheme="minorHAnsi"/>
          <w:sz w:val="18"/>
          <w:szCs w:val="18"/>
          <w:u w:color="000000"/>
          <w:lang w:val="en-US"/>
        </w:rPr>
        <w:t>ESPON</w:t>
      </w:r>
      <w:r w:rsidRPr="0097423F">
        <w:rPr>
          <w:rStyle w:val="Char0"/>
          <w:rFonts w:cstheme="minorHAnsi"/>
          <w:sz w:val="18"/>
          <w:szCs w:val="18"/>
          <w:u w:color="000000"/>
        </w:rPr>
        <w:t xml:space="preserve"> και Ευρωπαϊκή Επιτροπή (σε συνεργασία με Ειδική Υπηρεσία Στρατηγικής, Σχεδιασμού και Αξιολόγησης (ΕΥΣΣΑ) και γραφείο του Ειδικού Γραμματέα Διαχείρισης Προγραμμάτων ΕΤΠΑ και ΤΣ του Υπουργείου Ανάπτυξης και Επενδύσεων) (2020) Έκθεση Χώρας (</w:t>
      </w:r>
      <w:r w:rsidRPr="0097423F">
        <w:rPr>
          <w:rStyle w:val="Char0"/>
          <w:rFonts w:cstheme="minorHAnsi"/>
          <w:sz w:val="18"/>
          <w:szCs w:val="18"/>
          <w:u w:color="000000"/>
          <w:lang w:val="en-US"/>
        </w:rPr>
        <w:t>Country</w:t>
      </w:r>
      <w:r w:rsidRPr="0097423F">
        <w:rPr>
          <w:rStyle w:val="Char0"/>
          <w:rFonts w:cstheme="minorHAnsi"/>
          <w:sz w:val="18"/>
          <w:szCs w:val="18"/>
          <w:u w:color="000000"/>
        </w:rPr>
        <w:t xml:space="preserve"> </w:t>
      </w:r>
      <w:r w:rsidRPr="0097423F">
        <w:rPr>
          <w:rStyle w:val="Char0"/>
          <w:rFonts w:cstheme="minorHAnsi"/>
          <w:sz w:val="18"/>
          <w:szCs w:val="18"/>
          <w:u w:color="000000"/>
          <w:lang w:val="en-US"/>
        </w:rPr>
        <w:t>Fiche</w:t>
      </w:r>
      <w:r w:rsidRPr="0097423F">
        <w:rPr>
          <w:rStyle w:val="Char0"/>
          <w:rFonts w:cstheme="minorHAnsi"/>
          <w:sz w:val="18"/>
          <w:szCs w:val="18"/>
          <w:u w:color="000000"/>
        </w:rPr>
        <w:t>) για την Ελλάδα</w:t>
      </w:r>
    </w:p>
  </w:endnote>
  <w:endnote w:id="58">
    <w:p w:rsidR="00A45DD4" w:rsidRPr="0097423F" w:rsidRDefault="00A45DD4" w:rsidP="0097423F">
      <w:pPr>
        <w:spacing w:after="0" w:line="240" w:lineRule="auto"/>
        <w:jc w:val="both"/>
        <w:rPr>
          <w:rFonts w:cstheme="minorHAnsi"/>
          <w:sz w:val="18"/>
          <w:szCs w:val="18"/>
        </w:rPr>
      </w:pPr>
      <w:r w:rsidRPr="0097423F">
        <w:rPr>
          <w:rFonts w:eastAsia="Avenir Next Regular" w:cstheme="minorHAnsi"/>
          <w:sz w:val="18"/>
          <w:szCs w:val="18"/>
          <w:vertAlign w:val="superscript"/>
        </w:rPr>
        <w:endnoteRef/>
      </w:r>
      <w:r w:rsidRPr="0097423F">
        <w:rPr>
          <w:rFonts w:cstheme="minorHAnsi"/>
          <w:sz w:val="18"/>
          <w:szCs w:val="18"/>
        </w:rPr>
        <w:t xml:space="preserve"> Επιχειρησιακό Πρόγραμμα της Περιφέρειας Κρήτης 2020-2023, Α’ Φάση, Στρατηγικός Σχεδιασμός (2020)</w:t>
      </w:r>
    </w:p>
  </w:endnote>
  <w:endnote w:id="59">
    <w:p w:rsidR="00A45DD4" w:rsidRPr="0097423F" w:rsidRDefault="00A45DD4" w:rsidP="0097423F">
      <w:pPr>
        <w:spacing w:after="0"/>
        <w:jc w:val="both"/>
        <w:rPr>
          <w:rFonts w:cstheme="minorHAnsi"/>
          <w:sz w:val="18"/>
          <w:szCs w:val="18"/>
        </w:rPr>
      </w:pPr>
      <w:r w:rsidRPr="0097423F">
        <w:rPr>
          <w:rStyle w:val="Char0"/>
          <w:rFonts w:cstheme="minorHAnsi"/>
          <w:sz w:val="18"/>
          <w:szCs w:val="18"/>
          <w:u w:color="000000"/>
          <w:vertAlign w:val="superscript"/>
        </w:rPr>
        <w:endnoteRef/>
      </w:r>
      <w:r w:rsidRPr="0097423F">
        <w:rPr>
          <w:rStyle w:val="Char0"/>
          <w:rFonts w:cstheme="minorHAnsi"/>
          <w:sz w:val="18"/>
          <w:szCs w:val="18"/>
          <w:u w:color="000000"/>
        </w:rPr>
        <w:t xml:space="preserve"> Υπουργική Απόφαση με Αριθ. ΔΟΥ/οικ/5776 «Χαρακτηρισμός και Αρίθμηση Αυτοκινητοδρόμων.</w:t>
      </w:r>
      <w:r w:rsidRPr="0097423F">
        <w:rPr>
          <w:rStyle w:val="Char0"/>
          <w:rFonts w:cstheme="minorHAnsi"/>
          <w:sz w:val="18"/>
          <w:szCs w:val="18"/>
          <w:u w:color="000000"/>
          <w:lang w:val="it-IT"/>
        </w:rPr>
        <w:t xml:space="preserve">» </w:t>
      </w:r>
      <w:r w:rsidRPr="0097423F">
        <w:rPr>
          <w:rStyle w:val="Char0"/>
          <w:rFonts w:cstheme="minorHAnsi"/>
          <w:sz w:val="18"/>
          <w:szCs w:val="18"/>
          <w:u w:color="000000"/>
        </w:rPr>
        <w:t>(ΦΕΚ 253/ΑΑΠ/21-12-2015)</w:t>
      </w:r>
    </w:p>
  </w:endnote>
  <w:endnote w:id="60">
    <w:p w:rsidR="00A45DD4" w:rsidRPr="0097423F" w:rsidRDefault="00A45DD4" w:rsidP="0097423F">
      <w:pPr>
        <w:spacing w:after="0"/>
        <w:jc w:val="both"/>
        <w:rPr>
          <w:rFonts w:cstheme="minorHAnsi"/>
          <w:sz w:val="18"/>
          <w:szCs w:val="18"/>
        </w:rPr>
      </w:pPr>
      <w:r w:rsidRPr="0097423F">
        <w:rPr>
          <w:rStyle w:val="Char0"/>
          <w:rFonts w:cstheme="minorHAnsi"/>
          <w:sz w:val="18"/>
          <w:szCs w:val="18"/>
          <w:u w:color="000000"/>
          <w:vertAlign w:val="superscript"/>
        </w:rPr>
        <w:endnoteRef/>
      </w:r>
      <w:r w:rsidRPr="0097423F">
        <w:rPr>
          <w:rStyle w:val="Char0"/>
          <w:rFonts w:cstheme="minorHAnsi"/>
          <w:sz w:val="18"/>
          <w:szCs w:val="18"/>
          <w:u w:color="000000"/>
        </w:rPr>
        <w:t xml:space="preserve"> Κανονισμός (ΕΕ) αριθ. 1315/2013 του Ευρωπαϊκού Κοινοβουλίου και του Συμβουλίου, της 11ης Δεκεμβρίου 2013, περί των προσανατολισμών της Ένωσης για την ανάπτυξη του διευρωπαϊκού δικτύου μεταφορών και για την κατάργηση της απόφασης αριθ. 661/2010/EE Κείμενο που παρουσιάζει ενδιαφέρον για τον ΕΟΧ (Παράρτημα I, Χάρτες 10.1-4.) </w:t>
      </w:r>
      <w:hyperlink r:id="rId35" w:history="1">
        <w:r w:rsidRPr="0097423F">
          <w:rPr>
            <w:rFonts w:cstheme="minorHAnsi"/>
            <w:sz w:val="18"/>
            <w:szCs w:val="18"/>
            <w:u w:color="000000"/>
            <w:lang w:val="en-US"/>
          </w:rPr>
          <w:t>https</w:t>
        </w:r>
        <w:r w:rsidRPr="0097423F">
          <w:rPr>
            <w:rFonts w:cstheme="minorHAnsi"/>
            <w:sz w:val="18"/>
            <w:szCs w:val="18"/>
            <w:u w:color="000000"/>
          </w:rPr>
          <w:t>://</w:t>
        </w:r>
        <w:r w:rsidRPr="0097423F">
          <w:rPr>
            <w:rFonts w:cstheme="minorHAnsi"/>
            <w:sz w:val="18"/>
            <w:szCs w:val="18"/>
            <w:u w:color="000000"/>
            <w:lang w:val="en-US"/>
          </w:rPr>
          <w:t>eur</w:t>
        </w:r>
        <w:r w:rsidRPr="0097423F">
          <w:rPr>
            <w:rFonts w:cstheme="minorHAnsi"/>
            <w:sz w:val="18"/>
            <w:szCs w:val="18"/>
            <w:u w:color="000000"/>
          </w:rPr>
          <w:t>-</w:t>
        </w:r>
        <w:r w:rsidRPr="0097423F">
          <w:rPr>
            <w:rFonts w:cstheme="minorHAnsi"/>
            <w:sz w:val="18"/>
            <w:szCs w:val="18"/>
            <w:u w:color="000000"/>
            <w:lang w:val="en-US"/>
          </w:rPr>
          <w:t>lex</w:t>
        </w:r>
        <w:r w:rsidRPr="0097423F">
          <w:rPr>
            <w:rFonts w:cstheme="minorHAnsi"/>
            <w:sz w:val="18"/>
            <w:szCs w:val="18"/>
            <w:u w:color="000000"/>
          </w:rPr>
          <w:t>.</w:t>
        </w:r>
        <w:r w:rsidRPr="0097423F">
          <w:rPr>
            <w:rFonts w:cstheme="minorHAnsi"/>
            <w:sz w:val="18"/>
            <w:szCs w:val="18"/>
            <w:u w:color="000000"/>
            <w:lang w:val="en-US"/>
          </w:rPr>
          <w:t>europa</w:t>
        </w:r>
        <w:r w:rsidRPr="0097423F">
          <w:rPr>
            <w:rFonts w:cstheme="minorHAnsi"/>
            <w:sz w:val="18"/>
            <w:szCs w:val="18"/>
            <w:u w:color="000000"/>
          </w:rPr>
          <w:t>.</w:t>
        </w:r>
        <w:r w:rsidRPr="0097423F">
          <w:rPr>
            <w:rFonts w:cstheme="minorHAnsi"/>
            <w:sz w:val="18"/>
            <w:szCs w:val="18"/>
            <w:u w:color="000000"/>
            <w:lang w:val="en-US"/>
          </w:rPr>
          <w:t>eu</w:t>
        </w:r>
        <w:r w:rsidRPr="0097423F">
          <w:rPr>
            <w:rFonts w:cstheme="minorHAnsi"/>
            <w:sz w:val="18"/>
            <w:szCs w:val="18"/>
            <w:u w:color="000000"/>
          </w:rPr>
          <w:t>/</w:t>
        </w:r>
        <w:r w:rsidRPr="0097423F">
          <w:rPr>
            <w:rFonts w:cstheme="minorHAnsi"/>
            <w:sz w:val="18"/>
            <w:szCs w:val="18"/>
            <w:u w:color="000000"/>
            <w:lang w:val="en-US"/>
          </w:rPr>
          <w:t>eli</w:t>
        </w:r>
        <w:r w:rsidRPr="0097423F">
          <w:rPr>
            <w:rFonts w:cstheme="minorHAnsi"/>
            <w:sz w:val="18"/>
            <w:szCs w:val="18"/>
            <w:u w:color="000000"/>
          </w:rPr>
          <w:t>/</w:t>
        </w:r>
        <w:r w:rsidRPr="0097423F">
          <w:rPr>
            <w:rFonts w:cstheme="minorHAnsi"/>
            <w:sz w:val="18"/>
            <w:szCs w:val="18"/>
            <w:u w:color="000000"/>
            <w:lang w:val="en-US"/>
          </w:rPr>
          <w:t>reg</w:t>
        </w:r>
        <w:r w:rsidRPr="0097423F">
          <w:rPr>
            <w:rFonts w:cstheme="minorHAnsi"/>
            <w:sz w:val="18"/>
            <w:szCs w:val="18"/>
            <w:u w:color="000000"/>
          </w:rPr>
          <w:t>/2013/1315/</w:t>
        </w:r>
        <w:r w:rsidRPr="0097423F">
          <w:rPr>
            <w:rFonts w:cstheme="minorHAnsi"/>
            <w:sz w:val="18"/>
            <w:szCs w:val="18"/>
            <w:u w:color="000000"/>
            <w:lang w:val="en-US"/>
          </w:rPr>
          <w:t>oj</w:t>
        </w:r>
      </w:hyperlink>
    </w:p>
  </w:endnote>
  <w:endnote w:id="61">
    <w:p w:rsidR="00A45DD4" w:rsidRPr="0097423F" w:rsidRDefault="00A45DD4" w:rsidP="0097423F">
      <w:pPr>
        <w:spacing w:after="0"/>
        <w:rPr>
          <w:rFonts w:cstheme="minorHAnsi"/>
          <w:sz w:val="18"/>
          <w:szCs w:val="18"/>
        </w:rPr>
      </w:pPr>
      <w:r w:rsidRPr="0097423F">
        <w:rPr>
          <w:rStyle w:val="Char0"/>
          <w:rFonts w:cstheme="minorHAnsi"/>
          <w:sz w:val="18"/>
          <w:szCs w:val="18"/>
          <w:u w:color="000000"/>
          <w:vertAlign w:val="superscript"/>
        </w:rPr>
        <w:endnoteRef/>
      </w:r>
      <w:r w:rsidRPr="0097423F">
        <w:rPr>
          <w:rStyle w:val="Char0"/>
          <w:rFonts w:cstheme="minorHAnsi"/>
          <w:sz w:val="18"/>
          <w:szCs w:val="18"/>
          <w:u w:color="000000"/>
        </w:rPr>
        <w:t xml:space="preserve"> Κανονισμός (ΕΕ) αριθ. 389/2013 της Επιτροπής, της 2ας Μαΐου 2013, για τη σύσταση ενωσιακού μητρώου δυνάμει της οδηγίας 2003/87/ΕΚ του Ευρωπαϊκού Κοινοβουλίου και του Συμβουλίου και των αποφάσεων αριθ. 280/2004/ΕΚ και αριθ. 406/2009/ΕΚ του Ευρωπαϊκού Κοινοβουλίου και του Συμβουλίου και για την κατάργηση των κανονισμών (ΕΕ) αριθ. 920/2010 και αριθ. 1193/2011 της Επιτροπής Κείμενο που παρουσιάζει ενδιαφέρον για τον ΕΟΧ (Παράρτημα VII) </w:t>
      </w:r>
      <w:hyperlink r:id="rId36" w:history="1">
        <w:r w:rsidRPr="0097423F">
          <w:rPr>
            <w:rFonts w:cstheme="minorHAnsi"/>
            <w:sz w:val="18"/>
            <w:szCs w:val="18"/>
            <w:u w:color="000000"/>
            <w:lang w:val="en-US"/>
          </w:rPr>
          <w:t>https</w:t>
        </w:r>
        <w:r w:rsidRPr="0097423F">
          <w:rPr>
            <w:rFonts w:cstheme="minorHAnsi"/>
            <w:sz w:val="18"/>
            <w:szCs w:val="18"/>
            <w:u w:color="000000"/>
          </w:rPr>
          <w:t>://</w:t>
        </w:r>
        <w:r w:rsidRPr="0097423F">
          <w:rPr>
            <w:rFonts w:cstheme="minorHAnsi"/>
            <w:sz w:val="18"/>
            <w:szCs w:val="18"/>
            <w:u w:color="000000"/>
            <w:lang w:val="en-US"/>
          </w:rPr>
          <w:t>eur</w:t>
        </w:r>
        <w:r w:rsidRPr="0097423F">
          <w:rPr>
            <w:rFonts w:cstheme="minorHAnsi"/>
            <w:sz w:val="18"/>
            <w:szCs w:val="18"/>
            <w:u w:color="000000"/>
          </w:rPr>
          <w:t>-</w:t>
        </w:r>
        <w:r w:rsidRPr="0097423F">
          <w:rPr>
            <w:rFonts w:cstheme="minorHAnsi"/>
            <w:sz w:val="18"/>
            <w:szCs w:val="18"/>
            <w:u w:color="000000"/>
            <w:lang w:val="en-US"/>
          </w:rPr>
          <w:t>lex</w:t>
        </w:r>
        <w:r w:rsidRPr="0097423F">
          <w:rPr>
            <w:rFonts w:cstheme="minorHAnsi"/>
            <w:sz w:val="18"/>
            <w:szCs w:val="18"/>
            <w:u w:color="000000"/>
          </w:rPr>
          <w:t>.</w:t>
        </w:r>
        <w:r w:rsidRPr="0097423F">
          <w:rPr>
            <w:rFonts w:cstheme="minorHAnsi"/>
            <w:sz w:val="18"/>
            <w:szCs w:val="18"/>
            <w:u w:color="000000"/>
            <w:lang w:val="en-US"/>
          </w:rPr>
          <w:t>europa</w:t>
        </w:r>
        <w:r w:rsidRPr="0097423F">
          <w:rPr>
            <w:rFonts w:cstheme="minorHAnsi"/>
            <w:sz w:val="18"/>
            <w:szCs w:val="18"/>
            <w:u w:color="000000"/>
          </w:rPr>
          <w:t>.</w:t>
        </w:r>
        <w:r w:rsidRPr="0097423F">
          <w:rPr>
            <w:rFonts w:cstheme="minorHAnsi"/>
            <w:sz w:val="18"/>
            <w:szCs w:val="18"/>
            <w:u w:color="000000"/>
            <w:lang w:val="en-US"/>
          </w:rPr>
          <w:t>eu</w:t>
        </w:r>
        <w:r w:rsidRPr="0097423F">
          <w:rPr>
            <w:rFonts w:cstheme="minorHAnsi"/>
            <w:sz w:val="18"/>
            <w:szCs w:val="18"/>
            <w:u w:color="000000"/>
          </w:rPr>
          <w:t>/</w:t>
        </w:r>
        <w:r w:rsidRPr="0097423F">
          <w:rPr>
            <w:rFonts w:cstheme="minorHAnsi"/>
            <w:sz w:val="18"/>
            <w:szCs w:val="18"/>
            <w:u w:color="000000"/>
            <w:lang w:val="en-US"/>
          </w:rPr>
          <w:t>eli</w:t>
        </w:r>
        <w:r w:rsidRPr="0097423F">
          <w:rPr>
            <w:rFonts w:cstheme="minorHAnsi"/>
            <w:sz w:val="18"/>
            <w:szCs w:val="18"/>
            <w:u w:color="000000"/>
          </w:rPr>
          <w:t>/</w:t>
        </w:r>
        <w:r w:rsidRPr="0097423F">
          <w:rPr>
            <w:rFonts w:cstheme="minorHAnsi"/>
            <w:sz w:val="18"/>
            <w:szCs w:val="18"/>
            <w:u w:color="000000"/>
            <w:lang w:val="en-US"/>
          </w:rPr>
          <w:t>reg</w:t>
        </w:r>
        <w:r w:rsidRPr="0097423F">
          <w:rPr>
            <w:rFonts w:cstheme="minorHAnsi"/>
            <w:sz w:val="18"/>
            <w:szCs w:val="18"/>
            <w:u w:color="000000"/>
          </w:rPr>
          <w:t>/2013/389/</w:t>
        </w:r>
        <w:r w:rsidRPr="0097423F">
          <w:rPr>
            <w:rFonts w:cstheme="minorHAnsi"/>
            <w:sz w:val="18"/>
            <w:szCs w:val="18"/>
            <w:u w:color="000000"/>
            <w:lang w:val="en-US"/>
          </w:rPr>
          <w:t>oj</w:t>
        </w:r>
      </w:hyperlink>
    </w:p>
  </w:endnote>
  <w:endnote w:id="62">
    <w:p w:rsidR="00A45DD4" w:rsidRPr="0097423F" w:rsidRDefault="00A45DD4" w:rsidP="0097423F">
      <w:pPr>
        <w:spacing w:after="0"/>
        <w:jc w:val="both"/>
        <w:rPr>
          <w:rFonts w:cstheme="minorHAnsi"/>
          <w:sz w:val="18"/>
          <w:szCs w:val="18"/>
        </w:rPr>
      </w:pPr>
      <w:r w:rsidRPr="0097423F">
        <w:rPr>
          <w:rStyle w:val="Char0"/>
          <w:rFonts w:cstheme="minorHAnsi"/>
          <w:sz w:val="18"/>
          <w:szCs w:val="18"/>
          <w:u w:color="000000"/>
          <w:vertAlign w:val="superscript"/>
        </w:rPr>
        <w:endnoteRef/>
      </w:r>
      <w:r w:rsidRPr="0097423F">
        <w:rPr>
          <w:rStyle w:val="Char0"/>
          <w:rFonts w:cstheme="minorHAnsi"/>
          <w:sz w:val="18"/>
          <w:szCs w:val="18"/>
          <w:u w:color="000000"/>
        </w:rPr>
        <w:t xml:space="preserve"> ΑΔΜΗΕ (Ανεξάρτητος Διαχειριστής Μεταφοράς Ηλεκτρικής Ενέργειας) (2020) «Δεκαετές Πρόγραμμα Ανάπτυξης 2021-2030</w:t>
      </w:r>
      <w:r w:rsidRPr="0097423F">
        <w:rPr>
          <w:rStyle w:val="Char0"/>
          <w:rFonts w:cstheme="minorHAnsi"/>
          <w:sz w:val="18"/>
          <w:szCs w:val="18"/>
          <w:u w:color="000000"/>
          <w:lang w:val="it-IT"/>
        </w:rPr>
        <w:t xml:space="preserve">» </w:t>
      </w:r>
      <w:r w:rsidRPr="0097423F">
        <w:rPr>
          <w:rStyle w:val="Char0"/>
          <w:rFonts w:cstheme="minorHAnsi"/>
          <w:sz w:val="18"/>
          <w:szCs w:val="18"/>
          <w:u w:color="000000"/>
        </w:rPr>
        <w:t xml:space="preserve">(υποβλήθηκε στις 31-03-2020 προς έγκριση στη Ρυθμιστική Αρχή Ενέργειας) </w:t>
      </w:r>
      <w:hyperlink r:id="rId37" w:history="1">
        <w:r w:rsidRPr="0097423F">
          <w:rPr>
            <w:rFonts w:cstheme="minorHAnsi"/>
            <w:sz w:val="18"/>
            <w:szCs w:val="18"/>
            <w:u w:color="000000"/>
            <w:lang w:val="en-US"/>
          </w:rPr>
          <w:t>https</w:t>
        </w:r>
        <w:r w:rsidRPr="0097423F">
          <w:rPr>
            <w:rFonts w:cstheme="minorHAnsi"/>
            <w:sz w:val="18"/>
            <w:szCs w:val="18"/>
            <w:u w:color="000000"/>
          </w:rPr>
          <w:t>://</w:t>
        </w:r>
        <w:r w:rsidRPr="0097423F">
          <w:rPr>
            <w:rFonts w:cstheme="minorHAnsi"/>
            <w:sz w:val="18"/>
            <w:szCs w:val="18"/>
            <w:u w:color="000000"/>
            <w:lang w:val="en-US"/>
          </w:rPr>
          <w:t>www</w:t>
        </w:r>
        <w:r w:rsidRPr="0097423F">
          <w:rPr>
            <w:rFonts w:cstheme="minorHAnsi"/>
            <w:sz w:val="18"/>
            <w:szCs w:val="18"/>
            <w:u w:color="000000"/>
          </w:rPr>
          <w:t>.</w:t>
        </w:r>
        <w:r w:rsidRPr="0097423F">
          <w:rPr>
            <w:rFonts w:cstheme="minorHAnsi"/>
            <w:sz w:val="18"/>
            <w:szCs w:val="18"/>
            <w:u w:color="000000"/>
            <w:lang w:val="en-US"/>
          </w:rPr>
          <w:t>admie</w:t>
        </w:r>
        <w:r w:rsidRPr="0097423F">
          <w:rPr>
            <w:rFonts w:cstheme="minorHAnsi"/>
            <w:sz w:val="18"/>
            <w:szCs w:val="18"/>
            <w:u w:color="000000"/>
          </w:rPr>
          <w:t>.</w:t>
        </w:r>
        <w:r w:rsidRPr="0097423F">
          <w:rPr>
            <w:rFonts w:cstheme="minorHAnsi"/>
            <w:sz w:val="18"/>
            <w:szCs w:val="18"/>
            <w:u w:color="000000"/>
            <w:lang w:val="en-US"/>
          </w:rPr>
          <w:t>gr</w:t>
        </w:r>
        <w:r w:rsidRPr="0097423F">
          <w:rPr>
            <w:rFonts w:cstheme="minorHAnsi"/>
            <w:sz w:val="18"/>
            <w:szCs w:val="18"/>
            <w:u w:color="000000"/>
          </w:rPr>
          <w:t>/</w:t>
        </w:r>
        <w:r w:rsidRPr="0097423F">
          <w:rPr>
            <w:rFonts w:cstheme="minorHAnsi"/>
            <w:sz w:val="18"/>
            <w:szCs w:val="18"/>
            <w:u w:color="000000"/>
            <w:lang w:val="en-US"/>
          </w:rPr>
          <w:t>systima</w:t>
        </w:r>
        <w:r w:rsidRPr="0097423F">
          <w:rPr>
            <w:rFonts w:cstheme="minorHAnsi"/>
            <w:sz w:val="18"/>
            <w:szCs w:val="18"/>
            <w:u w:color="000000"/>
          </w:rPr>
          <w:t>/</w:t>
        </w:r>
        <w:r w:rsidRPr="0097423F">
          <w:rPr>
            <w:rFonts w:cstheme="minorHAnsi"/>
            <w:sz w:val="18"/>
            <w:szCs w:val="18"/>
            <w:u w:color="000000"/>
            <w:lang w:val="en-US"/>
          </w:rPr>
          <w:t>anaptyxi</w:t>
        </w:r>
        <w:r w:rsidRPr="0097423F">
          <w:rPr>
            <w:rFonts w:cstheme="minorHAnsi"/>
            <w:sz w:val="18"/>
            <w:szCs w:val="18"/>
            <w:u w:color="000000"/>
          </w:rPr>
          <w:t>/</w:t>
        </w:r>
        <w:r w:rsidRPr="0097423F">
          <w:rPr>
            <w:rFonts w:cstheme="minorHAnsi"/>
            <w:sz w:val="18"/>
            <w:szCs w:val="18"/>
            <w:u w:color="000000"/>
            <w:lang w:val="en-US"/>
          </w:rPr>
          <w:t>dekaetes</w:t>
        </w:r>
        <w:r w:rsidRPr="0097423F">
          <w:rPr>
            <w:rFonts w:cstheme="minorHAnsi"/>
            <w:sz w:val="18"/>
            <w:szCs w:val="18"/>
            <w:u w:color="000000"/>
          </w:rPr>
          <w:t>-</w:t>
        </w:r>
        <w:r w:rsidRPr="0097423F">
          <w:rPr>
            <w:rFonts w:cstheme="minorHAnsi"/>
            <w:sz w:val="18"/>
            <w:szCs w:val="18"/>
            <w:u w:color="000000"/>
            <w:lang w:val="en-US"/>
          </w:rPr>
          <w:t>programma</w:t>
        </w:r>
        <w:r w:rsidRPr="0097423F">
          <w:rPr>
            <w:rFonts w:cstheme="minorHAnsi"/>
            <w:sz w:val="18"/>
            <w:szCs w:val="18"/>
            <w:u w:color="000000"/>
          </w:rPr>
          <w:t>-</w:t>
        </w:r>
        <w:r w:rsidRPr="0097423F">
          <w:rPr>
            <w:rFonts w:cstheme="minorHAnsi"/>
            <w:sz w:val="18"/>
            <w:szCs w:val="18"/>
            <w:u w:color="000000"/>
            <w:lang w:val="en-US"/>
          </w:rPr>
          <w:t>anaptyxis</w:t>
        </w:r>
      </w:hyperlink>
    </w:p>
  </w:endnote>
  <w:endnote w:id="63">
    <w:p w:rsidR="00A45DD4" w:rsidRPr="0097423F" w:rsidRDefault="00A45DD4" w:rsidP="0097423F">
      <w:pPr>
        <w:spacing w:after="0"/>
        <w:jc w:val="both"/>
        <w:rPr>
          <w:rFonts w:cstheme="minorHAnsi"/>
          <w:sz w:val="18"/>
          <w:szCs w:val="18"/>
          <w:lang w:val="en-US"/>
        </w:rPr>
      </w:pPr>
      <w:r w:rsidRPr="0097423F">
        <w:rPr>
          <w:rStyle w:val="Char0"/>
          <w:rFonts w:cstheme="minorHAnsi"/>
          <w:sz w:val="18"/>
          <w:szCs w:val="18"/>
          <w:u w:color="000000"/>
          <w:vertAlign w:val="superscript"/>
        </w:rPr>
        <w:endnoteRef/>
      </w:r>
      <w:r w:rsidRPr="0097423F">
        <w:rPr>
          <w:rStyle w:val="Char0"/>
          <w:rFonts w:cstheme="minorHAnsi"/>
          <w:sz w:val="18"/>
          <w:szCs w:val="18"/>
          <w:u w:color="000000"/>
          <w:lang w:val="en-US"/>
        </w:rPr>
        <w:t xml:space="preserve"> Eurostat (Victims in road accidents by NUTS 2 regions) </w:t>
      </w:r>
      <w:hyperlink r:id="rId38" w:history="1">
        <w:r w:rsidRPr="0097423F">
          <w:rPr>
            <w:rFonts w:cstheme="minorHAnsi"/>
            <w:sz w:val="18"/>
            <w:szCs w:val="18"/>
            <w:u w:color="000000"/>
            <w:lang w:val="en-US"/>
          </w:rPr>
          <w:t>https://ec.europa.eu/eurostat/databrowser/view/tran_r_acci/default/map?lang=en</w:t>
        </w:r>
      </w:hyperlink>
    </w:p>
  </w:endnote>
  <w:endnote w:id="64">
    <w:p w:rsidR="00A45DD4" w:rsidRPr="0097423F" w:rsidRDefault="00A45DD4" w:rsidP="0097423F">
      <w:pPr>
        <w:spacing w:after="0" w:line="240" w:lineRule="auto"/>
        <w:jc w:val="both"/>
        <w:rPr>
          <w:rFonts w:cstheme="minorHAnsi"/>
          <w:sz w:val="18"/>
          <w:szCs w:val="18"/>
        </w:rPr>
      </w:pPr>
      <w:r w:rsidRPr="0097423F">
        <w:rPr>
          <w:rFonts w:eastAsia="Avenir Next Regular" w:cstheme="minorHAnsi"/>
          <w:sz w:val="18"/>
          <w:szCs w:val="18"/>
          <w:vertAlign w:val="superscript"/>
        </w:rPr>
        <w:endnoteRef/>
      </w:r>
      <w:r w:rsidRPr="0097423F">
        <w:rPr>
          <w:rFonts w:cstheme="minorHAnsi"/>
          <w:sz w:val="18"/>
          <w:szCs w:val="18"/>
        </w:rPr>
        <w:t xml:space="preserve"> Ευρωπαϊκή Επιτροπή, Γενική Διεύθυνση Περιφερειακή και Αστική Πολιτική (2019) </w:t>
      </w:r>
      <w:r w:rsidRPr="0097423F">
        <w:rPr>
          <w:rFonts w:cstheme="minorHAnsi"/>
          <w:sz w:val="18"/>
          <w:szCs w:val="18"/>
          <w:lang w:val="en-US"/>
        </w:rPr>
        <w:t>Road</w:t>
      </w:r>
      <w:r w:rsidRPr="0097423F">
        <w:rPr>
          <w:rFonts w:cstheme="minorHAnsi"/>
          <w:sz w:val="18"/>
          <w:szCs w:val="18"/>
        </w:rPr>
        <w:t xml:space="preserve"> </w:t>
      </w:r>
      <w:r w:rsidRPr="0097423F">
        <w:rPr>
          <w:rFonts w:cstheme="minorHAnsi"/>
          <w:sz w:val="18"/>
          <w:szCs w:val="18"/>
          <w:lang w:val="en-US"/>
        </w:rPr>
        <w:t>transport</w:t>
      </w:r>
      <w:r w:rsidRPr="0097423F">
        <w:rPr>
          <w:rFonts w:cstheme="minorHAnsi"/>
          <w:sz w:val="18"/>
          <w:szCs w:val="18"/>
        </w:rPr>
        <w:t xml:space="preserve"> </w:t>
      </w:r>
      <w:r w:rsidRPr="0097423F">
        <w:rPr>
          <w:rFonts w:cstheme="minorHAnsi"/>
          <w:sz w:val="18"/>
          <w:szCs w:val="18"/>
          <w:lang w:val="en-US"/>
        </w:rPr>
        <w:t>performance</w:t>
      </w:r>
      <w:r w:rsidRPr="0097423F">
        <w:rPr>
          <w:rFonts w:cstheme="minorHAnsi"/>
          <w:sz w:val="18"/>
          <w:szCs w:val="18"/>
        </w:rPr>
        <w:t xml:space="preserve"> </w:t>
      </w:r>
      <w:r w:rsidRPr="0097423F">
        <w:rPr>
          <w:rFonts w:cstheme="minorHAnsi"/>
          <w:sz w:val="18"/>
          <w:szCs w:val="18"/>
          <w:lang w:val="en-US"/>
        </w:rPr>
        <w:t>in</w:t>
      </w:r>
      <w:r w:rsidRPr="0097423F">
        <w:rPr>
          <w:rFonts w:cstheme="minorHAnsi"/>
          <w:sz w:val="18"/>
          <w:szCs w:val="18"/>
        </w:rPr>
        <w:t xml:space="preserve"> </w:t>
      </w:r>
      <w:r w:rsidRPr="0097423F">
        <w:rPr>
          <w:rFonts w:cstheme="minorHAnsi"/>
          <w:sz w:val="18"/>
          <w:szCs w:val="18"/>
          <w:lang w:val="en-US"/>
        </w:rPr>
        <w:t>Europe</w:t>
      </w:r>
      <w:r w:rsidRPr="0097423F">
        <w:rPr>
          <w:rFonts w:cstheme="minorHAnsi"/>
          <w:sz w:val="18"/>
          <w:szCs w:val="18"/>
        </w:rPr>
        <w:t xml:space="preserve"> (έγγραφο εργασίας και παραρτήματα) </w:t>
      </w:r>
    </w:p>
  </w:endnote>
  <w:endnote w:id="65">
    <w:p w:rsidR="00A45DD4" w:rsidRPr="0097423F" w:rsidRDefault="00A45DD4" w:rsidP="0097423F">
      <w:pPr>
        <w:spacing w:after="0" w:line="240" w:lineRule="auto"/>
        <w:jc w:val="both"/>
        <w:rPr>
          <w:rFonts w:cstheme="minorHAnsi"/>
          <w:sz w:val="18"/>
          <w:szCs w:val="18"/>
          <w:lang w:val="en-US"/>
        </w:rPr>
      </w:pPr>
      <w:r w:rsidRPr="0097423F">
        <w:rPr>
          <w:rFonts w:eastAsia="Avenir Next Regular" w:cstheme="minorHAnsi"/>
          <w:sz w:val="18"/>
          <w:szCs w:val="18"/>
          <w:vertAlign w:val="superscript"/>
        </w:rPr>
        <w:endnoteRef/>
      </w:r>
      <w:r w:rsidRPr="0097423F">
        <w:rPr>
          <w:rFonts w:cstheme="minorHAnsi"/>
          <w:sz w:val="18"/>
          <w:szCs w:val="18"/>
          <w:lang w:val="en-US"/>
        </w:rPr>
        <w:t xml:space="preserve"> ESPON (2020) The State of the European Territory (</w:t>
      </w:r>
      <w:r w:rsidRPr="0097423F">
        <w:rPr>
          <w:rFonts w:cstheme="minorHAnsi"/>
          <w:sz w:val="18"/>
          <w:szCs w:val="18"/>
        </w:rPr>
        <w:t>συγκεφαλαιωτική</w:t>
      </w:r>
      <w:r w:rsidRPr="0097423F">
        <w:rPr>
          <w:rFonts w:cstheme="minorHAnsi"/>
          <w:sz w:val="18"/>
          <w:szCs w:val="18"/>
          <w:lang w:val="en-US"/>
        </w:rPr>
        <w:t xml:space="preserve"> </w:t>
      </w:r>
      <w:r w:rsidRPr="0097423F">
        <w:rPr>
          <w:rFonts w:cstheme="minorHAnsi"/>
          <w:sz w:val="18"/>
          <w:szCs w:val="18"/>
        </w:rPr>
        <w:t>έκθεση</w:t>
      </w:r>
      <w:r w:rsidRPr="0097423F">
        <w:rPr>
          <w:rFonts w:cstheme="minorHAnsi"/>
          <w:sz w:val="18"/>
          <w:szCs w:val="18"/>
          <w:lang w:val="en-US"/>
        </w:rPr>
        <w:t>)</w:t>
      </w:r>
    </w:p>
  </w:endnote>
  <w:endnote w:id="66">
    <w:p w:rsidR="00A45DD4" w:rsidRPr="0097423F" w:rsidRDefault="00A45DD4" w:rsidP="0097423F">
      <w:pPr>
        <w:pStyle w:val="af"/>
        <w:rPr>
          <w:rFonts w:asciiTheme="minorHAnsi" w:hAnsiTheme="minorHAnsi" w:cstheme="minorHAnsi"/>
          <w:sz w:val="18"/>
          <w:szCs w:val="18"/>
          <w:lang w:val="en-US"/>
        </w:rPr>
      </w:pPr>
      <w:r w:rsidRPr="0097423F">
        <w:rPr>
          <w:rStyle w:val="af0"/>
          <w:rFonts w:asciiTheme="minorHAnsi" w:hAnsiTheme="minorHAnsi" w:cstheme="minorHAnsi"/>
          <w:sz w:val="18"/>
          <w:szCs w:val="18"/>
        </w:rPr>
        <w:endnoteRef/>
      </w:r>
      <w:r w:rsidRPr="0097423F">
        <w:rPr>
          <w:rFonts w:asciiTheme="minorHAnsi" w:hAnsiTheme="minorHAnsi" w:cstheme="minorHAnsi"/>
          <w:sz w:val="18"/>
          <w:szCs w:val="18"/>
          <w:lang w:val="en-US"/>
        </w:rPr>
        <w:t xml:space="preserve"> </w:t>
      </w:r>
      <w:hyperlink r:id="rId39" w:history="1">
        <w:r w:rsidRPr="0097423F">
          <w:rPr>
            <w:rFonts w:asciiTheme="minorHAnsi" w:hAnsiTheme="minorHAnsi" w:cstheme="minorHAnsi"/>
            <w:sz w:val="18"/>
            <w:szCs w:val="18"/>
            <w:u w:val="single" w:color="000000"/>
            <w:lang w:val="en-GB"/>
          </w:rPr>
          <w:t>https://ec.europa.eu/eurostat/databrowser/view/TRAN_R_ACCI__custom_399690/default/table?lang=en</w:t>
        </w:r>
      </w:hyperlink>
    </w:p>
  </w:endnote>
  <w:endnote w:id="67">
    <w:p w:rsidR="00A45DD4" w:rsidRPr="0097423F" w:rsidRDefault="00A45DD4" w:rsidP="0097423F">
      <w:pPr>
        <w:spacing w:after="0" w:line="240" w:lineRule="auto"/>
        <w:jc w:val="both"/>
        <w:rPr>
          <w:rFonts w:cstheme="minorHAnsi"/>
          <w:sz w:val="18"/>
          <w:szCs w:val="18"/>
        </w:rPr>
      </w:pPr>
      <w:r w:rsidRPr="0097423F">
        <w:rPr>
          <w:rFonts w:eastAsia="Avenir Next Regular" w:cstheme="minorHAnsi"/>
          <w:sz w:val="18"/>
          <w:szCs w:val="18"/>
          <w:vertAlign w:val="superscript"/>
        </w:rPr>
        <w:endnoteRef/>
      </w:r>
      <w:r w:rsidRPr="0097423F">
        <w:rPr>
          <w:rFonts w:cstheme="minorHAnsi"/>
          <w:sz w:val="18"/>
          <w:szCs w:val="18"/>
        </w:rPr>
        <w:t xml:space="preserve"> </w:t>
      </w:r>
      <w:r w:rsidRPr="0097423F">
        <w:rPr>
          <w:rFonts w:cstheme="minorHAnsi"/>
          <w:sz w:val="18"/>
          <w:szCs w:val="18"/>
          <w:lang w:val="en-US"/>
        </w:rPr>
        <w:t>ESPON</w:t>
      </w:r>
      <w:r w:rsidRPr="0097423F">
        <w:rPr>
          <w:rFonts w:cstheme="minorHAnsi"/>
          <w:sz w:val="18"/>
          <w:szCs w:val="18"/>
        </w:rPr>
        <w:t xml:space="preserve"> και Ομοσπονδιακό Ινστιτούτο Έρευνας για τα Κτίρια, τα Αστικά Θέματα και τη Χωρική Ανάπτυξη (2020) </w:t>
      </w:r>
      <w:r w:rsidRPr="0097423F">
        <w:rPr>
          <w:rFonts w:cstheme="minorHAnsi"/>
          <w:sz w:val="18"/>
          <w:szCs w:val="18"/>
          <w:lang w:val="en-US"/>
        </w:rPr>
        <w:t>Atlas</w:t>
      </w:r>
      <w:r w:rsidRPr="0097423F">
        <w:rPr>
          <w:rFonts w:cstheme="minorHAnsi"/>
          <w:sz w:val="18"/>
          <w:szCs w:val="18"/>
        </w:rPr>
        <w:t xml:space="preserve"> </w:t>
      </w:r>
      <w:r w:rsidRPr="0097423F">
        <w:rPr>
          <w:rFonts w:cstheme="minorHAnsi"/>
          <w:sz w:val="18"/>
          <w:szCs w:val="18"/>
          <w:lang w:val="en-US"/>
        </w:rPr>
        <w:t>for</w:t>
      </w:r>
      <w:r w:rsidRPr="0097423F">
        <w:rPr>
          <w:rFonts w:cstheme="minorHAnsi"/>
          <w:sz w:val="18"/>
          <w:szCs w:val="18"/>
        </w:rPr>
        <w:t xml:space="preserve"> </w:t>
      </w:r>
      <w:r w:rsidRPr="0097423F">
        <w:rPr>
          <w:rFonts w:cstheme="minorHAnsi"/>
          <w:sz w:val="18"/>
          <w:szCs w:val="18"/>
          <w:lang w:val="en-US"/>
        </w:rPr>
        <w:t>the</w:t>
      </w:r>
      <w:r w:rsidRPr="0097423F">
        <w:rPr>
          <w:rFonts w:cstheme="minorHAnsi"/>
          <w:sz w:val="18"/>
          <w:szCs w:val="18"/>
        </w:rPr>
        <w:t xml:space="preserve"> </w:t>
      </w:r>
      <w:r w:rsidRPr="0097423F">
        <w:rPr>
          <w:rFonts w:cstheme="minorHAnsi"/>
          <w:sz w:val="18"/>
          <w:szCs w:val="18"/>
          <w:lang w:val="en-US"/>
        </w:rPr>
        <w:t>Territorial</w:t>
      </w:r>
      <w:r w:rsidRPr="0097423F">
        <w:rPr>
          <w:rFonts w:cstheme="minorHAnsi"/>
          <w:sz w:val="18"/>
          <w:szCs w:val="18"/>
        </w:rPr>
        <w:t xml:space="preserve"> </w:t>
      </w:r>
      <w:r w:rsidRPr="0097423F">
        <w:rPr>
          <w:rFonts w:cstheme="minorHAnsi"/>
          <w:sz w:val="18"/>
          <w:szCs w:val="18"/>
          <w:lang w:val="en-US"/>
        </w:rPr>
        <w:t>Agenda</w:t>
      </w:r>
      <w:r w:rsidRPr="0097423F">
        <w:rPr>
          <w:rFonts w:cstheme="minorHAnsi"/>
          <w:sz w:val="18"/>
          <w:szCs w:val="18"/>
        </w:rPr>
        <w:t xml:space="preserve"> 2030 </w:t>
      </w:r>
    </w:p>
  </w:endnote>
  <w:endnote w:id="68">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COM (2020) 442 final, Ο προϋπολογισμός της ΕΕ τροφοδοτεί́ το σχέδιο ανάκαμψης για την Ευρώπη</w:t>
      </w:r>
    </w:p>
  </w:endnote>
  <w:endnote w:id="69">
    <w:p w:rsidR="00A45DD4" w:rsidRPr="0097423F" w:rsidRDefault="00A45DD4" w:rsidP="0097423F">
      <w:pPr>
        <w:spacing w:after="0"/>
        <w:jc w:val="both"/>
        <w:rPr>
          <w:rFonts w:cstheme="minorHAnsi"/>
          <w:sz w:val="18"/>
          <w:szCs w:val="18"/>
        </w:rPr>
      </w:pPr>
      <w:r w:rsidRPr="0097423F">
        <w:rPr>
          <w:rStyle w:val="Char0"/>
          <w:rFonts w:eastAsia="Avenir Next Regular" w:cstheme="minorHAnsi"/>
          <w:sz w:val="18"/>
          <w:szCs w:val="18"/>
          <w:u w:color="000000"/>
          <w:vertAlign w:val="superscript"/>
        </w:rPr>
        <w:endnoteRef/>
      </w:r>
      <w:r w:rsidRPr="0097423F">
        <w:rPr>
          <w:rStyle w:val="Char0"/>
          <w:rFonts w:cstheme="minorHAnsi"/>
          <w:sz w:val="18"/>
          <w:szCs w:val="18"/>
          <w:u w:color="000000"/>
        </w:rPr>
        <w:t xml:space="preserve"> Επιχειρησιακό Πρόγραμμα της Περιφέρειας Κρήτης 2020-2023, Α’ Φάση, Στρατηγικός Σχεδιασμός (2020)</w:t>
      </w:r>
    </w:p>
  </w:endnote>
  <w:endnote w:id="70">
    <w:p w:rsidR="00A45DD4" w:rsidRPr="0097423F" w:rsidRDefault="00A45DD4" w:rsidP="0097423F">
      <w:pPr>
        <w:spacing w:after="0" w:line="240" w:lineRule="auto"/>
        <w:jc w:val="both"/>
        <w:rPr>
          <w:rFonts w:cstheme="minorHAnsi"/>
          <w:sz w:val="18"/>
          <w:szCs w:val="18"/>
        </w:rPr>
      </w:pPr>
      <w:r w:rsidRPr="0097423F">
        <w:rPr>
          <w:rFonts w:eastAsia="Avenir Next Regular" w:cstheme="minorHAnsi"/>
          <w:sz w:val="18"/>
          <w:szCs w:val="18"/>
          <w:vertAlign w:val="superscript"/>
        </w:rPr>
        <w:endnoteRef/>
      </w:r>
      <w:r w:rsidRPr="0097423F">
        <w:rPr>
          <w:rFonts w:cstheme="minorHAnsi"/>
          <w:sz w:val="18"/>
          <w:szCs w:val="18"/>
        </w:rPr>
        <w:t xml:space="preserve"> Επιχειρησιακό Πρόγραμμα της Περιφέρειας Κρήτης 2020-2023, Α’ Φάση, Στρατηγικός Σχεδιασμός (2020)</w:t>
      </w:r>
    </w:p>
  </w:endnote>
  <w:endnote w:id="71">
    <w:p w:rsidR="00A45DD4" w:rsidRPr="0097423F" w:rsidRDefault="00A45DD4" w:rsidP="0097423F">
      <w:pPr>
        <w:spacing w:after="0" w:line="240" w:lineRule="auto"/>
        <w:jc w:val="both"/>
        <w:rPr>
          <w:rFonts w:cstheme="minorHAnsi"/>
          <w:sz w:val="18"/>
          <w:szCs w:val="18"/>
          <w:lang w:val="en-US"/>
        </w:rPr>
      </w:pPr>
      <w:r w:rsidRPr="0097423F">
        <w:rPr>
          <w:rFonts w:eastAsia="Avenir Next Regular" w:cstheme="minorHAnsi"/>
          <w:sz w:val="18"/>
          <w:szCs w:val="18"/>
          <w:vertAlign w:val="superscript"/>
        </w:rPr>
        <w:endnoteRef/>
      </w:r>
      <w:r w:rsidRPr="0097423F">
        <w:rPr>
          <w:rFonts w:cstheme="minorHAnsi"/>
          <w:sz w:val="18"/>
          <w:szCs w:val="18"/>
          <w:lang w:val="en-US"/>
        </w:rPr>
        <w:t xml:space="preserve"> ESPON (2020) Measuring economic impact of cultural heritage at territorial level (</w:t>
      </w:r>
      <w:r w:rsidRPr="0097423F">
        <w:rPr>
          <w:rFonts w:cstheme="minorHAnsi"/>
          <w:sz w:val="18"/>
          <w:szCs w:val="18"/>
        </w:rPr>
        <w:t>έγγραφο</w:t>
      </w:r>
      <w:r w:rsidRPr="0097423F">
        <w:rPr>
          <w:rFonts w:cstheme="minorHAnsi"/>
          <w:sz w:val="18"/>
          <w:szCs w:val="18"/>
          <w:lang w:val="en-US"/>
        </w:rPr>
        <w:t xml:space="preserve"> </w:t>
      </w:r>
      <w:r w:rsidRPr="0097423F">
        <w:rPr>
          <w:rFonts w:cstheme="minorHAnsi"/>
          <w:sz w:val="18"/>
          <w:szCs w:val="18"/>
        </w:rPr>
        <w:t>εργασίας</w:t>
      </w:r>
      <w:r w:rsidRPr="0097423F">
        <w:rPr>
          <w:rFonts w:cstheme="minorHAnsi"/>
          <w:sz w:val="18"/>
          <w:szCs w:val="18"/>
          <w:lang w:val="en-US"/>
        </w:rPr>
        <w:t xml:space="preserve">) </w:t>
      </w:r>
    </w:p>
  </w:endnote>
  <w:endnote w:id="72">
    <w:p w:rsidR="00A45DD4" w:rsidRPr="0097423F" w:rsidRDefault="00A45DD4" w:rsidP="0097423F">
      <w:pPr>
        <w:spacing w:after="0" w:line="240" w:lineRule="auto"/>
        <w:jc w:val="both"/>
        <w:rPr>
          <w:rFonts w:cstheme="minorHAnsi"/>
          <w:sz w:val="18"/>
          <w:szCs w:val="18"/>
        </w:rPr>
      </w:pPr>
      <w:r w:rsidRPr="0097423F">
        <w:rPr>
          <w:rFonts w:eastAsia="Avenir Next Regular" w:cstheme="minorHAnsi"/>
          <w:sz w:val="18"/>
          <w:szCs w:val="18"/>
          <w:vertAlign w:val="superscript"/>
        </w:rPr>
        <w:endnoteRef/>
      </w:r>
      <w:r w:rsidRPr="0097423F">
        <w:rPr>
          <w:rFonts w:cstheme="minorHAnsi"/>
          <w:sz w:val="18"/>
          <w:szCs w:val="18"/>
        </w:rPr>
        <w:t xml:space="preserve"> Επιχειρησιακό Πρόγραμμα της Περιφέρειας Κρήτης 2020-2023, Α’ Φάση, Στρατηγικός Σχεδιασμός (2020)</w:t>
      </w:r>
    </w:p>
  </w:endnote>
  <w:endnote w:id="73">
    <w:p w:rsidR="00A45DD4" w:rsidRPr="0097423F" w:rsidRDefault="00A45DD4" w:rsidP="0097423F">
      <w:pPr>
        <w:spacing w:after="0" w:line="240" w:lineRule="auto"/>
        <w:jc w:val="both"/>
        <w:rPr>
          <w:rFonts w:cstheme="minorHAnsi"/>
          <w:sz w:val="18"/>
          <w:szCs w:val="18"/>
          <w:lang w:val="en-US"/>
        </w:rPr>
      </w:pPr>
      <w:r w:rsidRPr="0097423F">
        <w:rPr>
          <w:rFonts w:eastAsia="Avenir Next Regular" w:cstheme="minorHAnsi"/>
          <w:sz w:val="18"/>
          <w:szCs w:val="18"/>
          <w:vertAlign w:val="superscript"/>
        </w:rPr>
        <w:endnoteRef/>
      </w:r>
      <w:r w:rsidRPr="0097423F">
        <w:rPr>
          <w:rFonts w:cstheme="minorHAnsi"/>
          <w:sz w:val="18"/>
          <w:szCs w:val="18"/>
          <w:lang w:val="en-US"/>
        </w:rPr>
        <w:t xml:space="preserve"> </w:t>
      </w:r>
      <w:r w:rsidRPr="0097423F">
        <w:rPr>
          <w:rFonts w:cstheme="minorHAnsi"/>
          <w:sz w:val="18"/>
          <w:szCs w:val="18"/>
        </w:rPr>
        <w:t>ο</w:t>
      </w:r>
      <w:r w:rsidRPr="0097423F">
        <w:rPr>
          <w:rFonts w:cstheme="minorHAnsi"/>
          <w:sz w:val="18"/>
          <w:szCs w:val="18"/>
          <w:lang w:val="en-US"/>
        </w:rPr>
        <w:t>.</w:t>
      </w:r>
      <w:r w:rsidRPr="0097423F">
        <w:rPr>
          <w:rFonts w:cstheme="minorHAnsi"/>
          <w:sz w:val="18"/>
          <w:szCs w:val="18"/>
        </w:rPr>
        <w:t>π</w:t>
      </w:r>
      <w:r w:rsidRPr="0097423F">
        <w:rPr>
          <w:rFonts w:cstheme="minorHAnsi"/>
          <w:sz w:val="18"/>
          <w:szCs w:val="18"/>
          <w:lang w:val="en-US"/>
        </w:rPr>
        <w:t>.</w:t>
      </w:r>
    </w:p>
  </w:endnote>
  <w:endnote w:id="74">
    <w:p w:rsidR="00A45DD4" w:rsidRPr="0097423F" w:rsidRDefault="00A45DD4" w:rsidP="0097423F">
      <w:pPr>
        <w:spacing w:after="0" w:line="240" w:lineRule="auto"/>
        <w:jc w:val="both"/>
        <w:rPr>
          <w:rFonts w:cstheme="minorHAnsi"/>
          <w:sz w:val="18"/>
          <w:szCs w:val="18"/>
          <w:lang w:val="en-US"/>
        </w:rPr>
      </w:pPr>
      <w:r w:rsidRPr="0097423F">
        <w:rPr>
          <w:rFonts w:eastAsia="Avenir Next Regular" w:cstheme="minorHAnsi"/>
          <w:sz w:val="18"/>
          <w:szCs w:val="18"/>
          <w:vertAlign w:val="superscript"/>
        </w:rPr>
        <w:endnoteRef/>
      </w:r>
      <w:r w:rsidRPr="0097423F">
        <w:rPr>
          <w:rFonts w:cstheme="minorHAnsi"/>
          <w:sz w:val="18"/>
          <w:szCs w:val="18"/>
          <w:lang w:val="en-US"/>
        </w:rPr>
        <w:t xml:space="preserve"> UNESCO (United Nations Educational, Scientific and Cultural Organization) </w:t>
      </w:r>
    </w:p>
  </w:endnote>
  <w:endnote w:id="75">
    <w:p w:rsidR="00A45DD4" w:rsidRPr="0097423F" w:rsidRDefault="00A45DD4" w:rsidP="0097423F">
      <w:pPr>
        <w:spacing w:after="0"/>
        <w:jc w:val="both"/>
        <w:rPr>
          <w:rFonts w:cstheme="minorHAnsi"/>
          <w:sz w:val="18"/>
          <w:szCs w:val="18"/>
          <w:lang w:val="en-US"/>
        </w:rPr>
      </w:pPr>
      <w:r w:rsidRPr="0097423F">
        <w:rPr>
          <w:rStyle w:val="Char0"/>
          <w:rFonts w:cstheme="minorHAnsi"/>
          <w:sz w:val="18"/>
          <w:szCs w:val="18"/>
          <w:u w:color="000000"/>
          <w:vertAlign w:val="superscript"/>
        </w:rPr>
        <w:endnoteRef/>
      </w:r>
      <w:r w:rsidRPr="0097423F">
        <w:rPr>
          <w:rStyle w:val="Char0"/>
          <w:rFonts w:cstheme="minorHAnsi"/>
          <w:sz w:val="18"/>
          <w:szCs w:val="18"/>
          <w:u w:color="000000"/>
          <w:lang w:val="en-US"/>
        </w:rPr>
        <w:t xml:space="preserve"> ESPON (2020) Measuring economic impact of cultural heritage at territorial level (</w:t>
      </w:r>
      <w:r w:rsidRPr="0097423F">
        <w:rPr>
          <w:rStyle w:val="Char0"/>
          <w:rFonts w:cstheme="minorHAnsi"/>
          <w:sz w:val="18"/>
          <w:szCs w:val="18"/>
          <w:u w:color="000000"/>
        </w:rPr>
        <w:t>έγγραφο</w:t>
      </w:r>
      <w:r w:rsidRPr="0097423F">
        <w:rPr>
          <w:rStyle w:val="Char0"/>
          <w:rFonts w:cstheme="minorHAnsi"/>
          <w:sz w:val="18"/>
          <w:szCs w:val="18"/>
          <w:u w:color="000000"/>
          <w:lang w:val="en-US"/>
        </w:rPr>
        <w:t xml:space="preserve"> </w:t>
      </w:r>
      <w:r w:rsidRPr="0097423F">
        <w:rPr>
          <w:rStyle w:val="Char0"/>
          <w:rFonts w:cstheme="minorHAnsi"/>
          <w:sz w:val="18"/>
          <w:szCs w:val="18"/>
          <w:u w:color="000000"/>
        </w:rPr>
        <w:t>εργασίας</w:t>
      </w:r>
      <w:r w:rsidRPr="0097423F">
        <w:rPr>
          <w:rStyle w:val="Char0"/>
          <w:rFonts w:cstheme="minorHAnsi"/>
          <w:sz w:val="18"/>
          <w:szCs w:val="18"/>
          <w:u w:color="000000"/>
          <w:lang w:val="en-US"/>
        </w:rPr>
        <w:t xml:space="preserve">) </w:t>
      </w:r>
      <w:hyperlink r:id="rId40" w:history="1">
        <w:r w:rsidRPr="0097423F">
          <w:rPr>
            <w:rFonts w:cstheme="minorHAnsi"/>
            <w:sz w:val="18"/>
            <w:szCs w:val="18"/>
            <w:u w:color="000000"/>
            <w:lang w:val="en-US"/>
          </w:rPr>
          <w:t>https://www.espon.eu/working-paper-cultural-heritage</w:t>
        </w:r>
      </w:hyperlink>
    </w:p>
  </w:endnote>
  <w:endnote w:id="76">
    <w:p w:rsidR="00A45DD4" w:rsidRPr="0097423F" w:rsidRDefault="00A45DD4" w:rsidP="0097423F">
      <w:pPr>
        <w:spacing w:after="0"/>
        <w:jc w:val="both"/>
        <w:rPr>
          <w:rFonts w:cstheme="minorHAnsi"/>
          <w:sz w:val="18"/>
          <w:szCs w:val="18"/>
        </w:rPr>
      </w:pPr>
      <w:r w:rsidRPr="0097423F">
        <w:rPr>
          <w:rStyle w:val="Char0"/>
          <w:rFonts w:cstheme="minorHAnsi"/>
          <w:sz w:val="18"/>
          <w:szCs w:val="18"/>
          <w:u w:color="000000"/>
          <w:vertAlign w:val="superscript"/>
        </w:rPr>
        <w:endnoteRef/>
      </w:r>
      <w:r w:rsidRPr="0097423F">
        <w:rPr>
          <w:rStyle w:val="Char0"/>
          <w:rFonts w:cstheme="minorHAnsi"/>
          <w:sz w:val="18"/>
          <w:szCs w:val="18"/>
          <w:u w:color="000000"/>
        </w:rPr>
        <w:t xml:space="preserve"> Ευρωπαϊκή Επιτροπή, Γενική Διεύθυνση Κοινό Κέντρο Ερευνών (2019) </w:t>
      </w:r>
      <w:r w:rsidRPr="0097423F">
        <w:rPr>
          <w:rStyle w:val="Char0"/>
          <w:rFonts w:cstheme="minorHAnsi"/>
          <w:sz w:val="18"/>
          <w:szCs w:val="18"/>
          <w:u w:color="000000"/>
          <w:lang w:val="en-US"/>
        </w:rPr>
        <w:t>Cultural</w:t>
      </w:r>
      <w:r w:rsidRPr="0097423F">
        <w:rPr>
          <w:rStyle w:val="Char0"/>
          <w:rFonts w:cstheme="minorHAnsi"/>
          <w:sz w:val="18"/>
          <w:szCs w:val="18"/>
          <w:u w:color="000000"/>
        </w:rPr>
        <w:t xml:space="preserve"> </w:t>
      </w:r>
      <w:r w:rsidRPr="0097423F">
        <w:rPr>
          <w:rStyle w:val="Char0"/>
          <w:rFonts w:cstheme="minorHAnsi"/>
          <w:sz w:val="18"/>
          <w:szCs w:val="18"/>
          <w:u w:color="000000"/>
          <w:lang w:val="en-US"/>
        </w:rPr>
        <w:t>and</w:t>
      </w:r>
      <w:r w:rsidRPr="0097423F">
        <w:rPr>
          <w:rStyle w:val="Char0"/>
          <w:rFonts w:cstheme="minorHAnsi"/>
          <w:sz w:val="18"/>
          <w:szCs w:val="18"/>
          <w:u w:color="000000"/>
        </w:rPr>
        <w:t xml:space="preserve"> </w:t>
      </w:r>
      <w:r w:rsidRPr="0097423F">
        <w:rPr>
          <w:rStyle w:val="Char0"/>
          <w:rFonts w:cstheme="minorHAnsi"/>
          <w:sz w:val="18"/>
          <w:szCs w:val="18"/>
          <w:u w:color="000000"/>
          <w:lang w:val="en-US"/>
        </w:rPr>
        <w:t>Creative</w:t>
      </w:r>
      <w:r w:rsidRPr="0097423F">
        <w:rPr>
          <w:rStyle w:val="Char0"/>
          <w:rFonts w:cstheme="minorHAnsi"/>
          <w:sz w:val="18"/>
          <w:szCs w:val="18"/>
          <w:u w:color="000000"/>
        </w:rPr>
        <w:t xml:space="preserve"> </w:t>
      </w:r>
      <w:r w:rsidRPr="0097423F">
        <w:rPr>
          <w:rStyle w:val="Char0"/>
          <w:rFonts w:cstheme="minorHAnsi"/>
          <w:sz w:val="18"/>
          <w:szCs w:val="18"/>
          <w:u w:color="000000"/>
          <w:lang w:val="en-US"/>
        </w:rPr>
        <w:t>Cities</w:t>
      </w:r>
      <w:r w:rsidRPr="0097423F">
        <w:rPr>
          <w:rStyle w:val="Char0"/>
          <w:rFonts w:cstheme="minorHAnsi"/>
          <w:sz w:val="18"/>
          <w:szCs w:val="18"/>
          <w:u w:color="000000"/>
        </w:rPr>
        <w:t xml:space="preserve"> </w:t>
      </w:r>
      <w:r w:rsidRPr="0097423F">
        <w:rPr>
          <w:rStyle w:val="Char0"/>
          <w:rFonts w:cstheme="minorHAnsi"/>
          <w:sz w:val="18"/>
          <w:szCs w:val="18"/>
          <w:u w:color="000000"/>
          <w:lang w:val="en-US"/>
        </w:rPr>
        <w:t>Monitor</w:t>
      </w:r>
      <w:r w:rsidRPr="0097423F">
        <w:rPr>
          <w:rStyle w:val="Char0"/>
          <w:rFonts w:cstheme="minorHAnsi"/>
          <w:sz w:val="18"/>
          <w:szCs w:val="18"/>
          <w:u w:color="000000"/>
        </w:rPr>
        <w:t xml:space="preserve"> (2η έκδοση) </w:t>
      </w:r>
      <w:hyperlink r:id="rId41" w:history="1">
        <w:r w:rsidRPr="0097423F">
          <w:rPr>
            <w:rFonts w:cstheme="minorHAnsi"/>
            <w:sz w:val="18"/>
            <w:szCs w:val="18"/>
            <w:u w:color="000000"/>
            <w:lang w:val="en-US"/>
          </w:rPr>
          <w:t>https</w:t>
        </w:r>
        <w:r w:rsidRPr="0097423F">
          <w:rPr>
            <w:rFonts w:cstheme="minorHAnsi"/>
            <w:sz w:val="18"/>
            <w:szCs w:val="18"/>
            <w:u w:color="000000"/>
          </w:rPr>
          <w:t>://</w:t>
        </w:r>
        <w:r w:rsidRPr="0097423F">
          <w:rPr>
            <w:rFonts w:cstheme="minorHAnsi"/>
            <w:sz w:val="18"/>
            <w:szCs w:val="18"/>
            <w:u w:color="000000"/>
            <w:lang w:val="en-US"/>
          </w:rPr>
          <w:t>composite</w:t>
        </w:r>
        <w:r w:rsidRPr="0097423F">
          <w:rPr>
            <w:rFonts w:cstheme="minorHAnsi"/>
            <w:sz w:val="18"/>
            <w:szCs w:val="18"/>
            <w:u w:color="000000"/>
          </w:rPr>
          <w:t>-</w:t>
        </w:r>
        <w:r w:rsidRPr="0097423F">
          <w:rPr>
            <w:rFonts w:cstheme="minorHAnsi"/>
            <w:sz w:val="18"/>
            <w:szCs w:val="18"/>
            <w:u w:color="000000"/>
            <w:lang w:val="en-US"/>
          </w:rPr>
          <w:t>indicators</w:t>
        </w:r>
        <w:r w:rsidRPr="0097423F">
          <w:rPr>
            <w:rFonts w:cstheme="minorHAnsi"/>
            <w:sz w:val="18"/>
            <w:szCs w:val="18"/>
            <w:u w:color="000000"/>
          </w:rPr>
          <w:t>.</w:t>
        </w:r>
        <w:r w:rsidRPr="0097423F">
          <w:rPr>
            <w:rFonts w:cstheme="minorHAnsi"/>
            <w:sz w:val="18"/>
            <w:szCs w:val="18"/>
            <w:u w:color="000000"/>
            <w:lang w:val="en-US"/>
          </w:rPr>
          <w:t>jrc</w:t>
        </w:r>
        <w:r w:rsidRPr="0097423F">
          <w:rPr>
            <w:rFonts w:cstheme="minorHAnsi"/>
            <w:sz w:val="18"/>
            <w:szCs w:val="18"/>
            <w:u w:color="000000"/>
          </w:rPr>
          <w:t>.</w:t>
        </w:r>
        <w:r w:rsidRPr="0097423F">
          <w:rPr>
            <w:rFonts w:cstheme="minorHAnsi"/>
            <w:sz w:val="18"/>
            <w:szCs w:val="18"/>
            <w:u w:color="000000"/>
            <w:lang w:val="en-US"/>
          </w:rPr>
          <w:t>ec</w:t>
        </w:r>
        <w:r w:rsidRPr="0097423F">
          <w:rPr>
            <w:rFonts w:cstheme="minorHAnsi"/>
            <w:sz w:val="18"/>
            <w:szCs w:val="18"/>
            <w:u w:color="000000"/>
          </w:rPr>
          <w:t>.</w:t>
        </w:r>
        <w:r w:rsidRPr="0097423F">
          <w:rPr>
            <w:rFonts w:cstheme="minorHAnsi"/>
            <w:sz w:val="18"/>
            <w:szCs w:val="18"/>
            <w:u w:color="000000"/>
            <w:lang w:val="en-US"/>
          </w:rPr>
          <w:t>europa</w:t>
        </w:r>
        <w:r w:rsidRPr="0097423F">
          <w:rPr>
            <w:rFonts w:cstheme="minorHAnsi"/>
            <w:sz w:val="18"/>
            <w:szCs w:val="18"/>
            <w:u w:color="000000"/>
          </w:rPr>
          <w:t>.</w:t>
        </w:r>
        <w:r w:rsidRPr="0097423F">
          <w:rPr>
            <w:rFonts w:cstheme="minorHAnsi"/>
            <w:sz w:val="18"/>
            <w:szCs w:val="18"/>
            <w:u w:color="000000"/>
            <w:lang w:val="en-US"/>
          </w:rPr>
          <w:t>eu</w:t>
        </w:r>
        <w:r w:rsidRPr="0097423F">
          <w:rPr>
            <w:rFonts w:cstheme="minorHAnsi"/>
            <w:sz w:val="18"/>
            <w:szCs w:val="18"/>
            <w:u w:color="000000"/>
          </w:rPr>
          <w:t>/</w:t>
        </w:r>
        <w:r w:rsidRPr="0097423F">
          <w:rPr>
            <w:rFonts w:cstheme="minorHAnsi"/>
            <w:sz w:val="18"/>
            <w:szCs w:val="18"/>
            <w:u w:color="000000"/>
            <w:lang w:val="en-US"/>
          </w:rPr>
          <w:t>cultural</w:t>
        </w:r>
        <w:r w:rsidRPr="0097423F">
          <w:rPr>
            <w:rFonts w:cstheme="minorHAnsi"/>
            <w:sz w:val="18"/>
            <w:szCs w:val="18"/>
            <w:u w:color="000000"/>
          </w:rPr>
          <w:t>-</w:t>
        </w:r>
        <w:r w:rsidRPr="0097423F">
          <w:rPr>
            <w:rFonts w:cstheme="minorHAnsi"/>
            <w:sz w:val="18"/>
            <w:szCs w:val="18"/>
            <w:u w:color="000000"/>
            <w:lang w:val="en-US"/>
          </w:rPr>
          <w:t>creative</w:t>
        </w:r>
        <w:r w:rsidRPr="0097423F">
          <w:rPr>
            <w:rFonts w:cstheme="minorHAnsi"/>
            <w:sz w:val="18"/>
            <w:szCs w:val="18"/>
            <w:u w:color="000000"/>
          </w:rPr>
          <w:t>-</w:t>
        </w:r>
        <w:r w:rsidRPr="0097423F">
          <w:rPr>
            <w:rFonts w:cstheme="minorHAnsi"/>
            <w:sz w:val="18"/>
            <w:szCs w:val="18"/>
            <w:u w:color="000000"/>
            <w:lang w:val="en-US"/>
          </w:rPr>
          <w:t>cities</w:t>
        </w:r>
        <w:r w:rsidRPr="0097423F">
          <w:rPr>
            <w:rFonts w:cstheme="minorHAnsi"/>
            <w:sz w:val="18"/>
            <w:szCs w:val="18"/>
            <w:u w:color="000000"/>
          </w:rPr>
          <w:t>-</w:t>
        </w:r>
        <w:r w:rsidRPr="0097423F">
          <w:rPr>
            <w:rFonts w:cstheme="minorHAnsi"/>
            <w:sz w:val="18"/>
            <w:szCs w:val="18"/>
            <w:u w:color="000000"/>
            <w:lang w:val="en-US"/>
          </w:rPr>
          <w:t>monitor</w:t>
        </w:r>
        <w:r w:rsidRPr="0097423F">
          <w:rPr>
            <w:rFonts w:cstheme="minorHAnsi"/>
            <w:sz w:val="18"/>
            <w:szCs w:val="18"/>
            <w:u w:color="000000"/>
          </w:rPr>
          <w:t>/</w:t>
        </w:r>
      </w:hyperlink>
    </w:p>
  </w:endnote>
  <w:endnote w:id="77">
    <w:p w:rsidR="00A45DD4" w:rsidRPr="0097423F" w:rsidRDefault="00A45DD4" w:rsidP="0097423F">
      <w:pPr>
        <w:spacing w:after="0"/>
        <w:jc w:val="both"/>
        <w:rPr>
          <w:rFonts w:cstheme="minorHAnsi"/>
          <w:sz w:val="18"/>
          <w:szCs w:val="18"/>
        </w:rPr>
      </w:pPr>
      <w:r w:rsidRPr="0097423F">
        <w:rPr>
          <w:rStyle w:val="Char0"/>
          <w:rFonts w:cstheme="minorHAnsi"/>
          <w:sz w:val="18"/>
          <w:szCs w:val="18"/>
          <w:u w:color="000000"/>
          <w:vertAlign w:val="superscript"/>
        </w:rPr>
        <w:endnoteRef/>
      </w:r>
      <w:r w:rsidRPr="0097423F">
        <w:rPr>
          <w:rStyle w:val="Char0"/>
          <w:rFonts w:cstheme="minorHAnsi"/>
          <w:sz w:val="18"/>
          <w:szCs w:val="18"/>
          <w:u w:color="000000"/>
        </w:rPr>
        <w:t xml:space="preserve"> Ευρωπαϊκή Επιτροπή, Γενική Διεύθυνση Περιφερειακή και Αστική Πολιτική (2019) </w:t>
      </w:r>
      <w:r w:rsidRPr="0097423F">
        <w:rPr>
          <w:rStyle w:val="Char0"/>
          <w:rFonts w:cstheme="minorHAnsi"/>
          <w:sz w:val="18"/>
          <w:szCs w:val="18"/>
          <w:u w:color="000000"/>
          <w:lang w:val="en-US"/>
        </w:rPr>
        <w:t>European</w:t>
      </w:r>
      <w:r w:rsidRPr="0097423F">
        <w:rPr>
          <w:rStyle w:val="Char0"/>
          <w:rFonts w:cstheme="minorHAnsi"/>
          <w:sz w:val="18"/>
          <w:szCs w:val="18"/>
          <w:u w:color="000000"/>
        </w:rPr>
        <w:t xml:space="preserve"> </w:t>
      </w:r>
      <w:r w:rsidRPr="0097423F">
        <w:rPr>
          <w:rStyle w:val="Char0"/>
          <w:rFonts w:cstheme="minorHAnsi"/>
          <w:sz w:val="18"/>
          <w:szCs w:val="18"/>
          <w:u w:color="000000"/>
          <w:lang w:val="en-US"/>
        </w:rPr>
        <w:t>Regional</w:t>
      </w:r>
      <w:r w:rsidRPr="0097423F">
        <w:rPr>
          <w:rStyle w:val="Char0"/>
          <w:rFonts w:cstheme="minorHAnsi"/>
          <w:sz w:val="18"/>
          <w:szCs w:val="18"/>
          <w:u w:color="000000"/>
        </w:rPr>
        <w:t xml:space="preserve"> </w:t>
      </w:r>
      <w:r w:rsidRPr="0097423F">
        <w:rPr>
          <w:rStyle w:val="Char0"/>
          <w:rFonts w:cstheme="minorHAnsi"/>
          <w:sz w:val="18"/>
          <w:szCs w:val="18"/>
          <w:u w:color="000000"/>
          <w:lang w:val="en-US"/>
        </w:rPr>
        <w:t>Competitiveness</w:t>
      </w:r>
      <w:r w:rsidRPr="0097423F">
        <w:rPr>
          <w:rStyle w:val="Char0"/>
          <w:rFonts w:cstheme="minorHAnsi"/>
          <w:sz w:val="18"/>
          <w:szCs w:val="18"/>
          <w:u w:color="000000"/>
        </w:rPr>
        <w:t xml:space="preserve"> </w:t>
      </w:r>
      <w:r w:rsidRPr="0097423F">
        <w:rPr>
          <w:rStyle w:val="Char0"/>
          <w:rFonts w:cstheme="minorHAnsi"/>
          <w:sz w:val="18"/>
          <w:szCs w:val="18"/>
          <w:u w:color="000000"/>
          <w:lang w:val="en-US"/>
        </w:rPr>
        <w:t>Index</w:t>
      </w:r>
      <w:r w:rsidRPr="0097423F">
        <w:rPr>
          <w:rStyle w:val="Char0"/>
          <w:rFonts w:cstheme="minorHAnsi"/>
          <w:sz w:val="18"/>
          <w:szCs w:val="18"/>
          <w:u w:color="000000"/>
        </w:rPr>
        <w:t xml:space="preserve"> (4η έκδοση) </w:t>
      </w:r>
      <w:hyperlink r:id="rId42" w:history="1">
        <w:r w:rsidRPr="0097423F">
          <w:rPr>
            <w:rFonts w:cstheme="minorHAnsi"/>
            <w:sz w:val="18"/>
            <w:szCs w:val="18"/>
            <w:u w:color="000000"/>
            <w:lang w:val="en-US"/>
          </w:rPr>
          <w:t>https</w:t>
        </w:r>
        <w:r w:rsidRPr="0097423F">
          <w:rPr>
            <w:rFonts w:cstheme="minorHAnsi"/>
            <w:sz w:val="18"/>
            <w:szCs w:val="18"/>
            <w:u w:color="000000"/>
          </w:rPr>
          <w:t>://</w:t>
        </w:r>
        <w:r w:rsidRPr="0097423F">
          <w:rPr>
            <w:rFonts w:cstheme="minorHAnsi"/>
            <w:sz w:val="18"/>
            <w:szCs w:val="18"/>
            <w:u w:color="000000"/>
            <w:lang w:val="en-US"/>
          </w:rPr>
          <w:t>ec</w:t>
        </w:r>
        <w:r w:rsidRPr="0097423F">
          <w:rPr>
            <w:rFonts w:cstheme="minorHAnsi"/>
            <w:sz w:val="18"/>
            <w:szCs w:val="18"/>
            <w:u w:color="000000"/>
          </w:rPr>
          <w:t>.</w:t>
        </w:r>
        <w:r w:rsidRPr="0097423F">
          <w:rPr>
            <w:rFonts w:cstheme="minorHAnsi"/>
            <w:sz w:val="18"/>
            <w:szCs w:val="18"/>
            <w:u w:color="000000"/>
            <w:lang w:val="en-US"/>
          </w:rPr>
          <w:t>europa</w:t>
        </w:r>
        <w:r w:rsidRPr="0097423F">
          <w:rPr>
            <w:rFonts w:cstheme="minorHAnsi"/>
            <w:sz w:val="18"/>
            <w:szCs w:val="18"/>
            <w:u w:color="000000"/>
          </w:rPr>
          <w:t>.</w:t>
        </w:r>
        <w:r w:rsidRPr="0097423F">
          <w:rPr>
            <w:rFonts w:cstheme="minorHAnsi"/>
            <w:sz w:val="18"/>
            <w:szCs w:val="18"/>
            <w:u w:color="000000"/>
            <w:lang w:val="en-US"/>
          </w:rPr>
          <w:t>eu</w:t>
        </w:r>
        <w:r w:rsidRPr="0097423F">
          <w:rPr>
            <w:rFonts w:cstheme="minorHAnsi"/>
            <w:sz w:val="18"/>
            <w:szCs w:val="18"/>
            <w:u w:color="000000"/>
          </w:rPr>
          <w:t>/</w:t>
        </w:r>
        <w:r w:rsidRPr="0097423F">
          <w:rPr>
            <w:rFonts w:cstheme="minorHAnsi"/>
            <w:sz w:val="18"/>
            <w:szCs w:val="18"/>
            <w:u w:color="000000"/>
            <w:lang w:val="en-US"/>
          </w:rPr>
          <w:t>regional</w:t>
        </w:r>
        <w:r w:rsidRPr="0097423F">
          <w:rPr>
            <w:rFonts w:cstheme="minorHAnsi"/>
            <w:sz w:val="18"/>
            <w:szCs w:val="18"/>
            <w:u w:color="000000"/>
          </w:rPr>
          <w:t>_</w:t>
        </w:r>
        <w:r w:rsidRPr="0097423F">
          <w:rPr>
            <w:rFonts w:cstheme="minorHAnsi"/>
            <w:sz w:val="18"/>
            <w:szCs w:val="18"/>
            <w:u w:color="000000"/>
            <w:lang w:val="en-US"/>
          </w:rPr>
          <w:t>policy</w:t>
        </w:r>
        <w:r w:rsidRPr="0097423F">
          <w:rPr>
            <w:rFonts w:cstheme="minorHAnsi"/>
            <w:sz w:val="18"/>
            <w:szCs w:val="18"/>
            <w:u w:color="000000"/>
          </w:rPr>
          <w:t>/</w:t>
        </w:r>
        <w:r w:rsidRPr="0097423F">
          <w:rPr>
            <w:rFonts w:cstheme="minorHAnsi"/>
            <w:sz w:val="18"/>
            <w:szCs w:val="18"/>
            <w:u w:color="000000"/>
            <w:lang w:val="en-US"/>
          </w:rPr>
          <w:t>en</w:t>
        </w:r>
        <w:r w:rsidRPr="0097423F">
          <w:rPr>
            <w:rFonts w:cstheme="minorHAnsi"/>
            <w:sz w:val="18"/>
            <w:szCs w:val="18"/>
            <w:u w:color="000000"/>
          </w:rPr>
          <w:t>/</w:t>
        </w:r>
        <w:r w:rsidRPr="0097423F">
          <w:rPr>
            <w:rFonts w:cstheme="minorHAnsi"/>
            <w:sz w:val="18"/>
            <w:szCs w:val="18"/>
            <w:u w:color="000000"/>
            <w:lang w:val="en-US"/>
          </w:rPr>
          <w:t>information</w:t>
        </w:r>
        <w:r w:rsidRPr="0097423F">
          <w:rPr>
            <w:rFonts w:cstheme="minorHAnsi"/>
            <w:sz w:val="18"/>
            <w:szCs w:val="18"/>
            <w:u w:color="000000"/>
          </w:rPr>
          <w:t>/</w:t>
        </w:r>
        <w:r w:rsidRPr="0097423F">
          <w:rPr>
            <w:rFonts w:cstheme="minorHAnsi"/>
            <w:sz w:val="18"/>
            <w:szCs w:val="18"/>
            <w:u w:color="000000"/>
            <w:lang w:val="en-US"/>
          </w:rPr>
          <w:t>maps</w:t>
        </w:r>
        <w:r w:rsidRPr="0097423F">
          <w:rPr>
            <w:rFonts w:cstheme="minorHAnsi"/>
            <w:sz w:val="18"/>
            <w:szCs w:val="18"/>
            <w:u w:color="000000"/>
          </w:rPr>
          <w:t>/</w:t>
        </w:r>
        <w:r w:rsidRPr="0097423F">
          <w:rPr>
            <w:rFonts w:cstheme="minorHAnsi"/>
            <w:sz w:val="18"/>
            <w:szCs w:val="18"/>
            <w:u w:color="000000"/>
            <w:lang w:val="en-US"/>
          </w:rPr>
          <w:t>regional</w:t>
        </w:r>
        <w:r w:rsidRPr="0097423F">
          <w:rPr>
            <w:rFonts w:cstheme="minorHAnsi"/>
            <w:sz w:val="18"/>
            <w:szCs w:val="18"/>
            <w:u w:color="000000"/>
          </w:rPr>
          <w:t>_</w:t>
        </w:r>
        <w:r w:rsidRPr="0097423F">
          <w:rPr>
            <w:rFonts w:cstheme="minorHAnsi"/>
            <w:sz w:val="18"/>
            <w:szCs w:val="18"/>
            <w:u w:color="000000"/>
            <w:lang w:val="en-US"/>
          </w:rPr>
          <w:t>competitiveness</w:t>
        </w:r>
        <w:r w:rsidRPr="0097423F">
          <w:rPr>
            <w:rFonts w:cstheme="minorHAnsi"/>
            <w:sz w:val="18"/>
            <w:szCs w:val="18"/>
            <w:u w:color="000000"/>
          </w:rPr>
          <w:t>/</w:t>
        </w:r>
      </w:hyperlink>
    </w:p>
  </w:endnote>
  <w:endnote w:id="78">
    <w:p w:rsidR="00A45DD4" w:rsidRPr="001275D8" w:rsidRDefault="00A45DD4" w:rsidP="0097423F">
      <w:pPr>
        <w:spacing w:after="0"/>
        <w:jc w:val="both"/>
        <w:rPr>
          <w:rFonts w:cstheme="minorHAnsi"/>
          <w:sz w:val="18"/>
          <w:szCs w:val="18"/>
          <w:u w:color="000000"/>
          <w:lang w:val="en-US"/>
        </w:rPr>
      </w:pPr>
      <w:r w:rsidRPr="0097423F">
        <w:rPr>
          <w:rStyle w:val="Char0"/>
          <w:rFonts w:cstheme="minorHAnsi"/>
          <w:sz w:val="18"/>
          <w:szCs w:val="18"/>
          <w:u w:color="000000"/>
          <w:vertAlign w:val="superscript"/>
        </w:rPr>
        <w:endnoteRef/>
      </w:r>
      <w:r w:rsidRPr="0097423F">
        <w:rPr>
          <w:rStyle w:val="Char0"/>
          <w:rFonts w:cstheme="minorHAnsi"/>
          <w:sz w:val="18"/>
          <w:szCs w:val="18"/>
          <w:u w:color="000000"/>
          <w:lang w:val="en-US"/>
        </w:rPr>
        <w:t xml:space="preserve"> ESPON (2017) Small and Medium-Sized Enterprises in European Regions and Cities (</w:t>
      </w:r>
      <w:r w:rsidRPr="0097423F">
        <w:rPr>
          <w:rStyle w:val="Char0"/>
          <w:rFonts w:cstheme="minorHAnsi"/>
          <w:sz w:val="18"/>
          <w:szCs w:val="18"/>
          <w:u w:color="000000"/>
        </w:rPr>
        <w:t>τελική</w:t>
      </w:r>
      <w:r w:rsidRPr="0097423F">
        <w:rPr>
          <w:rStyle w:val="Char0"/>
          <w:rFonts w:cstheme="minorHAnsi"/>
          <w:sz w:val="18"/>
          <w:szCs w:val="18"/>
          <w:u w:color="000000"/>
          <w:lang w:val="en-US"/>
        </w:rPr>
        <w:t xml:space="preserve"> </w:t>
      </w:r>
      <w:r w:rsidRPr="0097423F">
        <w:rPr>
          <w:rStyle w:val="Char0"/>
          <w:rFonts w:cstheme="minorHAnsi"/>
          <w:sz w:val="18"/>
          <w:szCs w:val="18"/>
          <w:u w:color="000000"/>
        </w:rPr>
        <w:t>έκθεση</w:t>
      </w:r>
      <w:r w:rsidRPr="0097423F">
        <w:rPr>
          <w:rStyle w:val="Char0"/>
          <w:rFonts w:cstheme="minorHAnsi"/>
          <w:sz w:val="18"/>
          <w:szCs w:val="18"/>
          <w:u w:color="000000"/>
          <w:lang w:val="en-US"/>
        </w:rPr>
        <w:t xml:space="preserve"> </w:t>
      </w:r>
      <w:r w:rsidRPr="0097423F">
        <w:rPr>
          <w:rStyle w:val="Char0"/>
          <w:rFonts w:cstheme="minorHAnsi"/>
          <w:sz w:val="18"/>
          <w:szCs w:val="18"/>
          <w:u w:color="000000"/>
        </w:rPr>
        <w:t>και</w:t>
      </w:r>
      <w:r w:rsidRPr="0097423F">
        <w:rPr>
          <w:rStyle w:val="Char0"/>
          <w:rFonts w:cstheme="minorHAnsi"/>
          <w:sz w:val="18"/>
          <w:szCs w:val="18"/>
          <w:u w:color="000000"/>
          <w:lang w:val="en-US"/>
        </w:rPr>
        <w:t xml:space="preserve"> </w:t>
      </w:r>
      <w:r w:rsidRPr="0097423F">
        <w:rPr>
          <w:rStyle w:val="Char0"/>
          <w:rFonts w:cstheme="minorHAnsi"/>
          <w:sz w:val="18"/>
          <w:szCs w:val="18"/>
          <w:u w:color="000000"/>
        </w:rPr>
        <w:t>επιστημονική</w:t>
      </w:r>
      <w:r w:rsidRPr="0097423F">
        <w:rPr>
          <w:rStyle w:val="Char0"/>
          <w:rFonts w:cstheme="minorHAnsi"/>
          <w:sz w:val="18"/>
          <w:szCs w:val="18"/>
          <w:u w:color="000000"/>
          <w:lang w:val="en-US"/>
        </w:rPr>
        <w:t xml:space="preserve"> </w:t>
      </w:r>
      <w:r w:rsidRPr="0097423F">
        <w:rPr>
          <w:rStyle w:val="Char0"/>
          <w:rFonts w:cstheme="minorHAnsi"/>
          <w:sz w:val="18"/>
          <w:szCs w:val="18"/>
          <w:u w:color="000000"/>
        </w:rPr>
        <w:t>έκθεση</w:t>
      </w:r>
      <w:r w:rsidRPr="0097423F">
        <w:rPr>
          <w:rStyle w:val="Char0"/>
          <w:rFonts w:cstheme="minorHAnsi"/>
          <w:sz w:val="18"/>
          <w:szCs w:val="18"/>
          <w:u w:color="000000"/>
          <w:lang w:val="en-US"/>
        </w:rPr>
        <w:t xml:space="preserve">) </w:t>
      </w:r>
      <w:hyperlink r:id="rId43" w:history="1">
        <w:r w:rsidRPr="0097423F">
          <w:rPr>
            <w:rFonts w:cstheme="minorHAnsi"/>
            <w:sz w:val="18"/>
            <w:szCs w:val="18"/>
            <w:u w:color="000000"/>
            <w:lang w:val="en-US"/>
          </w:rPr>
          <w:t>https://www.espon.eu/sme</w:t>
        </w:r>
      </w:hyperlink>
    </w:p>
  </w:endnote>
  <w:endnote w:id="79">
    <w:p w:rsidR="00A45DD4" w:rsidRPr="0097423F" w:rsidRDefault="00A45DD4" w:rsidP="0097423F">
      <w:pPr>
        <w:spacing w:after="0"/>
        <w:jc w:val="both"/>
        <w:rPr>
          <w:rFonts w:cstheme="minorHAnsi"/>
          <w:sz w:val="18"/>
          <w:szCs w:val="18"/>
        </w:rPr>
      </w:pPr>
      <w:r w:rsidRPr="0097423F">
        <w:rPr>
          <w:rStyle w:val="Char0"/>
          <w:rFonts w:cstheme="minorHAnsi"/>
          <w:sz w:val="18"/>
          <w:szCs w:val="18"/>
          <w:u w:color="000000"/>
          <w:vertAlign w:val="superscript"/>
        </w:rPr>
        <w:endnoteRef/>
      </w:r>
      <w:r w:rsidRPr="0097423F">
        <w:rPr>
          <w:rStyle w:val="Char0"/>
          <w:rFonts w:cstheme="minorHAnsi"/>
          <w:sz w:val="18"/>
          <w:szCs w:val="18"/>
          <w:u w:color="000000"/>
        </w:rPr>
        <w:t xml:space="preserve"> COM (2020) 442 final, Ο προϋπολογισμός της ΕΕ τροφοδοτεί́ το σχέδιο ανάκαμψης για την Ευρώπη</w:t>
      </w:r>
    </w:p>
  </w:endnote>
  <w:endnote w:id="80">
    <w:p w:rsidR="00A45DD4" w:rsidRPr="0097423F" w:rsidRDefault="00A45DD4" w:rsidP="0097423F">
      <w:pPr>
        <w:spacing w:after="0"/>
        <w:jc w:val="both"/>
        <w:rPr>
          <w:rFonts w:cstheme="minorHAnsi"/>
          <w:sz w:val="18"/>
          <w:szCs w:val="18"/>
        </w:rPr>
      </w:pPr>
      <w:r w:rsidRPr="0097423F">
        <w:rPr>
          <w:rStyle w:val="Char0"/>
          <w:rFonts w:cstheme="minorHAnsi"/>
          <w:sz w:val="18"/>
          <w:szCs w:val="18"/>
          <w:u w:color="000000"/>
          <w:vertAlign w:val="superscript"/>
        </w:rPr>
        <w:endnoteRef/>
      </w:r>
      <w:r w:rsidRPr="0097423F">
        <w:rPr>
          <w:rStyle w:val="Char0"/>
          <w:rFonts w:cstheme="minorHAnsi"/>
          <w:sz w:val="18"/>
          <w:szCs w:val="18"/>
          <w:u w:color="000000"/>
        </w:rPr>
        <w:t xml:space="preserve"> Επιχειρησιακό Πρόγραμμα της Περιφέρειας Κρήτης 2020-2023, Α’ Φάση, Στρατηγικός Σχεδιασμός (2020)</w:t>
      </w:r>
    </w:p>
  </w:endnote>
  <w:endnote w:id="81">
    <w:p w:rsidR="00A45DD4" w:rsidRPr="0097423F" w:rsidRDefault="00A45DD4" w:rsidP="0097423F">
      <w:pPr>
        <w:spacing w:after="0" w:line="240" w:lineRule="auto"/>
        <w:rPr>
          <w:rFonts w:cstheme="minorHAnsi"/>
          <w:sz w:val="18"/>
          <w:szCs w:val="18"/>
        </w:rPr>
      </w:pPr>
      <w:r w:rsidRPr="0097423F">
        <w:rPr>
          <w:rFonts w:eastAsia="Avenir Next Regular" w:cstheme="minorHAnsi"/>
          <w:sz w:val="18"/>
          <w:szCs w:val="18"/>
          <w:vertAlign w:val="superscript"/>
        </w:rPr>
        <w:endnoteRef/>
      </w:r>
      <w:r w:rsidRPr="0097423F">
        <w:rPr>
          <w:rFonts w:cstheme="minorHAnsi"/>
          <w:sz w:val="18"/>
          <w:szCs w:val="18"/>
        </w:rPr>
        <w:t xml:space="preserve"> COM (2020) 493 final, Έκθεσης στρατηγικής ανάλυσης προοπτικών 2020</w:t>
      </w:r>
    </w:p>
  </w:endnote>
  <w:endnote w:id="82">
    <w:p w:rsidR="00A45DD4" w:rsidRPr="0097423F" w:rsidRDefault="00A45DD4" w:rsidP="0097423F">
      <w:pPr>
        <w:spacing w:after="0" w:line="240" w:lineRule="auto"/>
        <w:rPr>
          <w:rFonts w:cstheme="minorHAnsi"/>
          <w:sz w:val="18"/>
          <w:szCs w:val="18"/>
          <w:lang w:val="en-US"/>
        </w:rPr>
      </w:pPr>
      <w:r w:rsidRPr="0097423F">
        <w:rPr>
          <w:rFonts w:eastAsia="Avenir Next Regular" w:cstheme="minorHAnsi"/>
          <w:sz w:val="18"/>
          <w:szCs w:val="18"/>
          <w:vertAlign w:val="superscript"/>
        </w:rPr>
        <w:endnoteRef/>
      </w:r>
      <w:r w:rsidRPr="0097423F">
        <w:rPr>
          <w:rFonts w:cstheme="minorHAnsi"/>
          <w:sz w:val="18"/>
          <w:szCs w:val="18"/>
          <w:lang w:val="de-DE"/>
        </w:rPr>
        <w:t xml:space="preserve"> SWD</w:t>
      </w:r>
      <w:r w:rsidRPr="0097423F">
        <w:rPr>
          <w:rFonts w:cstheme="minorHAnsi"/>
          <w:sz w:val="18"/>
          <w:szCs w:val="18"/>
          <w:lang w:val="en-US"/>
        </w:rPr>
        <w:t xml:space="preserve"> (2020) 98 final, Identifying Europe's recovery needs</w:t>
      </w:r>
    </w:p>
  </w:endnote>
  <w:endnote w:id="83">
    <w:p w:rsidR="00A45DD4" w:rsidRPr="00F86016" w:rsidRDefault="00A45DD4" w:rsidP="00907F25">
      <w:pPr>
        <w:pStyle w:val="af"/>
        <w:rPr>
          <w:rFonts w:asciiTheme="minorHAnsi" w:hAnsiTheme="minorHAnsi"/>
          <w:lang w:val="en-US"/>
        </w:rPr>
      </w:pPr>
      <w:r w:rsidRPr="005C6E83">
        <w:rPr>
          <w:rStyle w:val="af0"/>
          <w:rFonts w:asciiTheme="minorHAnsi" w:hAnsiTheme="minorHAnsi" w:cstheme="minorHAnsi"/>
          <w:sz w:val="18"/>
          <w:szCs w:val="18"/>
        </w:rPr>
        <w:endnoteRef/>
      </w:r>
      <w:r w:rsidRPr="00F86016">
        <w:rPr>
          <w:lang w:val="en-US"/>
        </w:rPr>
        <w:t xml:space="preserve"> </w:t>
      </w:r>
      <w:r w:rsidRPr="00907C7C">
        <w:rPr>
          <w:rFonts w:asciiTheme="minorHAnsi" w:eastAsiaTheme="minorHAnsi" w:hAnsiTheme="minorHAnsi" w:cstheme="minorHAnsi"/>
          <w:color w:val="auto"/>
          <w:sz w:val="18"/>
          <w:szCs w:val="18"/>
          <w:lang w:val="de-DE" w:eastAsia="en-US" w:bidi="ar-SA"/>
        </w:rPr>
        <w:t>Ευρωπαϊκή Επιτροπή The Digital Economy and Society Index (DESI) 2019.</w:t>
      </w:r>
    </w:p>
  </w:endnote>
  <w:endnote w:id="84">
    <w:p w:rsidR="00A45DD4" w:rsidRPr="002008BF" w:rsidRDefault="00A45DD4" w:rsidP="00907F25">
      <w:pPr>
        <w:pStyle w:val="af"/>
        <w:rPr>
          <w:rFonts w:asciiTheme="minorHAnsi" w:hAnsiTheme="minorHAnsi"/>
        </w:rPr>
      </w:pPr>
      <w:r w:rsidRPr="002008BF">
        <w:rPr>
          <w:rStyle w:val="af0"/>
          <w:rFonts w:asciiTheme="minorHAnsi" w:hAnsiTheme="minorHAnsi" w:cstheme="minorHAnsi"/>
          <w:sz w:val="18"/>
          <w:szCs w:val="18"/>
        </w:rPr>
        <w:endnoteRef/>
      </w:r>
      <w:r>
        <w:t xml:space="preserve"> </w:t>
      </w:r>
      <w:r w:rsidRPr="002008BF">
        <w:rPr>
          <w:rFonts w:asciiTheme="minorHAnsi" w:eastAsiaTheme="minorHAnsi" w:hAnsiTheme="minorHAnsi" w:cstheme="minorHAnsi"/>
          <w:color w:val="auto"/>
          <w:sz w:val="18"/>
          <w:szCs w:val="18"/>
          <w:lang w:val="de-DE" w:eastAsia="en-US" w:bidi="ar-SA"/>
        </w:rPr>
        <w:t>Υπουργείο Περιβάλλοντος και Ενέργειας, Εθνικό Σχέδιο για την Ενέργεια και το Κλίμα, Δεκέμβριος 2019.</w:t>
      </w:r>
    </w:p>
  </w:endnote>
  <w:endnote w:id="85">
    <w:p w:rsidR="00A45DD4" w:rsidRPr="00C7647F" w:rsidRDefault="00A45DD4" w:rsidP="00907F25">
      <w:pPr>
        <w:pStyle w:val="af"/>
        <w:rPr>
          <w:rFonts w:asciiTheme="minorHAnsi" w:hAnsiTheme="minorHAnsi" w:cstheme="minorHAnsi"/>
          <w:sz w:val="18"/>
          <w:szCs w:val="18"/>
        </w:rPr>
      </w:pPr>
      <w:r w:rsidRPr="00C7647F">
        <w:rPr>
          <w:rStyle w:val="af0"/>
          <w:rFonts w:asciiTheme="minorHAnsi" w:hAnsiTheme="minorHAnsi" w:cstheme="minorHAnsi"/>
          <w:sz w:val="18"/>
          <w:szCs w:val="18"/>
        </w:rPr>
        <w:endnoteRef/>
      </w:r>
      <w:r w:rsidRPr="00C7647F">
        <w:rPr>
          <w:rFonts w:asciiTheme="minorHAnsi" w:hAnsiTheme="minorHAnsi" w:cstheme="minorHAnsi"/>
          <w:sz w:val="18"/>
          <w:szCs w:val="18"/>
        </w:rPr>
        <w:t xml:space="preserve"> Στόχοι Βιώσιμης Ανάπτυξης της ΕΕ28 (αξιολόγησης προόδου Ελλάδας από Ευρωπαϊκή Επιτροπή, Φεβ. 2020).</w:t>
      </w:r>
    </w:p>
  </w:endnote>
  <w:endnote w:id="86">
    <w:p w:rsidR="00A45DD4" w:rsidRPr="00C7647F" w:rsidRDefault="00A45DD4" w:rsidP="00907F25">
      <w:pPr>
        <w:pStyle w:val="af"/>
        <w:rPr>
          <w:rFonts w:asciiTheme="minorHAnsi" w:hAnsiTheme="minorHAnsi" w:cstheme="minorHAnsi"/>
          <w:sz w:val="18"/>
          <w:szCs w:val="18"/>
        </w:rPr>
      </w:pPr>
      <w:r w:rsidRPr="00C7647F">
        <w:rPr>
          <w:rStyle w:val="af0"/>
          <w:rFonts w:asciiTheme="minorHAnsi" w:hAnsiTheme="minorHAnsi" w:cstheme="minorHAnsi"/>
          <w:sz w:val="18"/>
          <w:szCs w:val="18"/>
        </w:rPr>
        <w:endnoteRef/>
      </w:r>
      <w:r w:rsidRPr="00C7647F">
        <w:rPr>
          <w:rFonts w:asciiTheme="minorHAnsi" w:hAnsiTheme="minorHAnsi" w:cstheme="minorHAnsi"/>
          <w:sz w:val="18"/>
          <w:szCs w:val="18"/>
        </w:rPr>
        <w:t xml:space="preserve"> Στόχοι Βιώσιμης Ανάπτυξης της ΕΕ28 (αξιολόγησης προόδου Ελλάδας από Ευρωπαϊκή Επιτροπή, Φεβ. 2020).</w:t>
      </w:r>
    </w:p>
  </w:endnote>
  <w:endnote w:id="87">
    <w:p w:rsidR="00A45DD4" w:rsidRPr="00A7195C" w:rsidRDefault="00A45DD4">
      <w:pPr>
        <w:pStyle w:val="af"/>
        <w:rPr>
          <w:rFonts w:asciiTheme="minorHAnsi" w:hAnsiTheme="minorHAnsi"/>
        </w:rPr>
      </w:pPr>
      <w:r w:rsidRPr="00A7195C">
        <w:rPr>
          <w:rStyle w:val="af0"/>
          <w:sz w:val="18"/>
        </w:rPr>
        <w:endnoteRef/>
      </w:r>
      <w:r w:rsidRPr="00A7195C">
        <w:rPr>
          <w:sz w:val="18"/>
        </w:rPr>
        <w:t xml:space="preserve"> </w:t>
      </w:r>
      <w:r w:rsidRPr="00A7195C">
        <w:rPr>
          <w:rFonts w:asciiTheme="minorHAnsi" w:hAnsiTheme="minorHAnsi"/>
          <w:sz w:val="18"/>
        </w:rPr>
        <w:t>Ερώτηση στο πλαίσιο της Ευρωπαϊκής Έρευνας Εργατικού Δυναμικού που αφορούσε τις τελευταίες τέσσερις εβδομάδες</w:t>
      </w:r>
    </w:p>
  </w:endnote>
  <w:endnote w:id="88">
    <w:p w:rsidR="00A45DD4" w:rsidRPr="00F86016" w:rsidRDefault="00A45DD4" w:rsidP="00907F25">
      <w:pPr>
        <w:pStyle w:val="af"/>
        <w:rPr>
          <w:rFonts w:asciiTheme="minorHAnsi" w:hAnsiTheme="minorHAnsi" w:cstheme="minorHAnsi"/>
          <w:sz w:val="18"/>
          <w:szCs w:val="18"/>
          <w:lang w:val="en-US"/>
        </w:rPr>
      </w:pPr>
      <w:r w:rsidRPr="00C7647F">
        <w:rPr>
          <w:rStyle w:val="af0"/>
          <w:rFonts w:asciiTheme="minorHAnsi" w:hAnsiTheme="minorHAnsi" w:cstheme="minorHAnsi"/>
          <w:sz w:val="18"/>
          <w:szCs w:val="18"/>
        </w:rPr>
        <w:endnoteRef/>
      </w:r>
      <w:r w:rsidRPr="00F86016">
        <w:rPr>
          <w:rFonts w:asciiTheme="minorHAnsi" w:hAnsiTheme="minorHAnsi" w:cstheme="minorHAnsi"/>
          <w:sz w:val="18"/>
          <w:szCs w:val="18"/>
          <w:lang w:val="en-US"/>
        </w:rPr>
        <w:t xml:space="preserve"> Global Competitiveness Report, World Economic Forum</w:t>
      </w:r>
    </w:p>
  </w:endnote>
  <w:endnote w:id="89">
    <w:p w:rsidR="00A45DD4" w:rsidRDefault="00A45DD4" w:rsidP="008529C0">
      <w:pPr>
        <w:tabs>
          <w:tab w:val="right" w:pos="9026"/>
        </w:tabs>
        <w:spacing w:before="20" w:after="20" w:line="240" w:lineRule="auto"/>
      </w:pPr>
      <w:r w:rsidRPr="00B5527D">
        <w:rPr>
          <w:rFonts w:eastAsia="Avenir Next Regular" w:cstheme="minorHAnsi"/>
          <w:sz w:val="18"/>
          <w:szCs w:val="18"/>
          <w:vertAlign w:val="superscript"/>
        </w:rPr>
        <w:endnoteRef/>
      </w:r>
      <w:r w:rsidRPr="00B5527D">
        <w:rPr>
          <w:rFonts w:cstheme="minorHAnsi"/>
          <w:sz w:val="18"/>
          <w:szCs w:val="18"/>
        </w:rPr>
        <w:t xml:space="preserve"> </w:t>
      </w:r>
      <w:r w:rsidRPr="00907C7C">
        <w:rPr>
          <w:rFonts w:cstheme="minorHAnsi"/>
          <w:sz w:val="18"/>
          <w:szCs w:val="18"/>
          <w:lang w:val="de-DE"/>
        </w:rPr>
        <w:t>Ενιαίο Σύστημα Παρακολούθησης Δεικτών ΕΣΠΑ 2014 - 2020</w:t>
      </w:r>
      <w:r>
        <w:rPr>
          <w:rFonts w:cstheme="minorHAnsi"/>
          <w:sz w:val="18"/>
          <w:szCs w:val="18"/>
          <w:lang w:val="de-DE"/>
        </w:rPr>
        <w:tab/>
      </w:r>
    </w:p>
  </w:endnote>
  <w:endnote w:id="90">
    <w:p w:rsidR="00A45DD4" w:rsidRPr="004E6765" w:rsidRDefault="00A45DD4">
      <w:pPr>
        <w:pStyle w:val="af"/>
        <w:rPr>
          <w:rFonts w:asciiTheme="minorHAnsi" w:hAnsiTheme="minorHAnsi" w:cstheme="minorHAnsi"/>
          <w:sz w:val="18"/>
          <w:szCs w:val="18"/>
        </w:rPr>
      </w:pPr>
      <w:r w:rsidRPr="004E6765">
        <w:rPr>
          <w:rStyle w:val="af0"/>
          <w:rFonts w:asciiTheme="minorHAnsi" w:hAnsiTheme="minorHAnsi" w:cstheme="minorHAnsi"/>
          <w:sz w:val="18"/>
          <w:szCs w:val="18"/>
        </w:rPr>
        <w:endnoteRef/>
      </w:r>
      <w:r w:rsidRPr="004E6765">
        <w:rPr>
          <w:rFonts w:asciiTheme="minorHAnsi" w:hAnsiTheme="minorHAnsi" w:cstheme="minorHAnsi"/>
          <w:sz w:val="18"/>
          <w:szCs w:val="18"/>
        </w:rPr>
        <w:t xml:space="preserve"> Εγκύκλιος εκτιμήσεων πληρωμών 2020 &amp; προβλεπόμενων δαπανών του ΠΔΕ στο πλαίσιο του ΜΠΔΣ 2021-2024</w:t>
      </w:r>
    </w:p>
  </w:endnote>
  <w:endnote w:id="91">
    <w:p w:rsidR="00A45DD4" w:rsidRPr="00BF35E9" w:rsidRDefault="00A45DD4" w:rsidP="007200D7">
      <w:pPr>
        <w:pStyle w:val="af"/>
        <w:rPr>
          <w:rFonts w:asciiTheme="minorHAnsi" w:hAnsiTheme="minorHAnsi" w:cstheme="minorHAnsi"/>
          <w:sz w:val="18"/>
          <w:szCs w:val="18"/>
        </w:rPr>
      </w:pPr>
      <w:r w:rsidRPr="00BF35E9">
        <w:rPr>
          <w:rStyle w:val="af0"/>
          <w:rFonts w:asciiTheme="minorHAnsi" w:hAnsiTheme="minorHAnsi" w:cstheme="minorHAnsi"/>
          <w:sz w:val="18"/>
          <w:szCs w:val="18"/>
        </w:rPr>
        <w:endnoteRef/>
      </w:r>
      <w:r w:rsidRPr="00BF35E9">
        <w:rPr>
          <w:rFonts w:asciiTheme="minorHAnsi" w:hAnsiTheme="minorHAnsi" w:cstheme="minorHAnsi"/>
          <w:sz w:val="18"/>
          <w:szCs w:val="18"/>
        </w:rPr>
        <w:t>Για τις ΠΕ υπολογίζεται επί του αντίστοιχου μεγέθους της Περιφέρειας και για την Περιφέρεια επί του αντίστοιχου μεγέθους της Ελλάδας</w:t>
      </w:r>
    </w:p>
  </w:endnote>
  <w:endnote w:id="92">
    <w:p w:rsidR="00A45DD4" w:rsidRPr="00BF35E9" w:rsidRDefault="00A45DD4" w:rsidP="007200D7">
      <w:pPr>
        <w:pStyle w:val="af"/>
        <w:rPr>
          <w:rFonts w:ascii="Arial" w:hAnsi="Arial" w:cs="Arial"/>
          <w:sz w:val="18"/>
          <w:szCs w:val="16"/>
        </w:rPr>
      </w:pPr>
      <w:r w:rsidRPr="00BF35E9">
        <w:rPr>
          <w:rStyle w:val="af0"/>
          <w:rFonts w:asciiTheme="minorHAnsi" w:hAnsiTheme="minorHAnsi" w:cstheme="minorHAnsi"/>
          <w:sz w:val="18"/>
          <w:szCs w:val="16"/>
        </w:rPr>
        <w:endnoteRef/>
      </w:r>
      <w:r w:rsidRPr="00BF35E9">
        <w:rPr>
          <w:rFonts w:asciiTheme="minorHAnsi" w:hAnsiTheme="minorHAnsi" w:cstheme="minorHAnsi"/>
          <w:sz w:val="18"/>
          <w:szCs w:val="16"/>
        </w:rPr>
        <w:t>Εκτίμηση με βάση την εξέλιξη του ΑΕΠ</w:t>
      </w:r>
    </w:p>
  </w:endnote>
  <w:endnote w:id="93">
    <w:p w:rsidR="00A45DD4" w:rsidRPr="0097423F" w:rsidRDefault="00A45DD4" w:rsidP="00AE475C">
      <w:pPr>
        <w:pStyle w:val="af"/>
        <w:rPr>
          <w:rFonts w:ascii="Arial" w:hAnsi="Arial" w:cs="Arial"/>
          <w:sz w:val="18"/>
          <w:szCs w:val="18"/>
        </w:rPr>
      </w:pPr>
      <w:r w:rsidRPr="0097423F">
        <w:rPr>
          <w:rStyle w:val="af0"/>
          <w:rFonts w:asciiTheme="minorHAnsi" w:hAnsiTheme="minorHAnsi" w:cstheme="minorHAnsi"/>
          <w:sz w:val="18"/>
          <w:szCs w:val="18"/>
        </w:rPr>
        <w:endnoteRef/>
      </w:r>
      <w:r w:rsidRPr="0097423F">
        <w:rPr>
          <w:rFonts w:asciiTheme="minorHAnsi" w:hAnsiTheme="minorHAnsi" w:cstheme="minorHAnsi"/>
          <w:sz w:val="18"/>
          <w:szCs w:val="18"/>
        </w:rPr>
        <w:t xml:space="preserve"> 1 επιπλέον στο αεροδρόμιο</w:t>
      </w:r>
    </w:p>
  </w:endnote>
  <w:endnote w:id="94">
    <w:p w:rsidR="00A45DD4" w:rsidRPr="0097423F" w:rsidRDefault="00A45DD4" w:rsidP="00AE475C">
      <w:pPr>
        <w:pStyle w:val="af"/>
        <w:rPr>
          <w:sz w:val="18"/>
          <w:szCs w:val="18"/>
        </w:rPr>
      </w:pPr>
      <w:r w:rsidRPr="0097423F">
        <w:rPr>
          <w:rStyle w:val="af0"/>
          <w:rFonts w:asciiTheme="minorHAnsi" w:hAnsiTheme="minorHAnsi" w:cstheme="minorHAnsi"/>
          <w:sz w:val="18"/>
          <w:szCs w:val="18"/>
        </w:rPr>
        <w:endnoteRef/>
      </w:r>
      <w:r w:rsidRPr="0097423F">
        <w:rPr>
          <w:rFonts w:ascii="Arial" w:hAnsi="Arial" w:cs="Arial"/>
          <w:sz w:val="18"/>
          <w:szCs w:val="18"/>
        </w:rPr>
        <w:t xml:space="preserve"> </w:t>
      </w:r>
      <w:r w:rsidRPr="0097423F">
        <w:rPr>
          <w:rFonts w:asciiTheme="minorHAnsi" w:hAnsiTheme="minorHAnsi" w:cstheme="minorHAnsi"/>
          <w:sz w:val="18"/>
          <w:szCs w:val="18"/>
        </w:rPr>
        <w:t>1 επιπλέον Ειδικό στις φυλακές Νεαπόλεως</w:t>
      </w:r>
    </w:p>
  </w:endnote>
  <w:endnote w:id="95">
    <w:p w:rsidR="00A45DD4" w:rsidRPr="0097423F" w:rsidRDefault="00A45DD4" w:rsidP="00AE3C43">
      <w:pPr>
        <w:pStyle w:val="af"/>
        <w:rPr>
          <w:sz w:val="18"/>
          <w:szCs w:val="18"/>
        </w:rPr>
      </w:pPr>
      <w:r w:rsidRPr="0097423F">
        <w:rPr>
          <w:rStyle w:val="af0"/>
          <w:rFonts w:asciiTheme="minorHAnsi" w:hAnsiTheme="minorHAnsi" w:cstheme="minorHAnsi"/>
          <w:sz w:val="18"/>
          <w:szCs w:val="18"/>
        </w:rPr>
        <w:endnoteRef/>
      </w:r>
      <w:r w:rsidRPr="0097423F">
        <w:rPr>
          <w:rFonts w:asciiTheme="minorHAnsi" w:hAnsiTheme="minorHAnsi" w:cstheme="minorHAnsi"/>
          <w:sz w:val="18"/>
          <w:szCs w:val="18"/>
        </w:rPr>
        <w:t xml:space="preserve"> το 2013: 910, το 2014 : 2.802 και το 2015 : 444</w:t>
      </w:r>
      <w:r w:rsidRPr="0097423F">
        <w:rPr>
          <w:sz w:val="18"/>
          <w:szCs w:val="18"/>
        </w:rPr>
        <w:t xml:space="preserve"> </w:t>
      </w:r>
    </w:p>
  </w:endnote>
  <w:endnote w:id="96">
    <w:p w:rsidR="00A45DD4" w:rsidRPr="0097423F" w:rsidRDefault="00A45DD4" w:rsidP="00285140">
      <w:pPr>
        <w:pStyle w:val="af"/>
        <w:rPr>
          <w:rFonts w:asciiTheme="minorHAnsi" w:hAnsiTheme="minorHAnsi" w:cstheme="minorHAnsi"/>
          <w:sz w:val="18"/>
          <w:szCs w:val="18"/>
        </w:rPr>
      </w:pPr>
      <w:r w:rsidRPr="0097423F">
        <w:rPr>
          <w:rStyle w:val="af0"/>
          <w:rFonts w:asciiTheme="minorHAnsi" w:hAnsiTheme="minorHAnsi" w:cstheme="minorHAnsi"/>
          <w:sz w:val="18"/>
          <w:szCs w:val="18"/>
        </w:rPr>
        <w:endnoteRef/>
      </w:r>
      <w:r w:rsidRPr="0097423F">
        <w:rPr>
          <w:rFonts w:asciiTheme="minorHAnsi" w:hAnsiTheme="minorHAnsi" w:cstheme="minorHAnsi"/>
          <w:sz w:val="18"/>
          <w:szCs w:val="18"/>
        </w:rPr>
        <w:t xml:space="preserve"> Στην Κρήτη Σταφίδα Σουλτανίνα Κρήτης (ΠΓΕ)</w:t>
      </w:r>
    </w:p>
  </w:endnote>
  <w:endnote w:id="97">
    <w:p w:rsidR="00A45DD4" w:rsidRPr="0097423F" w:rsidRDefault="00A45DD4" w:rsidP="00285140">
      <w:pPr>
        <w:pStyle w:val="af"/>
        <w:rPr>
          <w:rFonts w:asciiTheme="minorHAnsi" w:hAnsiTheme="minorHAnsi" w:cstheme="minorHAnsi"/>
          <w:sz w:val="18"/>
          <w:szCs w:val="18"/>
        </w:rPr>
      </w:pPr>
      <w:r w:rsidRPr="0097423F">
        <w:rPr>
          <w:rStyle w:val="af0"/>
          <w:rFonts w:asciiTheme="minorHAnsi" w:hAnsiTheme="minorHAnsi" w:cstheme="minorHAnsi"/>
          <w:sz w:val="18"/>
          <w:szCs w:val="18"/>
        </w:rPr>
        <w:endnoteRef/>
      </w:r>
      <w:r w:rsidRPr="0097423F">
        <w:rPr>
          <w:rFonts w:asciiTheme="minorHAnsi" w:hAnsiTheme="minorHAnsi" w:cstheme="minorHAnsi"/>
          <w:sz w:val="18"/>
          <w:szCs w:val="18"/>
        </w:rPr>
        <w:t xml:space="preserve"> Στην Κρήτη Γραβιέρα Κρήτης (ΠΟΠ) Ξυνοµυζήθρα Κρήτης (ΠΟΠ)</w:t>
      </w:r>
    </w:p>
  </w:endnote>
  <w:endnote w:id="98">
    <w:p w:rsidR="00A45DD4" w:rsidRPr="0097423F" w:rsidRDefault="00A45DD4" w:rsidP="00285140">
      <w:pPr>
        <w:pStyle w:val="af"/>
        <w:rPr>
          <w:rFonts w:asciiTheme="minorHAnsi" w:hAnsiTheme="minorHAnsi" w:cstheme="minorHAnsi"/>
          <w:sz w:val="18"/>
          <w:szCs w:val="18"/>
        </w:rPr>
      </w:pPr>
      <w:r w:rsidRPr="0097423F">
        <w:rPr>
          <w:rStyle w:val="af0"/>
          <w:rFonts w:asciiTheme="minorHAnsi" w:hAnsiTheme="minorHAnsi" w:cstheme="minorHAnsi"/>
          <w:sz w:val="18"/>
          <w:szCs w:val="18"/>
        </w:rPr>
        <w:endnoteRef/>
      </w:r>
      <w:r w:rsidRPr="0097423F">
        <w:rPr>
          <w:rFonts w:asciiTheme="minorHAnsi" w:hAnsiTheme="minorHAnsi" w:cstheme="minorHAnsi"/>
          <w:sz w:val="18"/>
          <w:szCs w:val="18"/>
        </w:rPr>
        <w:t xml:space="preserve"> Στην Κρήτη Κρητικό Παξιμάδι (ΠΓΕ)</w:t>
      </w:r>
    </w:p>
  </w:endnote>
  <w:endnote w:id="99">
    <w:p w:rsidR="00A45DD4" w:rsidRPr="0097423F" w:rsidRDefault="00A45DD4" w:rsidP="00285140">
      <w:pPr>
        <w:pStyle w:val="af"/>
        <w:rPr>
          <w:sz w:val="18"/>
          <w:szCs w:val="18"/>
        </w:rPr>
      </w:pPr>
      <w:r w:rsidRPr="0097423F">
        <w:rPr>
          <w:rStyle w:val="af0"/>
          <w:rFonts w:asciiTheme="minorHAnsi" w:hAnsiTheme="minorHAnsi" w:cstheme="minorHAnsi"/>
          <w:sz w:val="18"/>
          <w:szCs w:val="18"/>
        </w:rPr>
        <w:endnoteRef/>
      </w:r>
      <w:r w:rsidRPr="0097423F">
        <w:rPr>
          <w:rFonts w:asciiTheme="minorHAnsi" w:hAnsiTheme="minorHAnsi" w:cstheme="minorHAnsi"/>
          <w:sz w:val="18"/>
          <w:szCs w:val="18"/>
        </w:rPr>
        <w:t xml:space="preserve"> Στην Κρήτη Πευκοθυµαρόµελο Κρήτης (ΠΟΠ</w:t>
      </w:r>
    </w:p>
  </w:endnote>
  <w:endnote w:id="100">
    <w:p w:rsidR="00A45DD4" w:rsidRPr="009B0565" w:rsidRDefault="00A45DD4" w:rsidP="00A77CBA">
      <w:pPr>
        <w:pStyle w:val="af"/>
        <w:rPr>
          <w:rFonts w:asciiTheme="minorHAnsi" w:hAnsiTheme="minorHAnsi" w:cstheme="minorHAnsi"/>
          <w:sz w:val="18"/>
          <w:szCs w:val="18"/>
        </w:rPr>
      </w:pPr>
      <w:r w:rsidRPr="009B0565">
        <w:rPr>
          <w:rStyle w:val="af0"/>
          <w:rFonts w:asciiTheme="minorHAnsi" w:hAnsiTheme="minorHAnsi" w:cstheme="minorHAnsi"/>
          <w:sz w:val="18"/>
          <w:szCs w:val="18"/>
        </w:rPr>
        <w:endnoteRef/>
      </w:r>
      <w:r w:rsidRPr="009B0565">
        <w:rPr>
          <w:rFonts w:asciiTheme="minorHAnsi" w:hAnsiTheme="minorHAnsi" w:cstheme="minorHAnsi"/>
          <w:sz w:val="18"/>
          <w:szCs w:val="18"/>
        </w:rPr>
        <w:t xml:space="preserve"> Ευρωπαϊκή Επιτροπή, Γενική Διεύθυνση Εσωτερική Αγορά, Βιομηχανία, Επιχειρηματικότητα και Μικρές και Μεσαίες Επιχειρήσεις, Πίνακας Αποτελεσμάτων Περιφερειακής Καινοτομίας (έκτη έκδοση, 2019)</w:t>
      </w:r>
    </w:p>
  </w:endnote>
  <w:endnote w:id="101">
    <w:p w:rsidR="00A45DD4" w:rsidRPr="002A03C3" w:rsidRDefault="00A45DD4" w:rsidP="00A77CBA">
      <w:pPr>
        <w:pStyle w:val="af"/>
        <w:rPr>
          <w:rFonts w:asciiTheme="minorHAnsi" w:hAnsiTheme="minorHAnsi" w:cstheme="minorHAnsi"/>
          <w:sz w:val="18"/>
          <w:szCs w:val="18"/>
        </w:rPr>
      </w:pPr>
      <w:r w:rsidRPr="002A03C3">
        <w:rPr>
          <w:rStyle w:val="af0"/>
          <w:rFonts w:asciiTheme="minorHAnsi" w:hAnsiTheme="minorHAnsi" w:cstheme="minorHAnsi"/>
          <w:sz w:val="18"/>
          <w:szCs w:val="18"/>
        </w:rPr>
        <w:endnoteRef/>
      </w:r>
      <w:r w:rsidRPr="002A03C3">
        <w:rPr>
          <w:rFonts w:asciiTheme="minorHAnsi" w:hAnsiTheme="minorHAnsi" w:cstheme="minorHAnsi"/>
          <w:sz w:val="18"/>
          <w:szCs w:val="18"/>
        </w:rPr>
        <w:t xml:space="preserve"> </w:t>
      </w:r>
      <w:r w:rsidRPr="002A03C3">
        <w:rPr>
          <w:rFonts w:asciiTheme="minorHAnsi" w:hAnsiTheme="minorHAnsi" w:cstheme="minorHAnsi"/>
          <w:sz w:val="18"/>
          <w:szCs w:val="18"/>
          <w:lang w:val="en-US"/>
        </w:rPr>
        <w:t>Eurostat</w:t>
      </w:r>
      <w:r w:rsidRPr="002A03C3">
        <w:rPr>
          <w:rFonts w:asciiTheme="minorHAnsi" w:hAnsiTheme="minorHAnsi" w:cstheme="minorHAnsi"/>
          <w:sz w:val="18"/>
          <w:szCs w:val="18"/>
        </w:rPr>
        <w:t xml:space="preserve">, Δεδομένα του πίνακα αποτελεσμάτων στον κοινωνικό τομέα σε επίπεδο </w:t>
      </w:r>
      <w:r w:rsidRPr="002A03C3">
        <w:rPr>
          <w:rFonts w:asciiTheme="minorHAnsi" w:hAnsiTheme="minorHAnsi" w:cstheme="minorHAnsi"/>
          <w:sz w:val="18"/>
          <w:szCs w:val="18"/>
          <w:lang w:val="en-US"/>
        </w:rPr>
        <w:t>NUTS</w:t>
      </w:r>
      <w:r w:rsidRPr="002A03C3">
        <w:rPr>
          <w:rFonts w:asciiTheme="minorHAnsi" w:hAnsiTheme="minorHAnsi" w:cstheme="minorHAnsi"/>
          <w:sz w:val="18"/>
          <w:szCs w:val="18"/>
        </w:rPr>
        <w:t xml:space="preserve"> 2</w:t>
      </w:r>
    </w:p>
  </w:endnote>
  <w:endnote w:id="102">
    <w:p w:rsidR="00A45DD4" w:rsidRPr="00641776" w:rsidRDefault="00A45DD4" w:rsidP="00205868">
      <w:pPr>
        <w:pStyle w:val="af"/>
        <w:rPr>
          <w:rFonts w:asciiTheme="minorHAnsi" w:hAnsiTheme="minorHAnsi" w:cstheme="minorHAnsi"/>
          <w:sz w:val="18"/>
        </w:rPr>
      </w:pPr>
      <w:r w:rsidRPr="00641776">
        <w:rPr>
          <w:rStyle w:val="af0"/>
          <w:rFonts w:asciiTheme="minorHAnsi" w:hAnsiTheme="minorHAnsi" w:cstheme="minorHAnsi"/>
          <w:sz w:val="18"/>
        </w:rPr>
        <w:endnoteRef/>
      </w:r>
      <w:r w:rsidRPr="00641776">
        <w:rPr>
          <w:rFonts w:asciiTheme="minorHAnsi" w:hAnsiTheme="minorHAnsi" w:cstheme="minorHAnsi"/>
          <w:sz w:val="18"/>
        </w:rPr>
        <w:t xml:space="preserve"> Ευρωπαϊκή Επιτροπή, Γενική Διεύθυνση Εσωτερική Αγορά, Βιομηχανία, Επιχειρηματικότητα και Μικρές και Μεσαίες Επιχειρήσεις, Ευρωπαϊκό Παρατηρητήριο για τα Συμπλέγματα και τη Βιομηχανική Αλλαγή (δεδομένα του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1"/>
    <w:family w:val="swiss"/>
    <w:pitch w:val="variable"/>
    <w:sig w:usb0="A00002EF" w:usb1="4000207B" w:usb2="00000000" w:usb3="00000000" w:csb0="0000019F" w:csb1="00000000"/>
  </w:font>
  <w:font w:name="Tahoma">
    <w:altName w:val="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1"/>
    <w:family w:val="swiss"/>
    <w:pitch w:val="variable"/>
    <w:sig w:usb0="A10006FF" w:usb1="4000205B" w:usb2="00000010" w:usb3="00000000" w:csb0="0000019F" w:csb1="00000000"/>
  </w:font>
  <w:font w:name="Avenir Next Regular">
    <w:altName w:val="Times New Roman"/>
    <w:charset w:val="00"/>
    <w:family w:val="swiss"/>
    <w:pitch w:val="variable"/>
    <w:sig w:usb0="8000002F" w:usb1="5000204A" w:usb2="00000000" w:usb3="00000000" w:csb0="0000009B" w:csb1="00000000"/>
  </w:font>
  <w:font w:name="Helvetica Neue">
    <w:altName w:val="Arial"/>
    <w:charset w:val="00"/>
    <w:family w:val="roman"/>
    <w:pitch w:val="default"/>
  </w:font>
  <w:font w:name="TimesNewRomanPSMT">
    <w:altName w:val="Malgun Gothic Semilight"/>
    <w:panose1 w:val="00000000000000000000"/>
    <w:charset w:val="88"/>
    <w:family w:val="auto"/>
    <w:notTrueType/>
    <w:pitch w:val="default"/>
    <w:sig w:usb0="00000000" w:usb1="08080000" w:usb2="00000010"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DD4" w:rsidRPr="00203BF1" w:rsidRDefault="00A45DD4" w:rsidP="00E736CA">
    <w:pPr>
      <w:pStyle w:val="a6"/>
      <w:pBdr>
        <w:top w:val="single" w:sz="4" w:space="1" w:color="808080" w:themeColor="background1" w:themeShade="80"/>
      </w:pBdr>
      <w:jc w:val="both"/>
      <w:rPr>
        <w:rFonts w:eastAsiaTheme="majorEastAsia" w:cstheme="minorHAnsi"/>
        <w:sz w:val="18"/>
        <w:szCs w:val="18"/>
      </w:rPr>
    </w:pPr>
    <w:r>
      <w:rPr>
        <w:rFonts w:eastAsiaTheme="majorEastAsia" w:cstheme="minorHAnsi"/>
        <w:sz w:val="18"/>
        <w:szCs w:val="18"/>
      </w:rPr>
      <w:t>Δ/νση Αναπτυξιακού Προγραμματισμού</w:t>
    </w:r>
    <w:r w:rsidRPr="00417F40">
      <w:rPr>
        <w:rFonts w:eastAsiaTheme="majorEastAsia" w:cstheme="minorHAnsi"/>
        <w:sz w:val="18"/>
        <w:szCs w:val="18"/>
      </w:rPr>
      <w:ptab w:relativeTo="margin" w:alignment="center" w:leader="none"/>
    </w:r>
    <w:r w:rsidRPr="00417F40">
      <w:rPr>
        <w:rFonts w:eastAsiaTheme="majorEastAsia" w:cstheme="minorHAnsi"/>
        <w:sz w:val="18"/>
        <w:szCs w:val="18"/>
      </w:rPr>
      <w:ptab w:relativeTo="margin" w:alignment="right" w:leader="none"/>
    </w:r>
    <w:r w:rsidR="00F21C2D" w:rsidRPr="00203BF1">
      <w:rPr>
        <w:rFonts w:eastAsiaTheme="majorEastAsia" w:cstheme="minorHAnsi"/>
        <w:sz w:val="18"/>
        <w:szCs w:val="18"/>
      </w:rPr>
      <w:fldChar w:fldCharType="begin"/>
    </w:r>
    <w:r w:rsidRPr="00203BF1">
      <w:rPr>
        <w:rFonts w:eastAsiaTheme="majorEastAsia" w:cstheme="minorHAnsi"/>
        <w:sz w:val="18"/>
        <w:szCs w:val="18"/>
      </w:rPr>
      <w:instrText>PAGE   \* MERGEFORMAT</w:instrText>
    </w:r>
    <w:r w:rsidR="00F21C2D" w:rsidRPr="00203BF1">
      <w:rPr>
        <w:rFonts w:eastAsiaTheme="majorEastAsia" w:cstheme="minorHAnsi"/>
        <w:sz w:val="18"/>
        <w:szCs w:val="18"/>
      </w:rPr>
      <w:fldChar w:fldCharType="separate"/>
    </w:r>
    <w:r w:rsidR="00880ECF">
      <w:rPr>
        <w:rFonts w:eastAsiaTheme="majorEastAsia" w:cstheme="minorHAnsi"/>
        <w:noProof/>
        <w:sz w:val="18"/>
        <w:szCs w:val="18"/>
      </w:rPr>
      <w:t>4</w:t>
    </w:r>
    <w:r w:rsidR="00F21C2D" w:rsidRPr="00203BF1">
      <w:rPr>
        <w:rFonts w:eastAsiaTheme="majorEastAsia" w:cstheme="minorHAnsi"/>
        <w:sz w:val="18"/>
        <w:szCs w:val="18"/>
      </w:rPr>
      <w:fldChar w:fldCharType="end"/>
    </w:r>
  </w:p>
  <w:p w:rsidR="00A45DD4" w:rsidRDefault="00A45DD4" w:rsidP="00E736CA">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5DD4" w:rsidRPr="00D33B24" w:rsidRDefault="00A45DD4" w:rsidP="00D33B24">
      <w:pPr>
        <w:pStyle w:val="a6"/>
      </w:pPr>
    </w:p>
  </w:footnote>
  <w:footnote w:type="continuationSeparator" w:id="0">
    <w:p w:rsidR="00A45DD4" w:rsidRDefault="00A45DD4" w:rsidP="00666998">
      <w:pPr>
        <w:spacing w:after="0" w:line="240" w:lineRule="auto"/>
      </w:pPr>
      <w:r>
        <w:continuationSeparator/>
      </w:r>
    </w:p>
    <w:p w:rsidR="00A45DD4" w:rsidRDefault="00A45D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DD4" w:rsidRPr="00203BF1" w:rsidRDefault="00A45DD4" w:rsidP="00E736CA">
    <w:pPr>
      <w:pStyle w:val="a5"/>
      <w:jc w:val="center"/>
      <w:rPr>
        <w:sz w:val="18"/>
        <w:szCs w:val="18"/>
      </w:rPr>
    </w:pPr>
    <w:r>
      <w:rPr>
        <w:rFonts w:cstheme="minorHAnsi"/>
        <w:sz w:val="18"/>
        <w:szCs w:val="18"/>
      </w:rPr>
      <w:t>Περιφερειακό Πρόγραμμα Ανάπτυξης Περιφέρειας Κρήτης 2021-2025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75F8"/>
    <w:multiLevelType w:val="hybridMultilevel"/>
    <w:tmpl w:val="FCA01AE8"/>
    <w:lvl w:ilvl="0" w:tplc="0408000F">
      <w:start w:val="1"/>
      <w:numFmt w:val="decimal"/>
      <w:lvlText w:val="%1."/>
      <w:lvlJc w:val="left"/>
      <w:pPr>
        <w:ind w:left="720" w:hanging="720"/>
      </w:pPr>
      <w:rPr>
        <w:rFonts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0B4D466C"/>
    <w:multiLevelType w:val="hybridMultilevel"/>
    <w:tmpl w:val="FEB4F236"/>
    <w:lvl w:ilvl="0" w:tplc="04080001">
      <w:start w:val="1"/>
      <w:numFmt w:val="bullet"/>
      <w:lvlText w:val=""/>
      <w:lvlJc w:val="left"/>
      <w:pPr>
        <w:ind w:left="720" w:hanging="360"/>
      </w:pPr>
      <w:rPr>
        <w:rFonts w:ascii="Symbol" w:hAnsi="Symbol" w:hint="default"/>
      </w:rPr>
    </w:lvl>
    <w:lvl w:ilvl="1" w:tplc="A754D330">
      <w:numFmt w:val="bullet"/>
      <w:lvlText w:val="‒"/>
      <w:lvlJc w:val="left"/>
      <w:pPr>
        <w:ind w:left="1440" w:hanging="360"/>
      </w:pPr>
      <w:rPr>
        <w:rFonts w:ascii="Calibri" w:eastAsiaTheme="minorHAnsi" w:hAnsi="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F26657C"/>
    <w:multiLevelType w:val="hybridMultilevel"/>
    <w:tmpl w:val="24D092EE"/>
    <w:lvl w:ilvl="0" w:tplc="6E981DF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C7324E7"/>
    <w:multiLevelType w:val="hybridMultilevel"/>
    <w:tmpl w:val="B598021A"/>
    <w:lvl w:ilvl="0" w:tplc="0409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E845439"/>
    <w:multiLevelType w:val="hybridMultilevel"/>
    <w:tmpl w:val="96C6CCAC"/>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0076E54"/>
    <w:multiLevelType w:val="hybridMultilevel"/>
    <w:tmpl w:val="DE46DB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0E230B7"/>
    <w:multiLevelType w:val="hybridMultilevel"/>
    <w:tmpl w:val="B11AA6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3FD67EE"/>
    <w:multiLevelType w:val="hybridMultilevel"/>
    <w:tmpl w:val="EB7CA2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437151E"/>
    <w:multiLevelType w:val="hybridMultilevel"/>
    <w:tmpl w:val="A6601F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B742B13"/>
    <w:multiLevelType w:val="hybridMultilevel"/>
    <w:tmpl w:val="4F62EFF8"/>
    <w:lvl w:ilvl="0" w:tplc="0408000F">
      <w:start w:val="1"/>
      <w:numFmt w:val="decimal"/>
      <w:lvlText w:val="%1."/>
      <w:lvlJc w:val="left"/>
      <w:pPr>
        <w:ind w:left="720" w:hanging="720"/>
      </w:pPr>
      <w:rPr>
        <w:rFonts w:hint="default"/>
      </w:rPr>
    </w:lvl>
    <w:lvl w:ilvl="1" w:tplc="A754D330">
      <w:numFmt w:val="bullet"/>
      <w:lvlText w:val="‒"/>
      <w:lvlJc w:val="left"/>
      <w:pPr>
        <w:ind w:left="1080" w:hanging="360"/>
      </w:pPr>
      <w:rPr>
        <w:rFonts w:ascii="Calibri" w:eastAsiaTheme="minorHAnsi" w:hAnsi="Calibri"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2BBD1FC5"/>
    <w:multiLevelType w:val="hybridMultilevel"/>
    <w:tmpl w:val="1228054E"/>
    <w:lvl w:ilvl="0" w:tplc="6E981DF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0333E94"/>
    <w:multiLevelType w:val="hybridMultilevel"/>
    <w:tmpl w:val="EC5293C8"/>
    <w:lvl w:ilvl="0" w:tplc="A754D330">
      <w:numFmt w:val="bullet"/>
      <w:lvlText w:val="‒"/>
      <w:lvlJc w:val="left"/>
      <w:pPr>
        <w:ind w:left="720" w:hanging="360"/>
      </w:pPr>
      <w:rPr>
        <w:rFonts w:ascii="Calibri" w:eastAsiaTheme="minorHAns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8A55889"/>
    <w:multiLevelType w:val="hybridMultilevel"/>
    <w:tmpl w:val="4886918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3B130905"/>
    <w:multiLevelType w:val="hybridMultilevel"/>
    <w:tmpl w:val="6890C1FA"/>
    <w:lvl w:ilvl="0" w:tplc="6E981DF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421A206B"/>
    <w:multiLevelType w:val="hybridMultilevel"/>
    <w:tmpl w:val="9CAAACF0"/>
    <w:lvl w:ilvl="0" w:tplc="A754D330">
      <w:numFmt w:val="bullet"/>
      <w:lvlText w:val="‒"/>
      <w:lvlJc w:val="left"/>
      <w:pPr>
        <w:ind w:left="360" w:hanging="360"/>
      </w:pPr>
      <w:rPr>
        <w:rFonts w:ascii="Calibri" w:eastAsiaTheme="minorHAnsi" w:hAnsi="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424876E0"/>
    <w:multiLevelType w:val="hybridMultilevel"/>
    <w:tmpl w:val="65A49B54"/>
    <w:lvl w:ilvl="0" w:tplc="9F04CF64">
      <w:numFmt w:val="bullet"/>
      <w:lvlText w:val="•"/>
      <w:lvlJc w:val="left"/>
      <w:pPr>
        <w:ind w:left="720" w:hanging="720"/>
      </w:pPr>
      <w:rPr>
        <w:rFonts w:ascii="Calibri" w:eastAsia="Times New Roman" w:hAnsi="Calibri" w:cs="Calibri" w:hint="default"/>
      </w:rPr>
    </w:lvl>
    <w:lvl w:ilvl="1" w:tplc="6E981DF4">
      <w:start w:val="1"/>
      <w:numFmt w:val="decimal"/>
      <w:lvlText w:val="%2."/>
      <w:lvlJc w:val="left"/>
      <w:pPr>
        <w:ind w:left="1080" w:hanging="360"/>
      </w:pPr>
      <w:rPr>
        <w:rFonts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42A57843"/>
    <w:multiLevelType w:val="hybridMultilevel"/>
    <w:tmpl w:val="D8944846"/>
    <w:lvl w:ilvl="0" w:tplc="8E2E0930">
      <w:numFmt w:val="bullet"/>
      <w:lvlText w:val="•"/>
      <w:lvlJc w:val="left"/>
      <w:pPr>
        <w:ind w:left="1080" w:hanging="72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7C63455"/>
    <w:multiLevelType w:val="hybridMultilevel"/>
    <w:tmpl w:val="C8842D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4B2049A0"/>
    <w:multiLevelType w:val="hybridMultilevel"/>
    <w:tmpl w:val="862CB0D0"/>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520E2BC8"/>
    <w:multiLevelType w:val="hybridMultilevel"/>
    <w:tmpl w:val="C46A8D78"/>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256613F"/>
    <w:multiLevelType w:val="hybridMultilevel"/>
    <w:tmpl w:val="9DD6AF54"/>
    <w:lvl w:ilvl="0" w:tplc="9F680AD0">
      <w:start w:val="1"/>
      <w:numFmt w:val="decimal"/>
      <w:lvlText w:val="%1."/>
      <w:lvlJc w:val="left"/>
      <w:pPr>
        <w:ind w:left="720" w:hanging="720"/>
      </w:pPr>
      <w:rPr>
        <w:rFonts w:asciiTheme="minorHAnsi" w:eastAsia="Arial Unicode MS" w:hAnsiTheme="minorHAnsi" w:cstheme="minorHAnsi"/>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3397915"/>
    <w:multiLevelType w:val="hybridMultilevel"/>
    <w:tmpl w:val="D9841768"/>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53582C1A"/>
    <w:multiLevelType w:val="hybridMultilevel"/>
    <w:tmpl w:val="21AE894C"/>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540F13EE"/>
    <w:multiLevelType w:val="hybridMultilevel"/>
    <w:tmpl w:val="A0A8CCF6"/>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54B02BC6"/>
    <w:multiLevelType w:val="hybridMultilevel"/>
    <w:tmpl w:val="0F96748C"/>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E05139F"/>
    <w:multiLevelType w:val="hybridMultilevel"/>
    <w:tmpl w:val="F64A29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1D2577C"/>
    <w:multiLevelType w:val="hybridMultilevel"/>
    <w:tmpl w:val="F0127F7E"/>
    <w:lvl w:ilvl="0" w:tplc="0408000B">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7" w15:restartNumberingAfterBreak="0">
    <w:nsid w:val="723A6ECB"/>
    <w:multiLevelType w:val="hybridMultilevel"/>
    <w:tmpl w:val="37984EDE"/>
    <w:lvl w:ilvl="0" w:tplc="A754D330">
      <w:numFmt w:val="bullet"/>
      <w:lvlText w:val="‒"/>
      <w:lvlJc w:val="left"/>
      <w:pPr>
        <w:ind w:left="720" w:hanging="360"/>
      </w:pPr>
      <w:rPr>
        <w:rFonts w:ascii="Calibri" w:eastAsiaTheme="minorHAns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2673182"/>
    <w:multiLevelType w:val="hybridMultilevel"/>
    <w:tmpl w:val="1F84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51133A"/>
    <w:multiLevelType w:val="hybridMultilevel"/>
    <w:tmpl w:val="78024DF8"/>
    <w:lvl w:ilvl="0" w:tplc="9F04CF64">
      <w:numFmt w:val="bullet"/>
      <w:lvlText w:val="•"/>
      <w:lvlJc w:val="left"/>
      <w:pPr>
        <w:ind w:left="720" w:hanging="72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4F64BE2"/>
    <w:multiLevelType w:val="hybridMultilevel"/>
    <w:tmpl w:val="35CC2FB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75A174DB"/>
    <w:multiLevelType w:val="hybridMultilevel"/>
    <w:tmpl w:val="8ED038B8"/>
    <w:styleLink w:val="Bullet"/>
    <w:lvl w:ilvl="0" w:tplc="3EAA6274">
      <w:start w:val="1"/>
      <w:numFmt w:val="bullet"/>
      <w:lvlText w:val="•"/>
      <w:lvlJc w:val="left"/>
      <w:pPr>
        <w:ind w:left="196" w:hanging="196"/>
      </w:pPr>
      <w:rPr>
        <w:rFonts w:hAnsi="Arial Unicode MS"/>
        <w:caps w:val="0"/>
        <w:smallCaps w:val="0"/>
        <w:strike w:val="0"/>
        <w:dstrike w:val="0"/>
        <w:color w:val="000000"/>
        <w:spacing w:val="0"/>
        <w:w w:val="100"/>
        <w:kern w:val="0"/>
        <w:position w:val="0"/>
        <w:highlight w:val="none"/>
        <w:vertAlign w:val="baseline"/>
      </w:rPr>
    </w:lvl>
    <w:lvl w:ilvl="1" w:tplc="5C520D42">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rPr>
    </w:lvl>
    <w:lvl w:ilvl="2" w:tplc="21D2DA9A">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rPr>
    </w:lvl>
    <w:lvl w:ilvl="3" w:tplc="E5103178">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rPr>
    </w:lvl>
    <w:lvl w:ilvl="4" w:tplc="1D2208C2">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rPr>
    </w:lvl>
    <w:lvl w:ilvl="5" w:tplc="58ECDE36">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rPr>
    </w:lvl>
    <w:lvl w:ilvl="6" w:tplc="3E20CE40">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rPr>
    </w:lvl>
    <w:lvl w:ilvl="7" w:tplc="21B8FC70">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rPr>
    </w:lvl>
    <w:lvl w:ilvl="8" w:tplc="00C266A0">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rPr>
    </w:lvl>
  </w:abstractNum>
  <w:abstractNum w:abstractNumId="32" w15:restartNumberingAfterBreak="0">
    <w:nsid w:val="7A8F02D5"/>
    <w:multiLevelType w:val="hybridMultilevel"/>
    <w:tmpl w:val="CC429B24"/>
    <w:lvl w:ilvl="0" w:tplc="1046C24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AFD173C"/>
    <w:multiLevelType w:val="hybridMultilevel"/>
    <w:tmpl w:val="3F8E8F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C0C2568"/>
    <w:multiLevelType w:val="hybridMultilevel"/>
    <w:tmpl w:val="71320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31"/>
  </w:num>
  <w:num w:numId="4">
    <w:abstractNumId w:val="14"/>
  </w:num>
  <w:num w:numId="5">
    <w:abstractNumId w:val="20"/>
  </w:num>
  <w:num w:numId="6">
    <w:abstractNumId w:val="5"/>
  </w:num>
  <w:num w:numId="7">
    <w:abstractNumId w:val="12"/>
  </w:num>
  <w:num w:numId="8">
    <w:abstractNumId w:val="26"/>
  </w:num>
  <w:num w:numId="9">
    <w:abstractNumId w:val="3"/>
  </w:num>
  <w:num w:numId="10">
    <w:abstractNumId w:val="30"/>
  </w:num>
  <w:num w:numId="11">
    <w:abstractNumId w:val="0"/>
  </w:num>
  <w:num w:numId="12">
    <w:abstractNumId w:val="8"/>
  </w:num>
  <w:num w:numId="13">
    <w:abstractNumId w:val="28"/>
  </w:num>
  <w:num w:numId="14">
    <w:abstractNumId w:val="34"/>
  </w:num>
  <w:num w:numId="15">
    <w:abstractNumId w:val="6"/>
  </w:num>
  <w:num w:numId="16">
    <w:abstractNumId w:val="17"/>
  </w:num>
  <w:num w:numId="17">
    <w:abstractNumId w:val="7"/>
  </w:num>
  <w:num w:numId="18">
    <w:abstractNumId w:val="27"/>
  </w:num>
  <w:num w:numId="19">
    <w:abstractNumId w:val="13"/>
  </w:num>
  <w:num w:numId="20">
    <w:abstractNumId w:val="11"/>
  </w:num>
  <w:num w:numId="21">
    <w:abstractNumId w:val="16"/>
  </w:num>
  <w:num w:numId="22">
    <w:abstractNumId w:val="10"/>
  </w:num>
  <w:num w:numId="23">
    <w:abstractNumId w:val="32"/>
  </w:num>
  <w:num w:numId="24">
    <w:abstractNumId w:val="2"/>
  </w:num>
  <w:num w:numId="25">
    <w:abstractNumId w:val="4"/>
  </w:num>
  <w:num w:numId="26">
    <w:abstractNumId w:val="19"/>
  </w:num>
  <w:num w:numId="27">
    <w:abstractNumId w:val="23"/>
  </w:num>
  <w:num w:numId="28">
    <w:abstractNumId w:val="21"/>
  </w:num>
  <w:num w:numId="29">
    <w:abstractNumId w:val="22"/>
  </w:num>
  <w:num w:numId="30">
    <w:abstractNumId w:val="25"/>
  </w:num>
  <w:num w:numId="31">
    <w:abstractNumId w:val="18"/>
  </w:num>
  <w:num w:numId="32">
    <w:abstractNumId w:val="33"/>
  </w:num>
  <w:num w:numId="33">
    <w:abstractNumId w:val="1"/>
  </w:num>
  <w:num w:numId="34">
    <w:abstractNumId w:val="24"/>
  </w:num>
  <w:num w:numId="35">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characterSpacingControl w:val="doNotCompress"/>
  <w:hdrShapeDefaults>
    <o:shapedefaults v:ext="edit" spidmax="1843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998"/>
    <w:rsid w:val="00002034"/>
    <w:rsid w:val="00003913"/>
    <w:rsid w:val="000046BD"/>
    <w:rsid w:val="00004855"/>
    <w:rsid w:val="00004ACE"/>
    <w:rsid w:val="00005C6A"/>
    <w:rsid w:val="000079C5"/>
    <w:rsid w:val="00007CDB"/>
    <w:rsid w:val="00011272"/>
    <w:rsid w:val="00013A6F"/>
    <w:rsid w:val="00017488"/>
    <w:rsid w:val="00022822"/>
    <w:rsid w:val="0002342B"/>
    <w:rsid w:val="000244DE"/>
    <w:rsid w:val="0003212D"/>
    <w:rsid w:val="000346DA"/>
    <w:rsid w:val="00036466"/>
    <w:rsid w:val="0003761B"/>
    <w:rsid w:val="000461EE"/>
    <w:rsid w:val="000474B7"/>
    <w:rsid w:val="000479B1"/>
    <w:rsid w:val="00050AC1"/>
    <w:rsid w:val="00050E17"/>
    <w:rsid w:val="000512CA"/>
    <w:rsid w:val="00051726"/>
    <w:rsid w:val="000546F4"/>
    <w:rsid w:val="00054997"/>
    <w:rsid w:val="00056D17"/>
    <w:rsid w:val="000640AF"/>
    <w:rsid w:val="00066B08"/>
    <w:rsid w:val="0007215E"/>
    <w:rsid w:val="00072893"/>
    <w:rsid w:val="000729C9"/>
    <w:rsid w:val="00072FFD"/>
    <w:rsid w:val="00077EA1"/>
    <w:rsid w:val="0008031E"/>
    <w:rsid w:val="00082B28"/>
    <w:rsid w:val="00083037"/>
    <w:rsid w:val="00091EF3"/>
    <w:rsid w:val="000930D0"/>
    <w:rsid w:val="00095043"/>
    <w:rsid w:val="0009746E"/>
    <w:rsid w:val="00097E23"/>
    <w:rsid w:val="000A0F71"/>
    <w:rsid w:val="000A1B1A"/>
    <w:rsid w:val="000A1CE5"/>
    <w:rsid w:val="000A5BAD"/>
    <w:rsid w:val="000B1701"/>
    <w:rsid w:val="000B28A8"/>
    <w:rsid w:val="000B447E"/>
    <w:rsid w:val="000B45FA"/>
    <w:rsid w:val="000B799A"/>
    <w:rsid w:val="000C261A"/>
    <w:rsid w:val="000C4DE6"/>
    <w:rsid w:val="000C4E82"/>
    <w:rsid w:val="000C64E5"/>
    <w:rsid w:val="000C7A0F"/>
    <w:rsid w:val="000D185A"/>
    <w:rsid w:val="000D335C"/>
    <w:rsid w:val="000D45C6"/>
    <w:rsid w:val="000D568C"/>
    <w:rsid w:val="000D70C2"/>
    <w:rsid w:val="000E0802"/>
    <w:rsid w:val="000E133D"/>
    <w:rsid w:val="000E15C9"/>
    <w:rsid w:val="000E1A15"/>
    <w:rsid w:val="000E1F78"/>
    <w:rsid w:val="000E4594"/>
    <w:rsid w:val="000E490F"/>
    <w:rsid w:val="000E5000"/>
    <w:rsid w:val="000E5CE5"/>
    <w:rsid w:val="000E60EC"/>
    <w:rsid w:val="000F0270"/>
    <w:rsid w:val="000F2385"/>
    <w:rsid w:val="000F4AA4"/>
    <w:rsid w:val="000F5527"/>
    <w:rsid w:val="001003F7"/>
    <w:rsid w:val="00100D05"/>
    <w:rsid w:val="00102A91"/>
    <w:rsid w:val="0010499E"/>
    <w:rsid w:val="00105997"/>
    <w:rsid w:val="00106B7D"/>
    <w:rsid w:val="00113593"/>
    <w:rsid w:val="0011422E"/>
    <w:rsid w:val="00115BB6"/>
    <w:rsid w:val="00115C2B"/>
    <w:rsid w:val="001168CA"/>
    <w:rsid w:val="00117ACD"/>
    <w:rsid w:val="00122B08"/>
    <w:rsid w:val="00122EB0"/>
    <w:rsid w:val="00124254"/>
    <w:rsid w:val="00127477"/>
    <w:rsid w:val="001275D8"/>
    <w:rsid w:val="00131C4B"/>
    <w:rsid w:val="00135935"/>
    <w:rsid w:val="00135996"/>
    <w:rsid w:val="001476C2"/>
    <w:rsid w:val="00150B10"/>
    <w:rsid w:val="00150BF9"/>
    <w:rsid w:val="00152501"/>
    <w:rsid w:val="00160EAC"/>
    <w:rsid w:val="001610FB"/>
    <w:rsid w:val="00162482"/>
    <w:rsid w:val="00163C93"/>
    <w:rsid w:val="00166E75"/>
    <w:rsid w:val="0017132B"/>
    <w:rsid w:val="0017143C"/>
    <w:rsid w:val="00171C4A"/>
    <w:rsid w:val="001734C3"/>
    <w:rsid w:val="00173A78"/>
    <w:rsid w:val="00173E93"/>
    <w:rsid w:val="001741BC"/>
    <w:rsid w:val="001769A3"/>
    <w:rsid w:val="00180A8B"/>
    <w:rsid w:val="001819CA"/>
    <w:rsid w:val="00182A52"/>
    <w:rsid w:val="00182D93"/>
    <w:rsid w:val="001840C0"/>
    <w:rsid w:val="001844F2"/>
    <w:rsid w:val="00187AD6"/>
    <w:rsid w:val="00190A98"/>
    <w:rsid w:val="001923E9"/>
    <w:rsid w:val="00196E96"/>
    <w:rsid w:val="001A132E"/>
    <w:rsid w:val="001A1DA5"/>
    <w:rsid w:val="001A5EEF"/>
    <w:rsid w:val="001A7A00"/>
    <w:rsid w:val="001A7EF4"/>
    <w:rsid w:val="001B0212"/>
    <w:rsid w:val="001B0E87"/>
    <w:rsid w:val="001B16BA"/>
    <w:rsid w:val="001B24C4"/>
    <w:rsid w:val="001B2FFB"/>
    <w:rsid w:val="001B4724"/>
    <w:rsid w:val="001C3A71"/>
    <w:rsid w:val="001C3B05"/>
    <w:rsid w:val="001D201A"/>
    <w:rsid w:val="001D2506"/>
    <w:rsid w:val="001E1C44"/>
    <w:rsid w:val="001E1E00"/>
    <w:rsid w:val="001E35D1"/>
    <w:rsid w:val="001E38AF"/>
    <w:rsid w:val="001E43EF"/>
    <w:rsid w:val="001E629C"/>
    <w:rsid w:val="001E7DE2"/>
    <w:rsid w:val="001F0A4D"/>
    <w:rsid w:val="001F1A17"/>
    <w:rsid w:val="001F2931"/>
    <w:rsid w:val="001F2E2D"/>
    <w:rsid w:val="001F3636"/>
    <w:rsid w:val="001F41C6"/>
    <w:rsid w:val="002008BF"/>
    <w:rsid w:val="002018A1"/>
    <w:rsid w:val="00205868"/>
    <w:rsid w:val="0020715A"/>
    <w:rsid w:val="00211396"/>
    <w:rsid w:val="00211EF4"/>
    <w:rsid w:val="00212940"/>
    <w:rsid w:val="002132D4"/>
    <w:rsid w:val="002161A6"/>
    <w:rsid w:val="00216B76"/>
    <w:rsid w:val="00216BD7"/>
    <w:rsid w:val="00217706"/>
    <w:rsid w:val="002338E2"/>
    <w:rsid w:val="00233FC2"/>
    <w:rsid w:val="0023488F"/>
    <w:rsid w:val="002348A2"/>
    <w:rsid w:val="00240B8D"/>
    <w:rsid w:val="0024409B"/>
    <w:rsid w:val="0025233C"/>
    <w:rsid w:val="00256371"/>
    <w:rsid w:val="002570EE"/>
    <w:rsid w:val="002579A3"/>
    <w:rsid w:val="002606B6"/>
    <w:rsid w:val="002627E0"/>
    <w:rsid w:val="002717AC"/>
    <w:rsid w:val="00271B06"/>
    <w:rsid w:val="00271EC5"/>
    <w:rsid w:val="002720CC"/>
    <w:rsid w:val="00272F2B"/>
    <w:rsid w:val="00272F37"/>
    <w:rsid w:val="0027465C"/>
    <w:rsid w:val="0027681D"/>
    <w:rsid w:val="00281CE2"/>
    <w:rsid w:val="00281DE0"/>
    <w:rsid w:val="0028249E"/>
    <w:rsid w:val="00283B4B"/>
    <w:rsid w:val="00285140"/>
    <w:rsid w:val="00292ECA"/>
    <w:rsid w:val="0029349D"/>
    <w:rsid w:val="00293F38"/>
    <w:rsid w:val="002943FE"/>
    <w:rsid w:val="00295D06"/>
    <w:rsid w:val="002A03C3"/>
    <w:rsid w:val="002A5B6D"/>
    <w:rsid w:val="002A7B4C"/>
    <w:rsid w:val="002A7D11"/>
    <w:rsid w:val="002B0FB5"/>
    <w:rsid w:val="002B636D"/>
    <w:rsid w:val="002B79B8"/>
    <w:rsid w:val="002C256A"/>
    <w:rsid w:val="002C5FC1"/>
    <w:rsid w:val="002C6751"/>
    <w:rsid w:val="002D468E"/>
    <w:rsid w:val="002D52D7"/>
    <w:rsid w:val="002D70AA"/>
    <w:rsid w:val="002D7886"/>
    <w:rsid w:val="002E2F4E"/>
    <w:rsid w:val="002E6AE2"/>
    <w:rsid w:val="002E6D75"/>
    <w:rsid w:val="002E7145"/>
    <w:rsid w:val="002F301E"/>
    <w:rsid w:val="002F32C5"/>
    <w:rsid w:val="002F350D"/>
    <w:rsid w:val="003001CE"/>
    <w:rsid w:val="0030101C"/>
    <w:rsid w:val="00302CCF"/>
    <w:rsid w:val="00305799"/>
    <w:rsid w:val="00305D09"/>
    <w:rsid w:val="00312206"/>
    <w:rsid w:val="00312A31"/>
    <w:rsid w:val="00320104"/>
    <w:rsid w:val="003217E7"/>
    <w:rsid w:val="0032278C"/>
    <w:rsid w:val="003256E7"/>
    <w:rsid w:val="00327C08"/>
    <w:rsid w:val="00330404"/>
    <w:rsid w:val="00331E0D"/>
    <w:rsid w:val="0033401E"/>
    <w:rsid w:val="0033753C"/>
    <w:rsid w:val="00337EB6"/>
    <w:rsid w:val="00343C7E"/>
    <w:rsid w:val="00343ED6"/>
    <w:rsid w:val="003468D0"/>
    <w:rsid w:val="00346ECC"/>
    <w:rsid w:val="003474F1"/>
    <w:rsid w:val="00350035"/>
    <w:rsid w:val="00350B12"/>
    <w:rsid w:val="003515AB"/>
    <w:rsid w:val="00352355"/>
    <w:rsid w:val="003553F4"/>
    <w:rsid w:val="00355AB4"/>
    <w:rsid w:val="00365D60"/>
    <w:rsid w:val="003710BD"/>
    <w:rsid w:val="00374219"/>
    <w:rsid w:val="003745F7"/>
    <w:rsid w:val="00380C6F"/>
    <w:rsid w:val="00382F68"/>
    <w:rsid w:val="003845EB"/>
    <w:rsid w:val="00390A9E"/>
    <w:rsid w:val="00391143"/>
    <w:rsid w:val="0039248C"/>
    <w:rsid w:val="00392AEF"/>
    <w:rsid w:val="003946F3"/>
    <w:rsid w:val="00394BBE"/>
    <w:rsid w:val="003955D3"/>
    <w:rsid w:val="00396B7E"/>
    <w:rsid w:val="003A2D12"/>
    <w:rsid w:val="003A3A6E"/>
    <w:rsid w:val="003A5E12"/>
    <w:rsid w:val="003B0BC4"/>
    <w:rsid w:val="003C18B5"/>
    <w:rsid w:val="003C1C60"/>
    <w:rsid w:val="003C3864"/>
    <w:rsid w:val="003C4BE9"/>
    <w:rsid w:val="003C64CE"/>
    <w:rsid w:val="003D4DA8"/>
    <w:rsid w:val="003D7508"/>
    <w:rsid w:val="003E236C"/>
    <w:rsid w:val="003E3B1A"/>
    <w:rsid w:val="003E4BB3"/>
    <w:rsid w:val="003E53E1"/>
    <w:rsid w:val="003E6553"/>
    <w:rsid w:val="003F0B20"/>
    <w:rsid w:val="003F24F7"/>
    <w:rsid w:val="003F3603"/>
    <w:rsid w:val="003F50F4"/>
    <w:rsid w:val="003F536B"/>
    <w:rsid w:val="003F7703"/>
    <w:rsid w:val="00400C90"/>
    <w:rsid w:val="00402446"/>
    <w:rsid w:val="00410F44"/>
    <w:rsid w:val="00412F76"/>
    <w:rsid w:val="004206ED"/>
    <w:rsid w:val="00421F57"/>
    <w:rsid w:val="00422300"/>
    <w:rsid w:val="0042281B"/>
    <w:rsid w:val="00422F07"/>
    <w:rsid w:val="004243F8"/>
    <w:rsid w:val="00425A31"/>
    <w:rsid w:val="00433917"/>
    <w:rsid w:val="00434561"/>
    <w:rsid w:val="004352F3"/>
    <w:rsid w:val="00436114"/>
    <w:rsid w:val="00441B4A"/>
    <w:rsid w:val="00441BC1"/>
    <w:rsid w:val="00445059"/>
    <w:rsid w:val="00445813"/>
    <w:rsid w:val="00451C09"/>
    <w:rsid w:val="004569B9"/>
    <w:rsid w:val="00456CBA"/>
    <w:rsid w:val="00456FF5"/>
    <w:rsid w:val="00457C49"/>
    <w:rsid w:val="00460634"/>
    <w:rsid w:val="00463089"/>
    <w:rsid w:val="00472BBC"/>
    <w:rsid w:val="0047465E"/>
    <w:rsid w:val="00475771"/>
    <w:rsid w:val="00476C6C"/>
    <w:rsid w:val="00477137"/>
    <w:rsid w:val="00484E70"/>
    <w:rsid w:val="00485ABC"/>
    <w:rsid w:val="004869E6"/>
    <w:rsid w:val="004958A2"/>
    <w:rsid w:val="004963AA"/>
    <w:rsid w:val="004974EF"/>
    <w:rsid w:val="004A09F3"/>
    <w:rsid w:val="004A19F5"/>
    <w:rsid w:val="004A207F"/>
    <w:rsid w:val="004A26D2"/>
    <w:rsid w:val="004A3AE6"/>
    <w:rsid w:val="004A69C2"/>
    <w:rsid w:val="004B4FE5"/>
    <w:rsid w:val="004B72FF"/>
    <w:rsid w:val="004C2A8E"/>
    <w:rsid w:val="004C7676"/>
    <w:rsid w:val="004D0BD6"/>
    <w:rsid w:val="004D0CE5"/>
    <w:rsid w:val="004D16F6"/>
    <w:rsid w:val="004D5A61"/>
    <w:rsid w:val="004E04C9"/>
    <w:rsid w:val="004E09A5"/>
    <w:rsid w:val="004E3BBF"/>
    <w:rsid w:val="004E4719"/>
    <w:rsid w:val="004E4CEC"/>
    <w:rsid w:val="004E5CFC"/>
    <w:rsid w:val="004E6765"/>
    <w:rsid w:val="004F13B8"/>
    <w:rsid w:val="004F16E4"/>
    <w:rsid w:val="004F372E"/>
    <w:rsid w:val="004F3D39"/>
    <w:rsid w:val="004F3E5C"/>
    <w:rsid w:val="004F5120"/>
    <w:rsid w:val="004F56EA"/>
    <w:rsid w:val="004F572C"/>
    <w:rsid w:val="005071C2"/>
    <w:rsid w:val="00521BC4"/>
    <w:rsid w:val="00521CE3"/>
    <w:rsid w:val="0052489A"/>
    <w:rsid w:val="00524914"/>
    <w:rsid w:val="00526360"/>
    <w:rsid w:val="00526F63"/>
    <w:rsid w:val="005279E5"/>
    <w:rsid w:val="00530B2B"/>
    <w:rsid w:val="0053183E"/>
    <w:rsid w:val="00532630"/>
    <w:rsid w:val="00532F1E"/>
    <w:rsid w:val="00533E21"/>
    <w:rsid w:val="0053474C"/>
    <w:rsid w:val="00534862"/>
    <w:rsid w:val="0054120D"/>
    <w:rsid w:val="00544B5A"/>
    <w:rsid w:val="005456B8"/>
    <w:rsid w:val="005461C9"/>
    <w:rsid w:val="00547473"/>
    <w:rsid w:val="005476DC"/>
    <w:rsid w:val="005504D5"/>
    <w:rsid w:val="005528A2"/>
    <w:rsid w:val="00556D8F"/>
    <w:rsid w:val="005630D5"/>
    <w:rsid w:val="00567448"/>
    <w:rsid w:val="00570B8E"/>
    <w:rsid w:val="005726BA"/>
    <w:rsid w:val="005741F4"/>
    <w:rsid w:val="00574F86"/>
    <w:rsid w:val="00577E7F"/>
    <w:rsid w:val="005807A1"/>
    <w:rsid w:val="00581818"/>
    <w:rsid w:val="00585719"/>
    <w:rsid w:val="00585C2A"/>
    <w:rsid w:val="0058794A"/>
    <w:rsid w:val="005903F5"/>
    <w:rsid w:val="00591C90"/>
    <w:rsid w:val="0059548B"/>
    <w:rsid w:val="00595AB0"/>
    <w:rsid w:val="005A11EE"/>
    <w:rsid w:val="005A1D11"/>
    <w:rsid w:val="005A38AA"/>
    <w:rsid w:val="005A3E58"/>
    <w:rsid w:val="005B087E"/>
    <w:rsid w:val="005B1EC0"/>
    <w:rsid w:val="005B2A18"/>
    <w:rsid w:val="005B52B5"/>
    <w:rsid w:val="005B54D4"/>
    <w:rsid w:val="005C557B"/>
    <w:rsid w:val="005C6E83"/>
    <w:rsid w:val="005D193C"/>
    <w:rsid w:val="005D2B7A"/>
    <w:rsid w:val="005D7129"/>
    <w:rsid w:val="005D7CC9"/>
    <w:rsid w:val="005E07DB"/>
    <w:rsid w:val="005E1477"/>
    <w:rsid w:val="005E261F"/>
    <w:rsid w:val="005E3C1F"/>
    <w:rsid w:val="005E3F5D"/>
    <w:rsid w:val="005E6191"/>
    <w:rsid w:val="005E675C"/>
    <w:rsid w:val="005E6ADD"/>
    <w:rsid w:val="005F14B8"/>
    <w:rsid w:val="005F2999"/>
    <w:rsid w:val="005F317A"/>
    <w:rsid w:val="005F33F3"/>
    <w:rsid w:val="005F372D"/>
    <w:rsid w:val="005F4635"/>
    <w:rsid w:val="005F56AE"/>
    <w:rsid w:val="005F69F0"/>
    <w:rsid w:val="005F76E4"/>
    <w:rsid w:val="006007F3"/>
    <w:rsid w:val="006025B7"/>
    <w:rsid w:val="00606D89"/>
    <w:rsid w:val="0060759F"/>
    <w:rsid w:val="0061044F"/>
    <w:rsid w:val="00615AC5"/>
    <w:rsid w:val="00615EED"/>
    <w:rsid w:val="00616814"/>
    <w:rsid w:val="00623AD4"/>
    <w:rsid w:val="0062566F"/>
    <w:rsid w:val="006273DB"/>
    <w:rsid w:val="00631C19"/>
    <w:rsid w:val="00631F6F"/>
    <w:rsid w:val="00635884"/>
    <w:rsid w:val="00641776"/>
    <w:rsid w:val="00646728"/>
    <w:rsid w:val="0064673D"/>
    <w:rsid w:val="0065095E"/>
    <w:rsid w:val="006535E6"/>
    <w:rsid w:val="00656938"/>
    <w:rsid w:val="0065769E"/>
    <w:rsid w:val="006608CE"/>
    <w:rsid w:val="0066097B"/>
    <w:rsid w:val="00660CB0"/>
    <w:rsid w:val="00663DFC"/>
    <w:rsid w:val="006662D5"/>
    <w:rsid w:val="00666998"/>
    <w:rsid w:val="00667585"/>
    <w:rsid w:val="00672063"/>
    <w:rsid w:val="0067224E"/>
    <w:rsid w:val="006725D7"/>
    <w:rsid w:val="00675EA3"/>
    <w:rsid w:val="006769D8"/>
    <w:rsid w:val="00677D5C"/>
    <w:rsid w:val="00683272"/>
    <w:rsid w:val="006842E8"/>
    <w:rsid w:val="00685E5E"/>
    <w:rsid w:val="00686303"/>
    <w:rsid w:val="006866F9"/>
    <w:rsid w:val="00686F71"/>
    <w:rsid w:val="00687BE5"/>
    <w:rsid w:val="00690B01"/>
    <w:rsid w:val="006914C8"/>
    <w:rsid w:val="006920C6"/>
    <w:rsid w:val="006927E8"/>
    <w:rsid w:val="00695A77"/>
    <w:rsid w:val="00697564"/>
    <w:rsid w:val="006A5839"/>
    <w:rsid w:val="006A741B"/>
    <w:rsid w:val="006B138C"/>
    <w:rsid w:val="006B28C2"/>
    <w:rsid w:val="006B47E7"/>
    <w:rsid w:val="006B686B"/>
    <w:rsid w:val="006C0581"/>
    <w:rsid w:val="006C1E91"/>
    <w:rsid w:val="006C2127"/>
    <w:rsid w:val="006D05F5"/>
    <w:rsid w:val="006D0889"/>
    <w:rsid w:val="006D25FA"/>
    <w:rsid w:val="006D354A"/>
    <w:rsid w:val="006D4342"/>
    <w:rsid w:val="006D4E73"/>
    <w:rsid w:val="006D6977"/>
    <w:rsid w:val="006E0783"/>
    <w:rsid w:val="006E0934"/>
    <w:rsid w:val="006E0B40"/>
    <w:rsid w:val="006E1502"/>
    <w:rsid w:val="006E4924"/>
    <w:rsid w:val="006E5F13"/>
    <w:rsid w:val="006E770B"/>
    <w:rsid w:val="006F0CD5"/>
    <w:rsid w:val="006F1C62"/>
    <w:rsid w:val="006F41CB"/>
    <w:rsid w:val="006F6C2B"/>
    <w:rsid w:val="006F73A5"/>
    <w:rsid w:val="007012B6"/>
    <w:rsid w:val="00701411"/>
    <w:rsid w:val="007023E2"/>
    <w:rsid w:val="0070346B"/>
    <w:rsid w:val="0070557C"/>
    <w:rsid w:val="0070798A"/>
    <w:rsid w:val="00710310"/>
    <w:rsid w:val="00711131"/>
    <w:rsid w:val="00712349"/>
    <w:rsid w:val="007125F4"/>
    <w:rsid w:val="00715FF1"/>
    <w:rsid w:val="00717FD9"/>
    <w:rsid w:val="007200D7"/>
    <w:rsid w:val="00722464"/>
    <w:rsid w:val="0072496D"/>
    <w:rsid w:val="00724B0C"/>
    <w:rsid w:val="007254AC"/>
    <w:rsid w:val="00731BDE"/>
    <w:rsid w:val="00731FF6"/>
    <w:rsid w:val="00736AC5"/>
    <w:rsid w:val="00736F8F"/>
    <w:rsid w:val="0073775B"/>
    <w:rsid w:val="007424D9"/>
    <w:rsid w:val="00744CC8"/>
    <w:rsid w:val="0074589C"/>
    <w:rsid w:val="007471E3"/>
    <w:rsid w:val="00747F53"/>
    <w:rsid w:val="007505B6"/>
    <w:rsid w:val="0075065A"/>
    <w:rsid w:val="00753DAA"/>
    <w:rsid w:val="00754AB8"/>
    <w:rsid w:val="0075673A"/>
    <w:rsid w:val="0076042A"/>
    <w:rsid w:val="00761B33"/>
    <w:rsid w:val="007643CC"/>
    <w:rsid w:val="0076518F"/>
    <w:rsid w:val="0077225B"/>
    <w:rsid w:val="00775962"/>
    <w:rsid w:val="00776209"/>
    <w:rsid w:val="0078006C"/>
    <w:rsid w:val="0078084C"/>
    <w:rsid w:val="00782CCC"/>
    <w:rsid w:val="007855B1"/>
    <w:rsid w:val="007910BE"/>
    <w:rsid w:val="00793016"/>
    <w:rsid w:val="00797189"/>
    <w:rsid w:val="00797DA8"/>
    <w:rsid w:val="007A35EE"/>
    <w:rsid w:val="007A4C58"/>
    <w:rsid w:val="007B0195"/>
    <w:rsid w:val="007B18F0"/>
    <w:rsid w:val="007B1C5F"/>
    <w:rsid w:val="007B4927"/>
    <w:rsid w:val="007B7386"/>
    <w:rsid w:val="007C5E96"/>
    <w:rsid w:val="007C7653"/>
    <w:rsid w:val="007D05DF"/>
    <w:rsid w:val="007D0D5C"/>
    <w:rsid w:val="007D3871"/>
    <w:rsid w:val="007D5667"/>
    <w:rsid w:val="007E0915"/>
    <w:rsid w:val="007F5092"/>
    <w:rsid w:val="00804090"/>
    <w:rsid w:val="00806D04"/>
    <w:rsid w:val="008150D7"/>
    <w:rsid w:val="008202A6"/>
    <w:rsid w:val="00820523"/>
    <w:rsid w:val="00825AA6"/>
    <w:rsid w:val="008269EA"/>
    <w:rsid w:val="00831554"/>
    <w:rsid w:val="00832843"/>
    <w:rsid w:val="00832A79"/>
    <w:rsid w:val="00832ABA"/>
    <w:rsid w:val="00832B73"/>
    <w:rsid w:val="00832C43"/>
    <w:rsid w:val="00833005"/>
    <w:rsid w:val="00834C8E"/>
    <w:rsid w:val="008375DB"/>
    <w:rsid w:val="008408B7"/>
    <w:rsid w:val="008529C0"/>
    <w:rsid w:val="00853F27"/>
    <w:rsid w:val="008629CF"/>
    <w:rsid w:val="00862B0A"/>
    <w:rsid w:val="00863260"/>
    <w:rsid w:val="00863C9C"/>
    <w:rsid w:val="00864A0B"/>
    <w:rsid w:val="00864D73"/>
    <w:rsid w:val="00865588"/>
    <w:rsid w:val="008660FB"/>
    <w:rsid w:val="008703E0"/>
    <w:rsid w:val="00874874"/>
    <w:rsid w:val="00875BDE"/>
    <w:rsid w:val="00876EF7"/>
    <w:rsid w:val="008773B2"/>
    <w:rsid w:val="00880ECF"/>
    <w:rsid w:val="008831E2"/>
    <w:rsid w:val="008856BF"/>
    <w:rsid w:val="008868F3"/>
    <w:rsid w:val="00890045"/>
    <w:rsid w:val="00890204"/>
    <w:rsid w:val="00890683"/>
    <w:rsid w:val="008922F4"/>
    <w:rsid w:val="0089370A"/>
    <w:rsid w:val="00897360"/>
    <w:rsid w:val="008A098A"/>
    <w:rsid w:val="008A0EE0"/>
    <w:rsid w:val="008A2206"/>
    <w:rsid w:val="008A2414"/>
    <w:rsid w:val="008A280F"/>
    <w:rsid w:val="008A2EC3"/>
    <w:rsid w:val="008A3AD0"/>
    <w:rsid w:val="008A59B2"/>
    <w:rsid w:val="008A6EA3"/>
    <w:rsid w:val="008B3C54"/>
    <w:rsid w:val="008B5086"/>
    <w:rsid w:val="008B5903"/>
    <w:rsid w:val="008B7318"/>
    <w:rsid w:val="008B731D"/>
    <w:rsid w:val="008B76EB"/>
    <w:rsid w:val="008C0957"/>
    <w:rsid w:val="008C0FA8"/>
    <w:rsid w:val="008C2956"/>
    <w:rsid w:val="008C30CA"/>
    <w:rsid w:val="008C30E4"/>
    <w:rsid w:val="008C3EBC"/>
    <w:rsid w:val="008C537A"/>
    <w:rsid w:val="008D0B57"/>
    <w:rsid w:val="008D24CF"/>
    <w:rsid w:val="008D37A2"/>
    <w:rsid w:val="008D3E37"/>
    <w:rsid w:val="008D4860"/>
    <w:rsid w:val="008D7B9D"/>
    <w:rsid w:val="008E5A83"/>
    <w:rsid w:val="008E7A93"/>
    <w:rsid w:val="008F69E4"/>
    <w:rsid w:val="008F7229"/>
    <w:rsid w:val="008F7B42"/>
    <w:rsid w:val="008F7F31"/>
    <w:rsid w:val="00901C9A"/>
    <w:rsid w:val="00902EE3"/>
    <w:rsid w:val="009058C8"/>
    <w:rsid w:val="00906BE5"/>
    <w:rsid w:val="00907C7C"/>
    <w:rsid w:val="00907F25"/>
    <w:rsid w:val="00915C8F"/>
    <w:rsid w:val="00916784"/>
    <w:rsid w:val="0091698B"/>
    <w:rsid w:val="00923154"/>
    <w:rsid w:val="00926633"/>
    <w:rsid w:val="009267C6"/>
    <w:rsid w:val="00933F3E"/>
    <w:rsid w:val="00934380"/>
    <w:rsid w:val="00935915"/>
    <w:rsid w:val="00935E8A"/>
    <w:rsid w:val="009364FF"/>
    <w:rsid w:val="009446BF"/>
    <w:rsid w:val="009454BC"/>
    <w:rsid w:val="009461AA"/>
    <w:rsid w:val="009524D6"/>
    <w:rsid w:val="00952CC7"/>
    <w:rsid w:val="0095468B"/>
    <w:rsid w:val="00955742"/>
    <w:rsid w:val="00956FC3"/>
    <w:rsid w:val="00957975"/>
    <w:rsid w:val="0096595F"/>
    <w:rsid w:val="00965CB0"/>
    <w:rsid w:val="00971E37"/>
    <w:rsid w:val="00972799"/>
    <w:rsid w:val="00973E41"/>
    <w:rsid w:val="0097402B"/>
    <w:rsid w:val="0097423F"/>
    <w:rsid w:val="00974790"/>
    <w:rsid w:val="0097673B"/>
    <w:rsid w:val="00976ED3"/>
    <w:rsid w:val="00977D51"/>
    <w:rsid w:val="0098348C"/>
    <w:rsid w:val="00984308"/>
    <w:rsid w:val="00985CD8"/>
    <w:rsid w:val="00990A5D"/>
    <w:rsid w:val="009967EC"/>
    <w:rsid w:val="009A0BD8"/>
    <w:rsid w:val="009A0DF8"/>
    <w:rsid w:val="009A2161"/>
    <w:rsid w:val="009A2FF4"/>
    <w:rsid w:val="009A3930"/>
    <w:rsid w:val="009A5498"/>
    <w:rsid w:val="009B0565"/>
    <w:rsid w:val="009B121A"/>
    <w:rsid w:val="009B1FCB"/>
    <w:rsid w:val="009B2925"/>
    <w:rsid w:val="009B3759"/>
    <w:rsid w:val="009C0107"/>
    <w:rsid w:val="009C1056"/>
    <w:rsid w:val="009C1F92"/>
    <w:rsid w:val="009C2DA6"/>
    <w:rsid w:val="009C6A9C"/>
    <w:rsid w:val="009D6C28"/>
    <w:rsid w:val="009D7143"/>
    <w:rsid w:val="009E176E"/>
    <w:rsid w:val="009E3A9E"/>
    <w:rsid w:val="009E49B3"/>
    <w:rsid w:val="009F268B"/>
    <w:rsid w:val="009F271C"/>
    <w:rsid w:val="009F31F3"/>
    <w:rsid w:val="009F3769"/>
    <w:rsid w:val="009F6337"/>
    <w:rsid w:val="00A000BC"/>
    <w:rsid w:val="00A03AD4"/>
    <w:rsid w:val="00A048A2"/>
    <w:rsid w:val="00A05453"/>
    <w:rsid w:val="00A10068"/>
    <w:rsid w:val="00A101B5"/>
    <w:rsid w:val="00A11CE1"/>
    <w:rsid w:val="00A13194"/>
    <w:rsid w:val="00A14E7F"/>
    <w:rsid w:val="00A16EE1"/>
    <w:rsid w:val="00A17083"/>
    <w:rsid w:val="00A2251B"/>
    <w:rsid w:val="00A22C30"/>
    <w:rsid w:val="00A25F19"/>
    <w:rsid w:val="00A2698B"/>
    <w:rsid w:val="00A3654C"/>
    <w:rsid w:val="00A415EA"/>
    <w:rsid w:val="00A434AF"/>
    <w:rsid w:val="00A440AA"/>
    <w:rsid w:val="00A45DD4"/>
    <w:rsid w:val="00A45DEB"/>
    <w:rsid w:val="00A4684F"/>
    <w:rsid w:val="00A473B3"/>
    <w:rsid w:val="00A52FE2"/>
    <w:rsid w:val="00A53FEB"/>
    <w:rsid w:val="00A5507C"/>
    <w:rsid w:val="00A55868"/>
    <w:rsid w:val="00A56A31"/>
    <w:rsid w:val="00A56AF3"/>
    <w:rsid w:val="00A61373"/>
    <w:rsid w:val="00A64735"/>
    <w:rsid w:val="00A65426"/>
    <w:rsid w:val="00A675BE"/>
    <w:rsid w:val="00A7195C"/>
    <w:rsid w:val="00A7583E"/>
    <w:rsid w:val="00A76B03"/>
    <w:rsid w:val="00A77CBA"/>
    <w:rsid w:val="00A81471"/>
    <w:rsid w:val="00A852AB"/>
    <w:rsid w:val="00A85F74"/>
    <w:rsid w:val="00A86EB3"/>
    <w:rsid w:val="00A9098F"/>
    <w:rsid w:val="00A91205"/>
    <w:rsid w:val="00A928D5"/>
    <w:rsid w:val="00A948E8"/>
    <w:rsid w:val="00A95416"/>
    <w:rsid w:val="00AA054C"/>
    <w:rsid w:val="00AA0674"/>
    <w:rsid w:val="00AA6DE0"/>
    <w:rsid w:val="00AB1766"/>
    <w:rsid w:val="00AB20BE"/>
    <w:rsid w:val="00AB4A12"/>
    <w:rsid w:val="00AB6C35"/>
    <w:rsid w:val="00AC0847"/>
    <w:rsid w:val="00AC102D"/>
    <w:rsid w:val="00AC2804"/>
    <w:rsid w:val="00AD3CA0"/>
    <w:rsid w:val="00AE3B9D"/>
    <w:rsid w:val="00AE3C43"/>
    <w:rsid w:val="00AE475C"/>
    <w:rsid w:val="00AE7E2D"/>
    <w:rsid w:val="00AF0A93"/>
    <w:rsid w:val="00AF0C8A"/>
    <w:rsid w:val="00AF4A71"/>
    <w:rsid w:val="00AF794C"/>
    <w:rsid w:val="00B0093C"/>
    <w:rsid w:val="00B02D12"/>
    <w:rsid w:val="00B063D2"/>
    <w:rsid w:val="00B067A4"/>
    <w:rsid w:val="00B06BE8"/>
    <w:rsid w:val="00B10E6D"/>
    <w:rsid w:val="00B17452"/>
    <w:rsid w:val="00B20F32"/>
    <w:rsid w:val="00B20F3D"/>
    <w:rsid w:val="00B21504"/>
    <w:rsid w:val="00B2294D"/>
    <w:rsid w:val="00B23012"/>
    <w:rsid w:val="00B24243"/>
    <w:rsid w:val="00B27CC2"/>
    <w:rsid w:val="00B31427"/>
    <w:rsid w:val="00B35A4D"/>
    <w:rsid w:val="00B37E42"/>
    <w:rsid w:val="00B417DF"/>
    <w:rsid w:val="00B4274F"/>
    <w:rsid w:val="00B45691"/>
    <w:rsid w:val="00B46CD3"/>
    <w:rsid w:val="00B47CF9"/>
    <w:rsid w:val="00B501CE"/>
    <w:rsid w:val="00B5084A"/>
    <w:rsid w:val="00B534E9"/>
    <w:rsid w:val="00B54755"/>
    <w:rsid w:val="00B54947"/>
    <w:rsid w:val="00B5527D"/>
    <w:rsid w:val="00B55BF1"/>
    <w:rsid w:val="00B562D5"/>
    <w:rsid w:val="00B562DE"/>
    <w:rsid w:val="00B62767"/>
    <w:rsid w:val="00B62A46"/>
    <w:rsid w:val="00B654D8"/>
    <w:rsid w:val="00B7299D"/>
    <w:rsid w:val="00B73710"/>
    <w:rsid w:val="00B73EA1"/>
    <w:rsid w:val="00B77122"/>
    <w:rsid w:val="00B83BB4"/>
    <w:rsid w:val="00B857BB"/>
    <w:rsid w:val="00B90B6B"/>
    <w:rsid w:val="00B93163"/>
    <w:rsid w:val="00B94E81"/>
    <w:rsid w:val="00B97A02"/>
    <w:rsid w:val="00BA233C"/>
    <w:rsid w:val="00BB2735"/>
    <w:rsid w:val="00BB6D39"/>
    <w:rsid w:val="00BC357D"/>
    <w:rsid w:val="00BC4C38"/>
    <w:rsid w:val="00BC528F"/>
    <w:rsid w:val="00BC52C8"/>
    <w:rsid w:val="00BC5415"/>
    <w:rsid w:val="00BC58CD"/>
    <w:rsid w:val="00BC67B2"/>
    <w:rsid w:val="00BC67D1"/>
    <w:rsid w:val="00BC78D1"/>
    <w:rsid w:val="00BD171B"/>
    <w:rsid w:val="00BD189D"/>
    <w:rsid w:val="00BD5386"/>
    <w:rsid w:val="00BD5FBE"/>
    <w:rsid w:val="00BE5A71"/>
    <w:rsid w:val="00BE5FFE"/>
    <w:rsid w:val="00BE6833"/>
    <w:rsid w:val="00BF0FFB"/>
    <w:rsid w:val="00BF2563"/>
    <w:rsid w:val="00BF35E9"/>
    <w:rsid w:val="00BF4934"/>
    <w:rsid w:val="00BF6C0F"/>
    <w:rsid w:val="00C03791"/>
    <w:rsid w:val="00C04EF8"/>
    <w:rsid w:val="00C06BCB"/>
    <w:rsid w:val="00C112D0"/>
    <w:rsid w:val="00C1571D"/>
    <w:rsid w:val="00C22051"/>
    <w:rsid w:val="00C32923"/>
    <w:rsid w:val="00C36F08"/>
    <w:rsid w:val="00C37B17"/>
    <w:rsid w:val="00C41C31"/>
    <w:rsid w:val="00C463E3"/>
    <w:rsid w:val="00C5065E"/>
    <w:rsid w:val="00C516F3"/>
    <w:rsid w:val="00C51B89"/>
    <w:rsid w:val="00C53E75"/>
    <w:rsid w:val="00C62777"/>
    <w:rsid w:val="00C63748"/>
    <w:rsid w:val="00C706B4"/>
    <w:rsid w:val="00C72A8B"/>
    <w:rsid w:val="00C7460E"/>
    <w:rsid w:val="00C75B38"/>
    <w:rsid w:val="00C7647F"/>
    <w:rsid w:val="00C76B60"/>
    <w:rsid w:val="00C77237"/>
    <w:rsid w:val="00C867F6"/>
    <w:rsid w:val="00C9042D"/>
    <w:rsid w:val="00C945BD"/>
    <w:rsid w:val="00C95DD4"/>
    <w:rsid w:val="00C96B74"/>
    <w:rsid w:val="00C979AD"/>
    <w:rsid w:val="00CA28F9"/>
    <w:rsid w:val="00CA4D65"/>
    <w:rsid w:val="00CA4E93"/>
    <w:rsid w:val="00CA6035"/>
    <w:rsid w:val="00CA64D5"/>
    <w:rsid w:val="00CA6E17"/>
    <w:rsid w:val="00CB0C01"/>
    <w:rsid w:val="00CB0CFB"/>
    <w:rsid w:val="00CB2CE4"/>
    <w:rsid w:val="00CB473B"/>
    <w:rsid w:val="00CB51F4"/>
    <w:rsid w:val="00CC1023"/>
    <w:rsid w:val="00CC1DA0"/>
    <w:rsid w:val="00CC1DE1"/>
    <w:rsid w:val="00CC3B58"/>
    <w:rsid w:val="00CD3420"/>
    <w:rsid w:val="00CD44E5"/>
    <w:rsid w:val="00CD45F7"/>
    <w:rsid w:val="00CD52B3"/>
    <w:rsid w:val="00CD623B"/>
    <w:rsid w:val="00CD6C61"/>
    <w:rsid w:val="00CD7038"/>
    <w:rsid w:val="00CD752F"/>
    <w:rsid w:val="00CD7F97"/>
    <w:rsid w:val="00CE5467"/>
    <w:rsid w:val="00CE5CE1"/>
    <w:rsid w:val="00CF35CB"/>
    <w:rsid w:val="00CF4218"/>
    <w:rsid w:val="00CF46B9"/>
    <w:rsid w:val="00CF6979"/>
    <w:rsid w:val="00CF7247"/>
    <w:rsid w:val="00D01193"/>
    <w:rsid w:val="00D01BDA"/>
    <w:rsid w:val="00D033DD"/>
    <w:rsid w:val="00D04745"/>
    <w:rsid w:val="00D0482C"/>
    <w:rsid w:val="00D0501F"/>
    <w:rsid w:val="00D053EB"/>
    <w:rsid w:val="00D06141"/>
    <w:rsid w:val="00D061B6"/>
    <w:rsid w:val="00D10702"/>
    <w:rsid w:val="00D157FE"/>
    <w:rsid w:val="00D16CEB"/>
    <w:rsid w:val="00D16FF2"/>
    <w:rsid w:val="00D20F82"/>
    <w:rsid w:val="00D214EC"/>
    <w:rsid w:val="00D22828"/>
    <w:rsid w:val="00D25DF7"/>
    <w:rsid w:val="00D307CB"/>
    <w:rsid w:val="00D33B24"/>
    <w:rsid w:val="00D4046B"/>
    <w:rsid w:val="00D42FC5"/>
    <w:rsid w:val="00D445EE"/>
    <w:rsid w:val="00D447CA"/>
    <w:rsid w:val="00D4531B"/>
    <w:rsid w:val="00D45F9B"/>
    <w:rsid w:val="00D464A1"/>
    <w:rsid w:val="00D50943"/>
    <w:rsid w:val="00D52B5D"/>
    <w:rsid w:val="00D5340D"/>
    <w:rsid w:val="00D54DEA"/>
    <w:rsid w:val="00D55AE1"/>
    <w:rsid w:val="00D56150"/>
    <w:rsid w:val="00D57254"/>
    <w:rsid w:val="00D572E2"/>
    <w:rsid w:val="00D573A9"/>
    <w:rsid w:val="00D60566"/>
    <w:rsid w:val="00D61803"/>
    <w:rsid w:val="00D7016F"/>
    <w:rsid w:val="00D72CC8"/>
    <w:rsid w:val="00D76444"/>
    <w:rsid w:val="00D77C4F"/>
    <w:rsid w:val="00D841A1"/>
    <w:rsid w:val="00D8470D"/>
    <w:rsid w:val="00D867CB"/>
    <w:rsid w:val="00D87BE4"/>
    <w:rsid w:val="00D91DD3"/>
    <w:rsid w:val="00D94691"/>
    <w:rsid w:val="00D97431"/>
    <w:rsid w:val="00DA0150"/>
    <w:rsid w:val="00DA0727"/>
    <w:rsid w:val="00DA2C6E"/>
    <w:rsid w:val="00DA2D6F"/>
    <w:rsid w:val="00DA7841"/>
    <w:rsid w:val="00DB0F6D"/>
    <w:rsid w:val="00DB1121"/>
    <w:rsid w:val="00DB2193"/>
    <w:rsid w:val="00DC1997"/>
    <w:rsid w:val="00DC1D75"/>
    <w:rsid w:val="00DC2AA9"/>
    <w:rsid w:val="00DC38F4"/>
    <w:rsid w:val="00DC407F"/>
    <w:rsid w:val="00DC47F8"/>
    <w:rsid w:val="00DC4D7E"/>
    <w:rsid w:val="00DD04C9"/>
    <w:rsid w:val="00DD0D70"/>
    <w:rsid w:val="00DD1940"/>
    <w:rsid w:val="00DD1D83"/>
    <w:rsid w:val="00DD41E1"/>
    <w:rsid w:val="00DD6B9D"/>
    <w:rsid w:val="00DD7D28"/>
    <w:rsid w:val="00DE0B31"/>
    <w:rsid w:val="00DE1EB8"/>
    <w:rsid w:val="00DE42E2"/>
    <w:rsid w:val="00DE5689"/>
    <w:rsid w:val="00DE63D1"/>
    <w:rsid w:val="00DE76EF"/>
    <w:rsid w:val="00DE7DBD"/>
    <w:rsid w:val="00DF0080"/>
    <w:rsid w:val="00DF0B82"/>
    <w:rsid w:val="00DF114C"/>
    <w:rsid w:val="00DF12F3"/>
    <w:rsid w:val="00DF13DF"/>
    <w:rsid w:val="00DF4520"/>
    <w:rsid w:val="00DF70CF"/>
    <w:rsid w:val="00E0055E"/>
    <w:rsid w:val="00E01477"/>
    <w:rsid w:val="00E063C4"/>
    <w:rsid w:val="00E06EBF"/>
    <w:rsid w:val="00E12C26"/>
    <w:rsid w:val="00E13EE6"/>
    <w:rsid w:val="00E20578"/>
    <w:rsid w:val="00E261FF"/>
    <w:rsid w:val="00E26C7B"/>
    <w:rsid w:val="00E322DB"/>
    <w:rsid w:val="00E3402A"/>
    <w:rsid w:val="00E36E85"/>
    <w:rsid w:val="00E41D00"/>
    <w:rsid w:val="00E435E9"/>
    <w:rsid w:val="00E4559E"/>
    <w:rsid w:val="00E46A87"/>
    <w:rsid w:val="00E47519"/>
    <w:rsid w:val="00E479E8"/>
    <w:rsid w:val="00E50C22"/>
    <w:rsid w:val="00E5550E"/>
    <w:rsid w:val="00E6234D"/>
    <w:rsid w:val="00E65008"/>
    <w:rsid w:val="00E65354"/>
    <w:rsid w:val="00E66962"/>
    <w:rsid w:val="00E70467"/>
    <w:rsid w:val="00E72137"/>
    <w:rsid w:val="00E736CA"/>
    <w:rsid w:val="00E77B37"/>
    <w:rsid w:val="00E802F1"/>
    <w:rsid w:val="00E806D5"/>
    <w:rsid w:val="00E83202"/>
    <w:rsid w:val="00E92C29"/>
    <w:rsid w:val="00E93C83"/>
    <w:rsid w:val="00E94884"/>
    <w:rsid w:val="00EA1F39"/>
    <w:rsid w:val="00EB0CC9"/>
    <w:rsid w:val="00EB13DB"/>
    <w:rsid w:val="00EB4B12"/>
    <w:rsid w:val="00EB6E15"/>
    <w:rsid w:val="00EC1180"/>
    <w:rsid w:val="00EC125D"/>
    <w:rsid w:val="00EC3AD4"/>
    <w:rsid w:val="00EC746D"/>
    <w:rsid w:val="00ED199C"/>
    <w:rsid w:val="00ED518F"/>
    <w:rsid w:val="00ED5525"/>
    <w:rsid w:val="00EE50E3"/>
    <w:rsid w:val="00EE5195"/>
    <w:rsid w:val="00EE6A09"/>
    <w:rsid w:val="00EE6A5D"/>
    <w:rsid w:val="00EF0ED5"/>
    <w:rsid w:val="00EF51B4"/>
    <w:rsid w:val="00EF523D"/>
    <w:rsid w:val="00EF5320"/>
    <w:rsid w:val="00EF551E"/>
    <w:rsid w:val="00EF666D"/>
    <w:rsid w:val="00F020C3"/>
    <w:rsid w:val="00F06BB4"/>
    <w:rsid w:val="00F0765A"/>
    <w:rsid w:val="00F07849"/>
    <w:rsid w:val="00F10E43"/>
    <w:rsid w:val="00F1247F"/>
    <w:rsid w:val="00F146A5"/>
    <w:rsid w:val="00F16382"/>
    <w:rsid w:val="00F16DCB"/>
    <w:rsid w:val="00F21C2D"/>
    <w:rsid w:val="00F21CD0"/>
    <w:rsid w:val="00F24235"/>
    <w:rsid w:val="00F24F8F"/>
    <w:rsid w:val="00F25F69"/>
    <w:rsid w:val="00F36453"/>
    <w:rsid w:val="00F36699"/>
    <w:rsid w:val="00F37044"/>
    <w:rsid w:val="00F41AB0"/>
    <w:rsid w:val="00F41CC1"/>
    <w:rsid w:val="00F42E50"/>
    <w:rsid w:val="00F44AE6"/>
    <w:rsid w:val="00F453D2"/>
    <w:rsid w:val="00F47151"/>
    <w:rsid w:val="00F47742"/>
    <w:rsid w:val="00F51F46"/>
    <w:rsid w:val="00F56D55"/>
    <w:rsid w:val="00F622C4"/>
    <w:rsid w:val="00F627EE"/>
    <w:rsid w:val="00F63AAE"/>
    <w:rsid w:val="00F67F0B"/>
    <w:rsid w:val="00F70985"/>
    <w:rsid w:val="00F74840"/>
    <w:rsid w:val="00F758FD"/>
    <w:rsid w:val="00F76CAD"/>
    <w:rsid w:val="00F7778E"/>
    <w:rsid w:val="00F80917"/>
    <w:rsid w:val="00F81659"/>
    <w:rsid w:val="00F85687"/>
    <w:rsid w:val="00F86016"/>
    <w:rsid w:val="00F91EC8"/>
    <w:rsid w:val="00F950DB"/>
    <w:rsid w:val="00F955FD"/>
    <w:rsid w:val="00F95B17"/>
    <w:rsid w:val="00F97EDC"/>
    <w:rsid w:val="00FA1600"/>
    <w:rsid w:val="00FA2A2A"/>
    <w:rsid w:val="00FA5636"/>
    <w:rsid w:val="00FA56CE"/>
    <w:rsid w:val="00FB1AC2"/>
    <w:rsid w:val="00FB73F9"/>
    <w:rsid w:val="00FC0344"/>
    <w:rsid w:val="00FC0883"/>
    <w:rsid w:val="00FD33B0"/>
    <w:rsid w:val="00FD3744"/>
    <w:rsid w:val="00FD5023"/>
    <w:rsid w:val="00FD543D"/>
    <w:rsid w:val="00FD56CD"/>
    <w:rsid w:val="00FD67E6"/>
    <w:rsid w:val="00FD6B05"/>
    <w:rsid w:val="00FE138B"/>
    <w:rsid w:val="00FE32A5"/>
    <w:rsid w:val="00FF1832"/>
    <w:rsid w:val="00FF41F2"/>
    <w:rsid w:val="00FF53CD"/>
    <w:rsid w:val="00FF7B0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A974AD7-AFE5-4870-A051-F6EF2DA24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6998"/>
  </w:style>
  <w:style w:type="paragraph" w:styleId="1">
    <w:name w:val="heading 1"/>
    <w:basedOn w:val="a"/>
    <w:next w:val="a"/>
    <w:link w:val="1Char"/>
    <w:uiPriority w:val="9"/>
    <w:qFormat/>
    <w:rsid w:val="000B45FA"/>
    <w:pPr>
      <w:keepNext/>
      <w:keepLines/>
      <w:spacing w:after="0" w:line="276" w:lineRule="auto"/>
      <w:ind w:left="357" w:hanging="357"/>
      <w:outlineLvl w:val="0"/>
    </w:pPr>
    <w:rPr>
      <w:rFonts w:eastAsiaTheme="majorEastAsia" w:cstheme="minorHAnsi"/>
      <w:b/>
      <w:bCs/>
      <w:sz w:val="28"/>
      <w:szCs w:val="28"/>
    </w:rPr>
  </w:style>
  <w:style w:type="paragraph" w:styleId="2">
    <w:name w:val="heading 2"/>
    <w:basedOn w:val="a"/>
    <w:next w:val="a"/>
    <w:link w:val="2Char"/>
    <w:uiPriority w:val="9"/>
    <w:unhideWhenUsed/>
    <w:qFormat/>
    <w:rsid w:val="000B45FA"/>
    <w:pPr>
      <w:keepNext/>
      <w:keepLines/>
      <w:spacing w:after="0" w:line="276" w:lineRule="auto"/>
      <w:outlineLvl w:val="1"/>
    </w:pPr>
    <w:rPr>
      <w:rFonts w:eastAsiaTheme="majorEastAsia" w:cstheme="minorHAnsi"/>
      <w:b/>
      <w:bCs/>
      <w:sz w:val="28"/>
      <w:szCs w:val="28"/>
    </w:rPr>
  </w:style>
  <w:style w:type="paragraph" w:styleId="3">
    <w:name w:val="heading 3"/>
    <w:basedOn w:val="2"/>
    <w:next w:val="a"/>
    <w:link w:val="3Char"/>
    <w:uiPriority w:val="9"/>
    <w:unhideWhenUsed/>
    <w:qFormat/>
    <w:rsid w:val="001E38AF"/>
    <w:pPr>
      <w:spacing w:before="120" w:after="120"/>
      <w:outlineLvl w:val="2"/>
    </w:pPr>
    <w:rPr>
      <w:sz w:val="24"/>
      <w:szCs w:val="24"/>
    </w:rPr>
  </w:style>
  <w:style w:type="paragraph" w:styleId="4">
    <w:name w:val="heading 4"/>
    <w:basedOn w:val="a"/>
    <w:next w:val="a"/>
    <w:link w:val="4Char"/>
    <w:uiPriority w:val="9"/>
    <w:unhideWhenUsed/>
    <w:qFormat/>
    <w:rsid w:val="000A1B1A"/>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Point 3 Char,Footnote text,Char,Char Char Char,Κείμενο υποσημείωσης-KATERINA,Char1 Char,Footnote Char1,Footnote Text Char Char,Footnote Text Char Char Char Char Char Char Char,Footnote Text Char Char Char Char Char Char,Char1,Nota"/>
    <w:basedOn w:val="a"/>
    <w:link w:val="Char"/>
    <w:uiPriority w:val="99"/>
    <w:unhideWhenUsed/>
    <w:rsid w:val="00666998"/>
    <w:pPr>
      <w:spacing w:after="0" w:line="240" w:lineRule="auto"/>
      <w:jc w:val="both"/>
    </w:pPr>
    <w:rPr>
      <w:rFonts w:ascii="Times New Roman" w:eastAsia="Times New Roman" w:hAnsi="Times New Roman" w:cs="Times New Roman"/>
      <w:sz w:val="20"/>
      <w:szCs w:val="20"/>
      <w:lang w:eastAsia="el-GR"/>
    </w:rPr>
  </w:style>
  <w:style w:type="character" w:customStyle="1" w:styleId="Char">
    <w:name w:val="Κείμενο υποσημείωσης Char"/>
    <w:aliases w:val="Point 3 Char Char,Footnote text Char,Char Char,Char Char Char Char,Κείμενο υποσημείωσης-KATERINA Char,Char1 Char Char,Footnote Char1 Char,Footnote Text Char Char Char,Footnote Text Char Char Char Char Char Char Char Char"/>
    <w:basedOn w:val="a0"/>
    <w:link w:val="a3"/>
    <w:uiPriority w:val="99"/>
    <w:rsid w:val="00666998"/>
    <w:rPr>
      <w:rFonts w:ascii="Times New Roman" w:eastAsia="Times New Roman" w:hAnsi="Times New Roman" w:cs="Times New Roman"/>
      <w:sz w:val="20"/>
      <w:szCs w:val="20"/>
      <w:lang w:eastAsia="el-GR"/>
    </w:rPr>
  </w:style>
  <w:style w:type="character" w:styleId="a4">
    <w:name w:val="footnote reference"/>
    <w:aliases w:val="Footnote symbol,Footnote,υποσημείωση1,Footnote reference number,note TESI,stylish,Ref,de nota al pie,Footnote Reference1,ftref,Footnotes refss,Fussnota,Times 10 Point,Exposant 3 Point,EN Footnote Reference"/>
    <w:basedOn w:val="a0"/>
    <w:uiPriority w:val="99"/>
    <w:unhideWhenUsed/>
    <w:rsid w:val="00666998"/>
    <w:rPr>
      <w:vertAlign w:val="superscript"/>
    </w:rPr>
  </w:style>
  <w:style w:type="character" w:customStyle="1" w:styleId="1Char">
    <w:name w:val="Επικεφαλίδα 1 Char"/>
    <w:basedOn w:val="a0"/>
    <w:link w:val="1"/>
    <w:uiPriority w:val="9"/>
    <w:rsid w:val="000B45FA"/>
    <w:rPr>
      <w:rFonts w:eastAsiaTheme="majorEastAsia" w:cstheme="minorHAnsi"/>
      <w:b/>
      <w:bCs/>
      <w:sz w:val="28"/>
      <w:szCs w:val="28"/>
    </w:rPr>
  </w:style>
  <w:style w:type="paragraph" w:styleId="a5">
    <w:name w:val="header"/>
    <w:basedOn w:val="a"/>
    <w:link w:val="Char0"/>
    <w:uiPriority w:val="99"/>
    <w:unhideWhenUsed/>
    <w:rsid w:val="00E322DB"/>
    <w:pPr>
      <w:tabs>
        <w:tab w:val="center" w:pos="4513"/>
        <w:tab w:val="right" w:pos="9026"/>
      </w:tabs>
      <w:spacing w:after="0" w:line="240" w:lineRule="auto"/>
    </w:pPr>
  </w:style>
  <w:style w:type="character" w:customStyle="1" w:styleId="Char0">
    <w:name w:val="Κεφαλίδα Char"/>
    <w:basedOn w:val="a0"/>
    <w:link w:val="a5"/>
    <w:uiPriority w:val="99"/>
    <w:rsid w:val="00E322DB"/>
  </w:style>
  <w:style w:type="paragraph" w:styleId="a6">
    <w:name w:val="footer"/>
    <w:basedOn w:val="a"/>
    <w:link w:val="Char1"/>
    <w:uiPriority w:val="99"/>
    <w:unhideWhenUsed/>
    <w:rsid w:val="00E322DB"/>
    <w:pPr>
      <w:tabs>
        <w:tab w:val="center" w:pos="4513"/>
        <w:tab w:val="right" w:pos="9026"/>
      </w:tabs>
      <w:spacing w:after="0" w:line="240" w:lineRule="auto"/>
    </w:pPr>
  </w:style>
  <w:style w:type="character" w:customStyle="1" w:styleId="Char1">
    <w:name w:val="Υποσέλιδο Char"/>
    <w:basedOn w:val="a0"/>
    <w:link w:val="a6"/>
    <w:uiPriority w:val="99"/>
    <w:rsid w:val="00E322DB"/>
  </w:style>
  <w:style w:type="paragraph" w:styleId="a7">
    <w:name w:val="List Paragraph"/>
    <w:aliases w:val="Γράφημα,bl1,Bullet21,Bullet22,Bullet23,Bullet211,Bullet24,Bullet25,Bullet26,Bullet27,bl11,Bullet212,Bullet28,bl12,Bullet213,Bullet29,bl13,Bullet214,Bullet210,Bullet215,Bulleted List 1,FooterText,numbered,列出段落,Bullet2,lp1,Επικεφαλίδα_Cv"/>
    <w:basedOn w:val="a"/>
    <w:link w:val="Char2"/>
    <w:uiPriority w:val="34"/>
    <w:qFormat/>
    <w:rsid w:val="005476DC"/>
    <w:pPr>
      <w:spacing w:after="0" w:line="240" w:lineRule="auto"/>
      <w:ind w:left="720"/>
      <w:contextualSpacing/>
      <w:jc w:val="both"/>
    </w:pPr>
    <w:rPr>
      <w:rFonts w:ascii="Times New Roman" w:eastAsia="Times New Roman" w:hAnsi="Times New Roman" w:cs="Times New Roman"/>
      <w:sz w:val="24"/>
      <w:szCs w:val="20"/>
      <w:lang w:eastAsia="el-GR"/>
    </w:rPr>
  </w:style>
  <w:style w:type="character" w:customStyle="1" w:styleId="2Char">
    <w:name w:val="Επικεφαλίδα 2 Char"/>
    <w:basedOn w:val="a0"/>
    <w:link w:val="2"/>
    <w:uiPriority w:val="9"/>
    <w:rsid w:val="000B45FA"/>
    <w:rPr>
      <w:rFonts w:eastAsiaTheme="majorEastAsia" w:cstheme="minorHAnsi"/>
      <w:b/>
      <w:bCs/>
      <w:sz w:val="28"/>
      <w:szCs w:val="28"/>
    </w:rPr>
  </w:style>
  <w:style w:type="character" w:customStyle="1" w:styleId="3Char">
    <w:name w:val="Επικεφαλίδα 3 Char"/>
    <w:basedOn w:val="a0"/>
    <w:link w:val="3"/>
    <w:uiPriority w:val="9"/>
    <w:rsid w:val="001E38AF"/>
    <w:rPr>
      <w:rFonts w:eastAsiaTheme="majorEastAsia" w:cstheme="minorHAnsi"/>
      <w:b/>
      <w:bCs/>
      <w:sz w:val="24"/>
      <w:szCs w:val="24"/>
    </w:rPr>
  </w:style>
  <w:style w:type="character" w:customStyle="1" w:styleId="4Char">
    <w:name w:val="Επικεφαλίδα 4 Char"/>
    <w:basedOn w:val="a0"/>
    <w:link w:val="4"/>
    <w:uiPriority w:val="9"/>
    <w:rsid w:val="000A1B1A"/>
    <w:rPr>
      <w:rFonts w:asciiTheme="majorHAnsi" w:eastAsiaTheme="majorEastAsia" w:hAnsiTheme="majorHAnsi" w:cstheme="majorBidi"/>
      <w:b/>
      <w:bCs/>
      <w:i/>
      <w:iCs/>
      <w:color w:val="5B9BD5" w:themeColor="accent1"/>
    </w:rPr>
  </w:style>
  <w:style w:type="character" w:styleId="-">
    <w:name w:val="Hyperlink"/>
    <w:basedOn w:val="a0"/>
    <w:uiPriority w:val="99"/>
    <w:unhideWhenUsed/>
    <w:rsid w:val="000A1B1A"/>
    <w:rPr>
      <w:color w:val="0563C1" w:themeColor="hyperlink"/>
      <w:u w:val="single"/>
    </w:rPr>
  </w:style>
  <w:style w:type="paragraph" w:styleId="a8">
    <w:name w:val="Balloon Text"/>
    <w:basedOn w:val="a"/>
    <w:link w:val="Char3"/>
    <w:uiPriority w:val="99"/>
    <w:semiHidden/>
    <w:unhideWhenUsed/>
    <w:rsid w:val="000A1B1A"/>
    <w:pPr>
      <w:spacing w:after="0" w:line="240" w:lineRule="auto"/>
      <w:jc w:val="both"/>
    </w:pPr>
    <w:rPr>
      <w:rFonts w:ascii="Tahoma" w:eastAsia="Times New Roman" w:hAnsi="Tahoma" w:cs="Tahoma"/>
      <w:sz w:val="16"/>
      <w:szCs w:val="16"/>
      <w:lang w:eastAsia="el-GR"/>
    </w:rPr>
  </w:style>
  <w:style w:type="character" w:customStyle="1" w:styleId="Char3">
    <w:name w:val="Κείμενο πλαισίου Char"/>
    <w:basedOn w:val="a0"/>
    <w:link w:val="a8"/>
    <w:uiPriority w:val="99"/>
    <w:semiHidden/>
    <w:rsid w:val="000A1B1A"/>
    <w:rPr>
      <w:rFonts w:ascii="Tahoma" w:eastAsia="Times New Roman" w:hAnsi="Tahoma" w:cs="Tahoma"/>
      <w:sz w:val="16"/>
      <w:szCs w:val="16"/>
      <w:lang w:eastAsia="el-GR"/>
    </w:rPr>
  </w:style>
  <w:style w:type="paragraph" w:styleId="a9">
    <w:name w:val="TOC Heading"/>
    <w:basedOn w:val="1"/>
    <w:next w:val="a"/>
    <w:uiPriority w:val="39"/>
    <w:unhideWhenUsed/>
    <w:qFormat/>
    <w:rsid w:val="000A1B1A"/>
    <w:pPr>
      <w:ind w:left="0"/>
      <w:outlineLvl w:val="9"/>
    </w:pPr>
    <w:rPr>
      <w:rFonts w:asciiTheme="majorHAnsi" w:hAnsiTheme="majorHAnsi" w:cstheme="majorBidi"/>
      <w:color w:val="2E74B5" w:themeColor="accent1" w:themeShade="BF"/>
      <w:lang w:eastAsia="el-GR"/>
    </w:rPr>
  </w:style>
  <w:style w:type="paragraph" w:styleId="10">
    <w:name w:val="toc 1"/>
    <w:basedOn w:val="a"/>
    <w:next w:val="a"/>
    <w:autoRedefine/>
    <w:uiPriority w:val="39"/>
    <w:unhideWhenUsed/>
    <w:rsid w:val="00AF4A71"/>
    <w:pPr>
      <w:tabs>
        <w:tab w:val="right" w:leader="dot" w:pos="8721"/>
      </w:tabs>
      <w:spacing w:before="40" w:after="40" w:line="240" w:lineRule="auto"/>
      <w:jc w:val="both"/>
    </w:pPr>
    <w:rPr>
      <w:rFonts w:ascii="Times New Roman" w:eastAsia="Times New Roman" w:hAnsi="Times New Roman" w:cs="Times New Roman"/>
      <w:sz w:val="24"/>
      <w:szCs w:val="20"/>
      <w:lang w:eastAsia="el-GR"/>
    </w:rPr>
  </w:style>
  <w:style w:type="paragraph" w:styleId="20">
    <w:name w:val="toc 2"/>
    <w:basedOn w:val="a"/>
    <w:next w:val="a"/>
    <w:autoRedefine/>
    <w:uiPriority w:val="39"/>
    <w:unhideWhenUsed/>
    <w:rsid w:val="000A1B1A"/>
    <w:pPr>
      <w:spacing w:after="100" w:line="240" w:lineRule="auto"/>
      <w:ind w:left="240"/>
      <w:jc w:val="both"/>
    </w:pPr>
    <w:rPr>
      <w:rFonts w:ascii="Times New Roman" w:eastAsia="Times New Roman" w:hAnsi="Times New Roman" w:cs="Times New Roman"/>
      <w:sz w:val="24"/>
      <w:szCs w:val="20"/>
      <w:lang w:eastAsia="el-GR"/>
    </w:rPr>
  </w:style>
  <w:style w:type="paragraph" w:styleId="aa">
    <w:name w:val="Body Text"/>
    <w:basedOn w:val="a"/>
    <w:link w:val="Char4"/>
    <w:rsid w:val="000A1B1A"/>
    <w:pPr>
      <w:tabs>
        <w:tab w:val="left" w:pos="-720"/>
        <w:tab w:val="left" w:pos="0"/>
      </w:tabs>
      <w:suppressAutoHyphens/>
      <w:spacing w:after="0" w:line="240" w:lineRule="auto"/>
      <w:jc w:val="both"/>
    </w:pPr>
    <w:rPr>
      <w:rFonts w:ascii="Arial" w:eastAsia="Times New Roman" w:hAnsi="Arial" w:cs="Times New Roman"/>
      <w:sz w:val="24"/>
      <w:szCs w:val="20"/>
    </w:rPr>
  </w:style>
  <w:style w:type="character" w:customStyle="1" w:styleId="Char4">
    <w:name w:val="Σώμα κειμένου Char"/>
    <w:basedOn w:val="a0"/>
    <w:link w:val="aa"/>
    <w:rsid w:val="000A1B1A"/>
    <w:rPr>
      <w:rFonts w:ascii="Arial" w:eastAsia="Times New Roman" w:hAnsi="Arial" w:cs="Times New Roman"/>
      <w:sz w:val="24"/>
      <w:szCs w:val="20"/>
    </w:rPr>
  </w:style>
  <w:style w:type="character" w:customStyle="1" w:styleId="21">
    <w:name w:val="Σώμα κειμένου (2)_"/>
    <w:basedOn w:val="a0"/>
    <w:link w:val="22"/>
    <w:rsid w:val="000A1B1A"/>
    <w:rPr>
      <w:rFonts w:ascii="Times New Roman" w:eastAsia="Times New Roman" w:hAnsi="Times New Roman" w:cs="Times New Roman"/>
      <w:shd w:val="clear" w:color="auto" w:fill="FFFFFF"/>
    </w:rPr>
  </w:style>
  <w:style w:type="paragraph" w:customStyle="1" w:styleId="22">
    <w:name w:val="Σώμα κειμένου (2)"/>
    <w:basedOn w:val="a"/>
    <w:link w:val="21"/>
    <w:rsid w:val="000A1B1A"/>
    <w:pPr>
      <w:widowControl w:val="0"/>
      <w:shd w:val="clear" w:color="auto" w:fill="FFFFFF"/>
      <w:spacing w:before="60" w:after="0" w:line="259" w:lineRule="exact"/>
      <w:jc w:val="both"/>
    </w:pPr>
    <w:rPr>
      <w:rFonts w:ascii="Times New Roman" w:eastAsia="Times New Roman" w:hAnsi="Times New Roman" w:cs="Times New Roman"/>
    </w:rPr>
  </w:style>
  <w:style w:type="character" w:customStyle="1" w:styleId="285">
    <w:name w:val="Σώμα κειμένου (2) + 8;5 στ.;Έντονη γραφή"/>
    <w:basedOn w:val="21"/>
    <w:rsid w:val="000A1B1A"/>
    <w:rPr>
      <w:rFonts w:ascii="Times New Roman" w:eastAsia="Times New Roman" w:hAnsi="Times New Roman" w:cs="Times New Roman"/>
      <w:b/>
      <w:bCs/>
      <w:color w:val="FFFFFF"/>
      <w:spacing w:val="0"/>
      <w:w w:val="100"/>
      <w:position w:val="0"/>
      <w:sz w:val="17"/>
      <w:szCs w:val="17"/>
      <w:shd w:val="clear" w:color="auto" w:fill="FFFFFF"/>
      <w:lang w:val="el-GR" w:eastAsia="el-GR" w:bidi="el-GR"/>
    </w:rPr>
  </w:style>
  <w:style w:type="paragraph" w:styleId="30">
    <w:name w:val="toc 3"/>
    <w:basedOn w:val="a"/>
    <w:next w:val="a"/>
    <w:autoRedefine/>
    <w:uiPriority w:val="39"/>
    <w:unhideWhenUsed/>
    <w:rsid w:val="000A1B1A"/>
    <w:pPr>
      <w:spacing w:after="100" w:line="240" w:lineRule="auto"/>
      <w:ind w:left="480"/>
      <w:jc w:val="both"/>
    </w:pPr>
    <w:rPr>
      <w:rFonts w:ascii="Times New Roman" w:eastAsia="Times New Roman" w:hAnsi="Times New Roman" w:cs="Times New Roman"/>
      <w:sz w:val="24"/>
      <w:szCs w:val="20"/>
      <w:lang w:eastAsia="el-GR"/>
    </w:rPr>
  </w:style>
  <w:style w:type="table" w:styleId="ab">
    <w:name w:val="Table Grid"/>
    <w:basedOn w:val="a1"/>
    <w:uiPriority w:val="39"/>
    <w:rsid w:val="000A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Σώμα κειμένου_"/>
    <w:basedOn w:val="a0"/>
    <w:link w:val="8"/>
    <w:rsid w:val="000A1B1A"/>
    <w:rPr>
      <w:rFonts w:ascii="Arial" w:eastAsia="Arial" w:hAnsi="Arial" w:cs="Arial"/>
      <w:sz w:val="18"/>
      <w:szCs w:val="18"/>
      <w:shd w:val="clear" w:color="auto" w:fill="FFFFFF"/>
    </w:rPr>
  </w:style>
  <w:style w:type="character" w:customStyle="1" w:styleId="11">
    <w:name w:val="Σώμα κειμένου1"/>
    <w:basedOn w:val="ac"/>
    <w:rsid w:val="000A1B1A"/>
    <w:rPr>
      <w:rFonts w:ascii="Arial" w:eastAsia="Arial" w:hAnsi="Arial" w:cs="Arial"/>
      <w:color w:val="000000"/>
      <w:spacing w:val="0"/>
      <w:w w:val="100"/>
      <w:position w:val="0"/>
      <w:sz w:val="18"/>
      <w:szCs w:val="18"/>
      <w:shd w:val="clear" w:color="auto" w:fill="FFFFFF"/>
      <w:lang w:val="el-GR" w:eastAsia="el-GR" w:bidi="el-GR"/>
    </w:rPr>
  </w:style>
  <w:style w:type="paragraph" w:customStyle="1" w:styleId="8">
    <w:name w:val="Σώμα κειμένου8"/>
    <w:basedOn w:val="a"/>
    <w:link w:val="ac"/>
    <w:rsid w:val="000A1B1A"/>
    <w:pPr>
      <w:widowControl w:val="0"/>
      <w:shd w:val="clear" w:color="auto" w:fill="FFFFFF"/>
      <w:spacing w:before="360" w:after="60" w:line="221" w:lineRule="exact"/>
      <w:ind w:hanging="260"/>
      <w:jc w:val="both"/>
    </w:pPr>
    <w:rPr>
      <w:rFonts w:ascii="Arial" w:eastAsia="Arial" w:hAnsi="Arial" w:cs="Arial"/>
      <w:sz w:val="18"/>
      <w:szCs w:val="18"/>
    </w:rPr>
  </w:style>
  <w:style w:type="character" w:customStyle="1" w:styleId="23">
    <w:name w:val="Σώμα κειμένου2"/>
    <w:basedOn w:val="ac"/>
    <w:rsid w:val="000A1B1A"/>
    <w:rPr>
      <w:rFonts w:ascii="Arial" w:eastAsia="Arial" w:hAnsi="Arial" w:cs="Arial"/>
      <w:color w:val="000000"/>
      <w:spacing w:val="0"/>
      <w:w w:val="100"/>
      <w:position w:val="0"/>
      <w:sz w:val="18"/>
      <w:szCs w:val="18"/>
      <w:shd w:val="clear" w:color="auto" w:fill="FFFFFF"/>
      <w:lang w:val="el-GR" w:eastAsia="el-GR" w:bidi="el-GR"/>
    </w:rPr>
  </w:style>
  <w:style w:type="paragraph" w:customStyle="1" w:styleId="4BC8582F925C44688E6963A65CE800A2">
    <w:name w:val="4BC8582F925C44688E6963A65CE800A2"/>
    <w:rsid w:val="000A1B1A"/>
    <w:pPr>
      <w:spacing w:after="200" w:line="276" w:lineRule="auto"/>
    </w:pPr>
    <w:rPr>
      <w:rFonts w:eastAsiaTheme="minorEastAsia"/>
      <w:lang w:eastAsia="el-GR"/>
    </w:rPr>
  </w:style>
  <w:style w:type="paragraph" w:customStyle="1" w:styleId="Style2">
    <w:name w:val="Style2"/>
    <w:basedOn w:val="a"/>
    <w:rsid w:val="000A1B1A"/>
    <w:pPr>
      <w:spacing w:after="0" w:line="360" w:lineRule="auto"/>
    </w:pPr>
    <w:rPr>
      <w:rFonts w:ascii="Arial" w:eastAsia="Times New Roman" w:hAnsi="Arial" w:cs="Arial"/>
      <w:b/>
      <w:bCs/>
      <w:lang w:eastAsia="el-GR"/>
    </w:rPr>
  </w:style>
  <w:style w:type="paragraph" w:customStyle="1" w:styleId="StyleStyle2Before3pt">
    <w:name w:val="Style Style2 + Before:  3 pt"/>
    <w:basedOn w:val="Style2"/>
    <w:uiPriority w:val="99"/>
    <w:rsid w:val="000A1B1A"/>
    <w:pPr>
      <w:spacing w:before="60"/>
    </w:pPr>
  </w:style>
  <w:style w:type="paragraph" w:customStyle="1" w:styleId="ad">
    <w:name w:val="Τ"/>
    <w:basedOn w:val="a"/>
    <w:rsid w:val="000A1B1A"/>
    <w:pPr>
      <w:spacing w:before="120" w:after="120" w:line="360" w:lineRule="auto"/>
      <w:jc w:val="both"/>
    </w:pPr>
    <w:rPr>
      <w:rFonts w:ascii="Arial" w:eastAsia="Times New Roman" w:hAnsi="Arial" w:cs="Arial"/>
      <w:lang w:eastAsia="el-GR"/>
    </w:rPr>
  </w:style>
  <w:style w:type="paragraph" w:customStyle="1" w:styleId="ev">
    <w:name w:val="Στυλev"/>
    <w:basedOn w:val="a"/>
    <w:rsid w:val="000A1B1A"/>
    <w:pPr>
      <w:spacing w:after="120" w:line="240" w:lineRule="auto"/>
      <w:jc w:val="both"/>
    </w:pPr>
    <w:rPr>
      <w:rFonts w:ascii="Calibri" w:eastAsia="SimSun" w:hAnsi="Calibri" w:cs="Times New Roman"/>
      <w:szCs w:val="24"/>
      <w:lang w:eastAsia="zh-CN"/>
    </w:rPr>
  </w:style>
  <w:style w:type="character" w:customStyle="1" w:styleId="28">
    <w:name w:val="Σώμα κειμένου (2) + 8 στ."/>
    <w:basedOn w:val="21"/>
    <w:rsid w:val="000A1B1A"/>
    <w:rPr>
      <w:rFonts w:ascii="Calibri" w:eastAsia="Calibri" w:hAnsi="Calibri" w:cs="Calibri"/>
      <w:color w:val="000000"/>
      <w:spacing w:val="0"/>
      <w:w w:val="100"/>
      <w:position w:val="0"/>
      <w:sz w:val="16"/>
      <w:szCs w:val="16"/>
      <w:shd w:val="clear" w:color="auto" w:fill="FFFFFF"/>
      <w:lang w:val="el-GR" w:eastAsia="el-GR" w:bidi="el-GR"/>
    </w:rPr>
  </w:style>
  <w:style w:type="paragraph" w:styleId="ae">
    <w:name w:val="No Spacing"/>
    <w:link w:val="Char5"/>
    <w:uiPriority w:val="1"/>
    <w:qFormat/>
    <w:rsid w:val="000A1B1A"/>
    <w:pPr>
      <w:widowControl w:val="0"/>
      <w:spacing w:after="0" w:line="240" w:lineRule="auto"/>
    </w:pPr>
    <w:rPr>
      <w:rFonts w:ascii="Arial Unicode MS" w:eastAsia="Arial Unicode MS" w:hAnsi="Arial Unicode MS" w:cs="Arial Unicode MS"/>
      <w:color w:val="000000"/>
      <w:sz w:val="24"/>
      <w:szCs w:val="24"/>
      <w:lang w:eastAsia="el-GR" w:bidi="el-GR"/>
    </w:rPr>
  </w:style>
  <w:style w:type="character" w:customStyle="1" w:styleId="2850">
    <w:name w:val="Σώμα κειμένου (2) + 8;5 στ.;Έντονη γραφή;Χωρίς πλάγια γραφή"/>
    <w:basedOn w:val="21"/>
    <w:rsid w:val="000A1B1A"/>
    <w:rPr>
      <w:rFonts w:ascii="Calibri" w:eastAsia="Calibri" w:hAnsi="Calibri" w:cs="Calibri"/>
      <w:b/>
      <w:bCs/>
      <w:i/>
      <w:iCs/>
      <w:smallCaps w:val="0"/>
      <w:strike w:val="0"/>
      <w:color w:val="FFFFFF"/>
      <w:spacing w:val="0"/>
      <w:w w:val="100"/>
      <w:position w:val="0"/>
      <w:sz w:val="17"/>
      <w:szCs w:val="17"/>
      <w:u w:val="none"/>
      <w:shd w:val="clear" w:color="auto" w:fill="FFFFFF"/>
      <w:lang w:val="el-GR" w:eastAsia="el-GR" w:bidi="el-GR"/>
    </w:rPr>
  </w:style>
  <w:style w:type="character" w:customStyle="1" w:styleId="2851">
    <w:name w:val="Σώμα κειμένου (2) + 8;5 στ.;Χωρίς πλάγια γραφή"/>
    <w:basedOn w:val="21"/>
    <w:rsid w:val="000A1B1A"/>
    <w:rPr>
      <w:rFonts w:ascii="Calibri" w:eastAsia="Calibri" w:hAnsi="Calibri" w:cs="Calibri"/>
      <w:b w:val="0"/>
      <w:bCs w:val="0"/>
      <w:i/>
      <w:iCs/>
      <w:smallCaps w:val="0"/>
      <w:strike w:val="0"/>
      <w:color w:val="000000"/>
      <w:spacing w:val="0"/>
      <w:w w:val="100"/>
      <w:position w:val="0"/>
      <w:sz w:val="17"/>
      <w:szCs w:val="17"/>
      <w:u w:val="none"/>
      <w:shd w:val="clear" w:color="auto" w:fill="FFFFFF"/>
      <w:lang w:val="el-GR" w:eastAsia="el-GR" w:bidi="el-GR"/>
    </w:rPr>
  </w:style>
  <w:style w:type="paragraph" w:styleId="af">
    <w:name w:val="endnote text"/>
    <w:basedOn w:val="a"/>
    <w:link w:val="Char6"/>
    <w:uiPriority w:val="99"/>
    <w:semiHidden/>
    <w:unhideWhenUsed/>
    <w:rsid w:val="000A1B1A"/>
    <w:pPr>
      <w:widowControl w:val="0"/>
      <w:spacing w:after="0" w:line="240" w:lineRule="auto"/>
    </w:pPr>
    <w:rPr>
      <w:rFonts w:ascii="Arial Unicode MS" w:eastAsia="Arial Unicode MS" w:hAnsi="Arial Unicode MS" w:cs="Arial Unicode MS"/>
      <w:color w:val="000000"/>
      <w:sz w:val="20"/>
      <w:szCs w:val="20"/>
      <w:lang w:eastAsia="el-GR" w:bidi="el-GR"/>
    </w:rPr>
  </w:style>
  <w:style w:type="character" w:customStyle="1" w:styleId="Char6">
    <w:name w:val="Κείμενο σημείωσης τέλους Char"/>
    <w:basedOn w:val="a0"/>
    <w:link w:val="af"/>
    <w:uiPriority w:val="99"/>
    <w:semiHidden/>
    <w:rsid w:val="000A1B1A"/>
    <w:rPr>
      <w:rFonts w:ascii="Arial Unicode MS" w:eastAsia="Arial Unicode MS" w:hAnsi="Arial Unicode MS" w:cs="Arial Unicode MS"/>
      <w:color w:val="000000"/>
      <w:sz w:val="20"/>
      <w:szCs w:val="20"/>
      <w:lang w:eastAsia="el-GR" w:bidi="el-GR"/>
    </w:rPr>
  </w:style>
  <w:style w:type="character" w:styleId="af0">
    <w:name w:val="endnote reference"/>
    <w:basedOn w:val="a0"/>
    <w:uiPriority w:val="99"/>
    <w:semiHidden/>
    <w:unhideWhenUsed/>
    <w:rsid w:val="000A1B1A"/>
    <w:rPr>
      <w:vertAlign w:val="superscript"/>
    </w:rPr>
  </w:style>
  <w:style w:type="paragraph" w:customStyle="1" w:styleId="Default">
    <w:name w:val="Default"/>
    <w:rsid w:val="000A1B1A"/>
    <w:pPr>
      <w:autoSpaceDE w:val="0"/>
      <w:autoSpaceDN w:val="0"/>
      <w:adjustRightInd w:val="0"/>
      <w:spacing w:after="0" w:line="240" w:lineRule="auto"/>
    </w:pPr>
    <w:rPr>
      <w:rFonts w:ascii="Verdana" w:hAnsi="Verdana" w:cs="Verdana"/>
      <w:color w:val="000000"/>
      <w:sz w:val="24"/>
      <w:szCs w:val="24"/>
    </w:rPr>
  </w:style>
  <w:style w:type="paragraph" w:styleId="40">
    <w:name w:val="toc 4"/>
    <w:basedOn w:val="a"/>
    <w:next w:val="a"/>
    <w:autoRedefine/>
    <w:uiPriority w:val="39"/>
    <w:unhideWhenUsed/>
    <w:rsid w:val="000A1B1A"/>
    <w:pPr>
      <w:spacing w:after="100" w:line="276" w:lineRule="auto"/>
      <w:ind w:left="660"/>
    </w:pPr>
    <w:rPr>
      <w:lang w:val="en-US"/>
    </w:rPr>
  </w:style>
  <w:style w:type="character" w:styleId="af1">
    <w:name w:val="annotation reference"/>
    <w:basedOn w:val="a0"/>
    <w:uiPriority w:val="99"/>
    <w:semiHidden/>
    <w:unhideWhenUsed/>
    <w:rsid w:val="000A1B1A"/>
    <w:rPr>
      <w:sz w:val="16"/>
      <w:szCs w:val="16"/>
    </w:rPr>
  </w:style>
  <w:style w:type="paragraph" w:styleId="af2">
    <w:name w:val="annotation text"/>
    <w:basedOn w:val="a"/>
    <w:link w:val="Char7"/>
    <w:uiPriority w:val="99"/>
    <w:semiHidden/>
    <w:unhideWhenUsed/>
    <w:rsid w:val="000A1B1A"/>
    <w:pPr>
      <w:spacing w:after="0" w:line="240" w:lineRule="auto"/>
      <w:jc w:val="both"/>
    </w:pPr>
    <w:rPr>
      <w:rFonts w:ascii="Times New Roman" w:eastAsia="Times New Roman" w:hAnsi="Times New Roman" w:cs="Times New Roman"/>
      <w:sz w:val="20"/>
      <w:szCs w:val="20"/>
      <w:lang w:eastAsia="el-GR"/>
    </w:rPr>
  </w:style>
  <w:style w:type="character" w:customStyle="1" w:styleId="Char7">
    <w:name w:val="Κείμενο σχολίου Char"/>
    <w:basedOn w:val="a0"/>
    <w:link w:val="af2"/>
    <w:uiPriority w:val="99"/>
    <w:semiHidden/>
    <w:rsid w:val="000A1B1A"/>
    <w:rPr>
      <w:rFonts w:ascii="Times New Roman" w:eastAsia="Times New Roman" w:hAnsi="Times New Roman" w:cs="Times New Roman"/>
      <w:sz w:val="20"/>
      <w:szCs w:val="20"/>
      <w:lang w:eastAsia="el-GR"/>
    </w:rPr>
  </w:style>
  <w:style w:type="paragraph" w:styleId="af3">
    <w:name w:val="annotation subject"/>
    <w:basedOn w:val="af2"/>
    <w:next w:val="af2"/>
    <w:link w:val="Char8"/>
    <w:uiPriority w:val="99"/>
    <w:semiHidden/>
    <w:unhideWhenUsed/>
    <w:rsid w:val="000A1B1A"/>
    <w:rPr>
      <w:b/>
      <w:bCs/>
    </w:rPr>
  </w:style>
  <w:style w:type="character" w:customStyle="1" w:styleId="Char8">
    <w:name w:val="Θέμα σχολίου Char"/>
    <w:basedOn w:val="Char7"/>
    <w:link w:val="af3"/>
    <w:uiPriority w:val="99"/>
    <w:semiHidden/>
    <w:rsid w:val="000A1B1A"/>
    <w:rPr>
      <w:rFonts w:ascii="Times New Roman" w:eastAsia="Times New Roman" w:hAnsi="Times New Roman" w:cs="Times New Roman"/>
      <w:b/>
      <w:bCs/>
      <w:sz w:val="20"/>
      <w:szCs w:val="20"/>
      <w:lang w:eastAsia="el-GR"/>
    </w:rPr>
  </w:style>
  <w:style w:type="paragraph" w:styleId="af4">
    <w:name w:val="Revision"/>
    <w:hidden/>
    <w:uiPriority w:val="99"/>
    <w:semiHidden/>
    <w:rsid w:val="000A1B1A"/>
    <w:pPr>
      <w:spacing w:after="0" w:line="240" w:lineRule="auto"/>
    </w:pPr>
    <w:rPr>
      <w:rFonts w:ascii="Times New Roman" w:eastAsia="Times New Roman" w:hAnsi="Times New Roman" w:cs="Times New Roman"/>
      <w:sz w:val="24"/>
      <w:szCs w:val="20"/>
      <w:lang w:eastAsia="el-GR"/>
    </w:rPr>
  </w:style>
  <w:style w:type="paragraph" w:styleId="Web">
    <w:name w:val="Normal (Web)"/>
    <w:basedOn w:val="a"/>
    <w:uiPriority w:val="99"/>
    <w:unhideWhenUsed/>
    <w:rsid w:val="000A1B1A"/>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5">
    <w:name w:val="toc 5"/>
    <w:basedOn w:val="a"/>
    <w:next w:val="a"/>
    <w:autoRedefine/>
    <w:uiPriority w:val="39"/>
    <w:unhideWhenUsed/>
    <w:rsid w:val="000A1B1A"/>
    <w:pPr>
      <w:spacing w:after="100" w:line="276" w:lineRule="auto"/>
      <w:ind w:left="880"/>
    </w:pPr>
    <w:rPr>
      <w:rFonts w:eastAsiaTheme="minorEastAsia"/>
      <w:lang w:eastAsia="el-GR"/>
    </w:rPr>
  </w:style>
  <w:style w:type="paragraph" w:styleId="6">
    <w:name w:val="toc 6"/>
    <w:basedOn w:val="a"/>
    <w:next w:val="a"/>
    <w:autoRedefine/>
    <w:uiPriority w:val="39"/>
    <w:unhideWhenUsed/>
    <w:rsid w:val="000A1B1A"/>
    <w:pPr>
      <w:spacing w:after="100" w:line="276" w:lineRule="auto"/>
      <w:ind w:left="1100"/>
    </w:pPr>
    <w:rPr>
      <w:rFonts w:eastAsiaTheme="minorEastAsia"/>
      <w:lang w:eastAsia="el-GR"/>
    </w:rPr>
  </w:style>
  <w:style w:type="paragraph" w:styleId="7">
    <w:name w:val="toc 7"/>
    <w:basedOn w:val="a"/>
    <w:next w:val="a"/>
    <w:autoRedefine/>
    <w:uiPriority w:val="39"/>
    <w:unhideWhenUsed/>
    <w:rsid w:val="000A1B1A"/>
    <w:pPr>
      <w:spacing w:after="100" w:line="276" w:lineRule="auto"/>
      <w:ind w:left="1320"/>
    </w:pPr>
    <w:rPr>
      <w:rFonts w:eastAsiaTheme="minorEastAsia"/>
      <w:lang w:eastAsia="el-GR"/>
    </w:rPr>
  </w:style>
  <w:style w:type="paragraph" w:styleId="80">
    <w:name w:val="toc 8"/>
    <w:basedOn w:val="a"/>
    <w:next w:val="a"/>
    <w:autoRedefine/>
    <w:uiPriority w:val="39"/>
    <w:unhideWhenUsed/>
    <w:rsid w:val="000A1B1A"/>
    <w:pPr>
      <w:spacing w:after="100" w:line="276" w:lineRule="auto"/>
      <w:ind w:left="1540"/>
    </w:pPr>
    <w:rPr>
      <w:rFonts w:eastAsiaTheme="minorEastAsia"/>
      <w:lang w:eastAsia="el-GR"/>
    </w:rPr>
  </w:style>
  <w:style w:type="paragraph" w:styleId="9">
    <w:name w:val="toc 9"/>
    <w:basedOn w:val="a"/>
    <w:next w:val="a"/>
    <w:autoRedefine/>
    <w:uiPriority w:val="39"/>
    <w:unhideWhenUsed/>
    <w:rsid w:val="000A1B1A"/>
    <w:pPr>
      <w:spacing w:after="100" w:line="276" w:lineRule="auto"/>
      <w:ind w:left="1760"/>
    </w:pPr>
    <w:rPr>
      <w:rFonts w:eastAsiaTheme="minorEastAsia"/>
      <w:lang w:eastAsia="el-GR"/>
    </w:rPr>
  </w:style>
  <w:style w:type="character" w:customStyle="1" w:styleId="Char5">
    <w:name w:val="Χωρίς διάστιχο Char"/>
    <w:basedOn w:val="a0"/>
    <w:link w:val="ae"/>
    <w:uiPriority w:val="1"/>
    <w:rsid w:val="00CE5CE1"/>
    <w:rPr>
      <w:rFonts w:ascii="Arial Unicode MS" w:eastAsia="Arial Unicode MS" w:hAnsi="Arial Unicode MS" w:cs="Arial Unicode MS"/>
      <w:color w:val="000000"/>
      <w:sz w:val="24"/>
      <w:szCs w:val="24"/>
      <w:lang w:eastAsia="el-GR" w:bidi="el-GR"/>
    </w:rPr>
  </w:style>
  <w:style w:type="paragraph" w:customStyle="1" w:styleId="Body">
    <w:name w:val="Body"/>
    <w:rsid w:val="00E479E8"/>
    <w:pPr>
      <w:pBdr>
        <w:top w:val="nil"/>
        <w:left w:val="nil"/>
        <w:bottom w:val="nil"/>
        <w:right w:val="nil"/>
        <w:between w:val="nil"/>
        <w:bar w:val="nil"/>
      </w:pBdr>
      <w:spacing w:after="0" w:line="240" w:lineRule="auto"/>
    </w:pPr>
    <w:rPr>
      <w:rFonts w:ascii="Avenir Next Regular" w:eastAsia="Arial Unicode MS" w:hAnsi="Avenir Next Regular" w:cs="Arial Unicode MS"/>
      <w:color w:val="000000"/>
      <w:sz w:val="24"/>
      <w:szCs w:val="24"/>
      <w:bdr w:val="nil"/>
      <w:lang w:val="en-US" w:eastAsia="el-GR"/>
    </w:rPr>
  </w:style>
  <w:style w:type="character" w:customStyle="1" w:styleId="Hyperlink0">
    <w:name w:val="Hyperlink.0"/>
    <w:basedOn w:val="-"/>
    <w:rsid w:val="00E479E8"/>
    <w:rPr>
      <w:color w:val="0563C1" w:themeColor="hyperlink"/>
      <w:u w:val="single"/>
    </w:rPr>
  </w:style>
  <w:style w:type="numbering" w:customStyle="1" w:styleId="Bullet">
    <w:name w:val="Bullet"/>
    <w:rsid w:val="00B501CE"/>
    <w:pPr>
      <w:numPr>
        <w:numId w:val="3"/>
      </w:numPr>
    </w:pPr>
  </w:style>
  <w:style w:type="paragraph" w:customStyle="1" w:styleId="TableStyle1">
    <w:name w:val="Table Style 1"/>
    <w:rsid w:val="00B501CE"/>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lang w:eastAsia="el-GR"/>
    </w:rPr>
  </w:style>
  <w:style w:type="paragraph" w:customStyle="1" w:styleId="TableStyle2">
    <w:name w:val="Table Style 2"/>
    <w:rsid w:val="00B501CE"/>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l-GR"/>
    </w:rPr>
  </w:style>
  <w:style w:type="paragraph" w:customStyle="1" w:styleId="TableTitle1">
    <w:name w:val="Table Title 1"/>
    <w:rsid w:val="00B501CE"/>
    <w:pPr>
      <w:pBdr>
        <w:top w:val="nil"/>
        <w:left w:val="nil"/>
        <w:bottom w:val="nil"/>
        <w:right w:val="nil"/>
        <w:between w:val="nil"/>
        <w:bar w:val="nil"/>
      </w:pBdr>
      <w:spacing w:before="240" w:after="80" w:line="240" w:lineRule="auto"/>
      <w:jc w:val="center"/>
    </w:pPr>
    <w:rPr>
      <w:rFonts w:ascii="Avenir Next Regular" w:eastAsia="Avenir Next Regular" w:hAnsi="Avenir Next Regular" w:cs="Avenir Next Regular"/>
      <w:color w:val="000000"/>
      <w:sz w:val="24"/>
      <w:szCs w:val="24"/>
      <w:bdr w:val="nil"/>
      <w:lang w:eastAsia="el-GR"/>
    </w:rPr>
  </w:style>
  <w:style w:type="character" w:styleId="-0">
    <w:name w:val="FollowedHyperlink"/>
    <w:basedOn w:val="a0"/>
    <w:uiPriority w:val="99"/>
    <w:semiHidden/>
    <w:unhideWhenUsed/>
    <w:rsid w:val="00B35A4D"/>
    <w:rPr>
      <w:color w:val="800080"/>
      <w:u w:val="single"/>
    </w:rPr>
  </w:style>
  <w:style w:type="paragraph" w:customStyle="1" w:styleId="xl63">
    <w:name w:val="xl63"/>
    <w:basedOn w:val="a"/>
    <w:rsid w:val="00B35A4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l-GR"/>
    </w:rPr>
  </w:style>
  <w:style w:type="paragraph" w:customStyle="1" w:styleId="xl64">
    <w:name w:val="xl64"/>
    <w:basedOn w:val="a"/>
    <w:rsid w:val="00B35A4D"/>
    <w:pPr>
      <w:spacing w:before="100" w:beforeAutospacing="1" w:after="100" w:afterAutospacing="1" w:line="240" w:lineRule="auto"/>
      <w:textAlignment w:val="center"/>
    </w:pPr>
    <w:rPr>
      <w:rFonts w:ascii="Times New Roman" w:eastAsia="Times New Roman" w:hAnsi="Times New Roman" w:cs="Times New Roman"/>
      <w:sz w:val="20"/>
      <w:szCs w:val="20"/>
      <w:lang w:eastAsia="el-GR"/>
    </w:rPr>
  </w:style>
  <w:style w:type="paragraph" w:customStyle="1" w:styleId="xl65">
    <w:name w:val="xl65"/>
    <w:basedOn w:val="a"/>
    <w:rsid w:val="00B35A4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l-GR"/>
    </w:rPr>
  </w:style>
  <w:style w:type="paragraph" w:customStyle="1" w:styleId="xl66">
    <w:name w:val="xl66"/>
    <w:basedOn w:val="a"/>
    <w:rsid w:val="00B35A4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b/>
      <w:bCs/>
      <w:sz w:val="20"/>
      <w:szCs w:val="20"/>
      <w:lang w:eastAsia="el-GR"/>
    </w:rPr>
  </w:style>
  <w:style w:type="paragraph" w:customStyle="1" w:styleId="xl67">
    <w:name w:val="xl67"/>
    <w:basedOn w:val="a"/>
    <w:rsid w:val="00B35A4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color w:val="000000"/>
      <w:sz w:val="20"/>
      <w:szCs w:val="20"/>
      <w:lang w:eastAsia="el-GR"/>
    </w:rPr>
  </w:style>
  <w:style w:type="paragraph" w:customStyle="1" w:styleId="xl68">
    <w:name w:val="xl68"/>
    <w:basedOn w:val="a"/>
    <w:rsid w:val="00B35A4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el-GR"/>
    </w:rPr>
  </w:style>
  <w:style w:type="paragraph" w:customStyle="1" w:styleId="xl69">
    <w:name w:val="xl69"/>
    <w:basedOn w:val="a"/>
    <w:rsid w:val="00B35A4D"/>
    <w:pPr>
      <w:spacing w:before="100" w:beforeAutospacing="1" w:after="100" w:afterAutospacing="1" w:line="240" w:lineRule="auto"/>
    </w:pPr>
    <w:rPr>
      <w:rFonts w:ascii="Times New Roman" w:eastAsia="Times New Roman" w:hAnsi="Times New Roman" w:cs="Times New Roman"/>
      <w:sz w:val="20"/>
      <w:szCs w:val="20"/>
      <w:lang w:eastAsia="el-GR"/>
    </w:rPr>
  </w:style>
  <w:style w:type="paragraph" w:customStyle="1" w:styleId="xl70">
    <w:name w:val="xl70"/>
    <w:basedOn w:val="a"/>
    <w:rsid w:val="00B35A4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Times New Roman" w:eastAsia="Times New Roman" w:hAnsi="Times New Roman" w:cs="Times New Roman"/>
      <w:sz w:val="20"/>
      <w:szCs w:val="20"/>
      <w:lang w:eastAsia="el-GR"/>
    </w:rPr>
  </w:style>
  <w:style w:type="paragraph" w:customStyle="1" w:styleId="xl71">
    <w:name w:val="xl71"/>
    <w:basedOn w:val="a"/>
    <w:rsid w:val="00B35A4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Times New Roman" w:eastAsia="Times New Roman" w:hAnsi="Times New Roman" w:cs="Times New Roman"/>
      <w:sz w:val="20"/>
      <w:szCs w:val="20"/>
      <w:lang w:eastAsia="el-GR"/>
    </w:rPr>
  </w:style>
  <w:style w:type="paragraph" w:customStyle="1" w:styleId="xl72">
    <w:name w:val="xl72"/>
    <w:basedOn w:val="a"/>
    <w:rsid w:val="00B35A4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Times New Roman" w:eastAsia="Times New Roman" w:hAnsi="Times New Roman" w:cs="Times New Roman"/>
      <w:sz w:val="20"/>
      <w:szCs w:val="20"/>
      <w:lang w:eastAsia="el-GR"/>
    </w:rPr>
  </w:style>
  <w:style w:type="paragraph" w:customStyle="1" w:styleId="xl73">
    <w:name w:val="xl73"/>
    <w:basedOn w:val="a"/>
    <w:rsid w:val="00B35A4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l-GR"/>
    </w:rPr>
  </w:style>
  <w:style w:type="paragraph" w:customStyle="1" w:styleId="xl74">
    <w:name w:val="xl74"/>
    <w:basedOn w:val="a"/>
    <w:rsid w:val="00B35A4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20"/>
      <w:szCs w:val="20"/>
      <w:lang w:eastAsia="el-GR"/>
    </w:rPr>
  </w:style>
  <w:style w:type="paragraph" w:customStyle="1" w:styleId="xl75">
    <w:name w:val="xl75"/>
    <w:basedOn w:val="a"/>
    <w:rsid w:val="00B35A4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color w:val="000000"/>
      <w:sz w:val="20"/>
      <w:szCs w:val="20"/>
      <w:lang w:eastAsia="el-GR"/>
    </w:rPr>
  </w:style>
  <w:style w:type="paragraph" w:customStyle="1" w:styleId="xl76">
    <w:name w:val="xl76"/>
    <w:basedOn w:val="a"/>
    <w:rsid w:val="00B35A4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el-GR"/>
    </w:rPr>
  </w:style>
  <w:style w:type="paragraph" w:customStyle="1" w:styleId="xl77">
    <w:name w:val="xl77"/>
    <w:basedOn w:val="a"/>
    <w:rsid w:val="00B35A4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0"/>
      <w:szCs w:val="20"/>
      <w:lang w:eastAsia="el-GR"/>
    </w:rPr>
  </w:style>
  <w:style w:type="paragraph" w:customStyle="1" w:styleId="xl78">
    <w:name w:val="xl78"/>
    <w:basedOn w:val="a"/>
    <w:rsid w:val="00B35A4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sz w:val="20"/>
      <w:szCs w:val="20"/>
      <w:lang w:eastAsia="el-GR"/>
    </w:rPr>
  </w:style>
  <w:style w:type="paragraph" w:customStyle="1" w:styleId="xl79">
    <w:name w:val="xl79"/>
    <w:basedOn w:val="a"/>
    <w:rsid w:val="00B35A4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l-GR"/>
    </w:rPr>
  </w:style>
  <w:style w:type="paragraph" w:customStyle="1" w:styleId="xl80">
    <w:name w:val="xl80"/>
    <w:basedOn w:val="a"/>
    <w:rsid w:val="00B35A4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b/>
      <w:bCs/>
      <w:sz w:val="20"/>
      <w:szCs w:val="20"/>
      <w:lang w:eastAsia="el-GR"/>
    </w:rPr>
  </w:style>
  <w:style w:type="paragraph" w:customStyle="1" w:styleId="xl81">
    <w:name w:val="xl81"/>
    <w:basedOn w:val="a"/>
    <w:rsid w:val="00B35A4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color w:val="000000"/>
      <w:sz w:val="20"/>
      <w:szCs w:val="20"/>
      <w:lang w:eastAsia="el-GR"/>
    </w:rPr>
  </w:style>
  <w:style w:type="paragraph" w:customStyle="1" w:styleId="xl82">
    <w:name w:val="xl82"/>
    <w:basedOn w:val="a"/>
    <w:rsid w:val="00B35A4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el-GR"/>
    </w:rPr>
  </w:style>
  <w:style w:type="paragraph" w:customStyle="1" w:styleId="xl83">
    <w:name w:val="xl83"/>
    <w:basedOn w:val="a"/>
    <w:rsid w:val="00B35A4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0"/>
      <w:szCs w:val="20"/>
      <w:lang w:eastAsia="el-GR"/>
    </w:rPr>
  </w:style>
  <w:style w:type="paragraph" w:customStyle="1" w:styleId="xl84">
    <w:name w:val="xl84"/>
    <w:basedOn w:val="a"/>
    <w:rsid w:val="00B35A4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0"/>
      <w:szCs w:val="20"/>
      <w:lang w:eastAsia="el-GR"/>
    </w:rPr>
  </w:style>
  <w:style w:type="paragraph" w:customStyle="1" w:styleId="xl85">
    <w:name w:val="xl85"/>
    <w:basedOn w:val="a"/>
    <w:rsid w:val="00B35A4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ascii="Times New Roman" w:eastAsia="Times New Roman" w:hAnsi="Times New Roman" w:cs="Times New Roman"/>
      <w:sz w:val="20"/>
      <w:szCs w:val="20"/>
      <w:lang w:eastAsia="el-GR"/>
    </w:rPr>
  </w:style>
  <w:style w:type="paragraph" w:customStyle="1" w:styleId="xl86">
    <w:name w:val="xl86"/>
    <w:basedOn w:val="a"/>
    <w:rsid w:val="00B35A4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sz w:val="20"/>
      <w:szCs w:val="20"/>
      <w:lang w:eastAsia="el-GR"/>
    </w:rPr>
  </w:style>
  <w:style w:type="paragraph" w:customStyle="1" w:styleId="xl87">
    <w:name w:val="xl87"/>
    <w:basedOn w:val="a"/>
    <w:rsid w:val="00B35A4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l-GR"/>
    </w:rPr>
  </w:style>
  <w:style w:type="paragraph" w:customStyle="1" w:styleId="xl88">
    <w:name w:val="xl88"/>
    <w:basedOn w:val="a"/>
    <w:rsid w:val="00B35A4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b/>
      <w:bCs/>
      <w:sz w:val="20"/>
      <w:szCs w:val="20"/>
      <w:lang w:eastAsia="el-GR"/>
    </w:rPr>
  </w:style>
  <w:style w:type="paragraph" w:customStyle="1" w:styleId="xl89">
    <w:name w:val="xl89"/>
    <w:basedOn w:val="a"/>
    <w:rsid w:val="00B35A4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color w:val="000000"/>
      <w:sz w:val="20"/>
      <w:szCs w:val="20"/>
      <w:lang w:eastAsia="el-GR"/>
    </w:rPr>
  </w:style>
  <w:style w:type="paragraph" w:customStyle="1" w:styleId="xl90">
    <w:name w:val="xl90"/>
    <w:basedOn w:val="a"/>
    <w:rsid w:val="00B35A4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el-GR"/>
    </w:rPr>
  </w:style>
  <w:style w:type="paragraph" w:customStyle="1" w:styleId="xl91">
    <w:name w:val="xl91"/>
    <w:basedOn w:val="a"/>
    <w:rsid w:val="00B35A4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cs="Times New Roman"/>
      <w:sz w:val="20"/>
      <w:szCs w:val="20"/>
      <w:lang w:eastAsia="el-GR"/>
    </w:rPr>
  </w:style>
  <w:style w:type="paragraph" w:customStyle="1" w:styleId="xl92">
    <w:name w:val="xl92"/>
    <w:basedOn w:val="a"/>
    <w:rsid w:val="00B35A4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sz w:val="20"/>
      <w:szCs w:val="20"/>
      <w:lang w:eastAsia="el-GR"/>
    </w:rPr>
  </w:style>
  <w:style w:type="paragraph" w:customStyle="1" w:styleId="xl93">
    <w:name w:val="xl93"/>
    <w:basedOn w:val="a"/>
    <w:rsid w:val="00B35A4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l-GR"/>
    </w:rPr>
  </w:style>
  <w:style w:type="paragraph" w:customStyle="1" w:styleId="xl94">
    <w:name w:val="xl94"/>
    <w:basedOn w:val="a"/>
    <w:rsid w:val="00B35A4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top"/>
    </w:pPr>
    <w:rPr>
      <w:rFonts w:ascii="Times New Roman" w:eastAsia="Times New Roman" w:hAnsi="Times New Roman" w:cs="Times New Roman"/>
      <w:b/>
      <w:bCs/>
      <w:sz w:val="20"/>
      <w:szCs w:val="20"/>
      <w:lang w:eastAsia="el-GR"/>
    </w:rPr>
  </w:style>
  <w:style w:type="paragraph" w:customStyle="1" w:styleId="xl95">
    <w:name w:val="xl95"/>
    <w:basedOn w:val="a"/>
    <w:rsid w:val="00B35A4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top"/>
    </w:pPr>
    <w:rPr>
      <w:rFonts w:ascii="Times New Roman" w:eastAsia="Times New Roman" w:hAnsi="Times New Roman" w:cs="Times New Roman"/>
      <w:color w:val="000000"/>
      <w:sz w:val="20"/>
      <w:szCs w:val="20"/>
      <w:lang w:eastAsia="el-GR"/>
    </w:rPr>
  </w:style>
  <w:style w:type="paragraph" w:customStyle="1" w:styleId="xl96">
    <w:name w:val="xl96"/>
    <w:basedOn w:val="a"/>
    <w:rsid w:val="00B35A4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el-GR"/>
    </w:rPr>
  </w:style>
  <w:style w:type="paragraph" w:customStyle="1" w:styleId="xl97">
    <w:name w:val="xl97"/>
    <w:basedOn w:val="a"/>
    <w:rsid w:val="00B35A4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top"/>
    </w:pPr>
    <w:rPr>
      <w:rFonts w:ascii="Times New Roman" w:eastAsia="Times New Roman" w:hAnsi="Times New Roman" w:cs="Times New Roman"/>
      <w:sz w:val="20"/>
      <w:szCs w:val="20"/>
      <w:lang w:eastAsia="el-GR"/>
    </w:rPr>
  </w:style>
  <w:style w:type="paragraph" w:customStyle="1" w:styleId="xl98">
    <w:name w:val="xl98"/>
    <w:basedOn w:val="a"/>
    <w:rsid w:val="00B35A4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top"/>
    </w:pPr>
    <w:rPr>
      <w:rFonts w:ascii="Times New Roman" w:eastAsia="Times New Roman" w:hAnsi="Times New Roman" w:cs="Times New Roman"/>
      <w:sz w:val="20"/>
      <w:szCs w:val="20"/>
      <w:lang w:eastAsia="el-GR"/>
    </w:rPr>
  </w:style>
  <w:style w:type="paragraph" w:customStyle="1" w:styleId="xl99">
    <w:name w:val="xl99"/>
    <w:basedOn w:val="a"/>
    <w:rsid w:val="00B35A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l-GR"/>
    </w:rPr>
  </w:style>
  <w:style w:type="paragraph" w:customStyle="1" w:styleId="xl100">
    <w:name w:val="xl100"/>
    <w:basedOn w:val="a"/>
    <w:rsid w:val="00B35A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20"/>
      <w:szCs w:val="20"/>
      <w:lang w:eastAsia="el-GR"/>
    </w:rPr>
  </w:style>
  <w:style w:type="paragraph" w:customStyle="1" w:styleId="xl101">
    <w:name w:val="xl101"/>
    <w:basedOn w:val="a"/>
    <w:rsid w:val="00B35A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sz w:val="20"/>
      <w:szCs w:val="20"/>
      <w:lang w:eastAsia="el-GR"/>
    </w:rPr>
  </w:style>
  <w:style w:type="paragraph" w:customStyle="1" w:styleId="xl102">
    <w:name w:val="xl102"/>
    <w:basedOn w:val="a"/>
    <w:rsid w:val="00B35A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sz w:val="20"/>
      <w:szCs w:val="20"/>
      <w:lang w:eastAsia="el-GR"/>
    </w:rPr>
  </w:style>
  <w:style w:type="paragraph" w:customStyle="1" w:styleId="xl103">
    <w:name w:val="xl103"/>
    <w:basedOn w:val="a"/>
    <w:rsid w:val="00B35A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sz w:val="20"/>
      <w:szCs w:val="20"/>
      <w:lang w:eastAsia="el-GR"/>
    </w:rPr>
  </w:style>
  <w:style w:type="paragraph" w:customStyle="1" w:styleId="xl104">
    <w:name w:val="xl104"/>
    <w:basedOn w:val="a"/>
    <w:rsid w:val="00B35A4D"/>
    <w:pP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l-GR"/>
    </w:rPr>
  </w:style>
  <w:style w:type="paragraph" w:customStyle="1" w:styleId="xl105">
    <w:name w:val="xl105"/>
    <w:basedOn w:val="a"/>
    <w:rsid w:val="00B35A4D"/>
    <w:pPr>
      <w:spacing w:before="100" w:beforeAutospacing="1" w:after="100" w:afterAutospacing="1" w:line="240" w:lineRule="auto"/>
      <w:textAlignment w:val="top"/>
    </w:pPr>
    <w:rPr>
      <w:rFonts w:ascii="Times New Roman" w:eastAsia="Times New Roman" w:hAnsi="Times New Roman" w:cs="Times New Roman"/>
      <w:sz w:val="20"/>
      <w:szCs w:val="20"/>
      <w:lang w:eastAsia="el-GR"/>
    </w:rPr>
  </w:style>
  <w:style w:type="paragraph" w:customStyle="1" w:styleId="xl106">
    <w:name w:val="xl106"/>
    <w:basedOn w:val="a"/>
    <w:rsid w:val="00B35A4D"/>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l-GR"/>
    </w:rPr>
  </w:style>
  <w:style w:type="paragraph" w:customStyle="1" w:styleId="xl107">
    <w:name w:val="xl107"/>
    <w:basedOn w:val="a"/>
    <w:rsid w:val="00B35A4D"/>
    <w:pPr>
      <w:spacing w:before="100" w:beforeAutospacing="1" w:after="100" w:afterAutospacing="1" w:line="240" w:lineRule="auto"/>
      <w:textAlignment w:val="top"/>
    </w:pPr>
    <w:rPr>
      <w:rFonts w:ascii="Times New Roman" w:eastAsia="Times New Roman" w:hAnsi="Times New Roman" w:cs="Times New Roman"/>
      <w:b/>
      <w:bCs/>
      <w:sz w:val="20"/>
      <w:szCs w:val="20"/>
      <w:lang w:eastAsia="el-GR"/>
    </w:rPr>
  </w:style>
  <w:style w:type="paragraph" w:customStyle="1" w:styleId="xl108">
    <w:name w:val="xl108"/>
    <w:basedOn w:val="a"/>
    <w:rsid w:val="00B35A4D"/>
    <w:pPr>
      <w:spacing w:before="100" w:beforeAutospacing="1" w:after="100" w:afterAutospacing="1" w:line="240" w:lineRule="auto"/>
      <w:textAlignment w:val="top"/>
    </w:pPr>
    <w:rPr>
      <w:rFonts w:ascii="Times New Roman" w:eastAsia="Times New Roman" w:hAnsi="Times New Roman" w:cs="Times New Roman"/>
      <w:b/>
      <w:bCs/>
      <w:sz w:val="20"/>
      <w:szCs w:val="20"/>
      <w:lang w:eastAsia="el-GR"/>
    </w:rPr>
  </w:style>
  <w:style w:type="paragraph" w:customStyle="1" w:styleId="xl109">
    <w:name w:val="xl109"/>
    <w:basedOn w:val="a"/>
    <w:rsid w:val="00B35A4D"/>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el-GR"/>
    </w:rPr>
  </w:style>
  <w:style w:type="paragraph" w:customStyle="1" w:styleId="xl110">
    <w:name w:val="xl110"/>
    <w:basedOn w:val="a"/>
    <w:rsid w:val="00B35A4D"/>
    <w:pPr>
      <w:spacing w:before="100" w:beforeAutospacing="1" w:after="100" w:afterAutospacing="1" w:line="240" w:lineRule="auto"/>
      <w:textAlignment w:val="top"/>
    </w:pPr>
    <w:rPr>
      <w:rFonts w:ascii="Times New Roman" w:eastAsia="Times New Roman" w:hAnsi="Times New Roman" w:cs="Times New Roman"/>
      <w:sz w:val="20"/>
      <w:szCs w:val="20"/>
      <w:lang w:eastAsia="el-GR"/>
    </w:rPr>
  </w:style>
  <w:style w:type="paragraph" w:customStyle="1" w:styleId="xl111">
    <w:name w:val="xl111"/>
    <w:basedOn w:val="a"/>
    <w:rsid w:val="00B35A4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l-GR"/>
    </w:rPr>
  </w:style>
  <w:style w:type="paragraph" w:customStyle="1" w:styleId="xl112">
    <w:name w:val="xl112"/>
    <w:basedOn w:val="a"/>
    <w:rsid w:val="00B35A4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l-GR"/>
    </w:rPr>
  </w:style>
  <w:style w:type="paragraph" w:customStyle="1" w:styleId="xl113">
    <w:name w:val="xl113"/>
    <w:basedOn w:val="a"/>
    <w:rsid w:val="00B35A4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l-GR"/>
    </w:rPr>
  </w:style>
  <w:style w:type="paragraph" w:customStyle="1" w:styleId="xl114">
    <w:name w:val="xl114"/>
    <w:basedOn w:val="a"/>
    <w:rsid w:val="00B35A4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l-GR"/>
    </w:rPr>
  </w:style>
  <w:style w:type="paragraph" w:customStyle="1" w:styleId="xl115">
    <w:name w:val="xl115"/>
    <w:basedOn w:val="a"/>
    <w:rsid w:val="00B35A4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l-GR"/>
    </w:rPr>
  </w:style>
  <w:style w:type="paragraph" w:customStyle="1" w:styleId="xl116">
    <w:name w:val="xl116"/>
    <w:basedOn w:val="a"/>
    <w:rsid w:val="00B35A4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l-GR"/>
    </w:rPr>
  </w:style>
  <w:style w:type="character" w:customStyle="1" w:styleId="None">
    <w:name w:val="None"/>
    <w:rsid w:val="004E4719"/>
  </w:style>
  <w:style w:type="character" w:customStyle="1" w:styleId="Hyperlink2">
    <w:name w:val="Hyperlink.2"/>
    <w:basedOn w:val="-"/>
    <w:rsid w:val="004E4719"/>
    <w:rPr>
      <w:color w:val="0563C1" w:themeColor="hyperlink"/>
      <w:u w:val="single"/>
    </w:rPr>
  </w:style>
  <w:style w:type="character" w:customStyle="1" w:styleId="Char2">
    <w:name w:val="Παράγραφος λίστας Char"/>
    <w:aliases w:val="Γράφημα Char,bl1 Char,Bullet21 Char,Bullet22 Char,Bullet23 Char,Bullet211 Char,Bullet24 Char,Bullet25 Char,Bullet26 Char,Bullet27 Char,bl11 Char,Bullet212 Char,Bullet28 Char,bl12 Char,Bullet213 Char,Bullet29 Char,bl13 Char"/>
    <w:link w:val="a7"/>
    <w:uiPriority w:val="34"/>
    <w:qFormat/>
    <w:locked/>
    <w:rsid w:val="00CD623B"/>
    <w:rPr>
      <w:rFonts w:ascii="Times New Roman" w:eastAsia="Times New Roman" w:hAnsi="Times New Roman" w:cs="Times New Roman"/>
      <w:sz w:val="24"/>
      <w:szCs w:val="20"/>
      <w:lang w:eastAsia="el-GR"/>
    </w:rPr>
  </w:style>
  <w:style w:type="numbering" w:customStyle="1" w:styleId="12">
    <w:name w:val="Χωρίς λίστα1"/>
    <w:next w:val="a2"/>
    <w:uiPriority w:val="99"/>
    <w:semiHidden/>
    <w:unhideWhenUsed/>
    <w:rsid w:val="005F56AE"/>
  </w:style>
  <w:style w:type="table" w:customStyle="1" w:styleId="13">
    <w:name w:val="Πλέγμα πίνακα1"/>
    <w:basedOn w:val="a1"/>
    <w:next w:val="ab"/>
    <w:uiPriority w:val="39"/>
    <w:rsid w:val="005F5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5F56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a0"/>
    <w:rsid w:val="005F56AE"/>
  </w:style>
  <w:style w:type="paragraph" w:customStyle="1" w:styleId="xl117">
    <w:name w:val="xl117"/>
    <w:basedOn w:val="a"/>
    <w:rsid w:val="00B063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el-GR"/>
    </w:rPr>
  </w:style>
  <w:style w:type="paragraph" w:customStyle="1" w:styleId="xl118">
    <w:name w:val="xl118"/>
    <w:basedOn w:val="a"/>
    <w:rsid w:val="00B063D2"/>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el-GR"/>
    </w:rPr>
  </w:style>
  <w:style w:type="paragraph" w:customStyle="1" w:styleId="xl119">
    <w:name w:val="xl119"/>
    <w:basedOn w:val="a"/>
    <w:rsid w:val="00B063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el-GR"/>
    </w:rPr>
  </w:style>
  <w:style w:type="paragraph" w:customStyle="1" w:styleId="xl120">
    <w:name w:val="xl120"/>
    <w:basedOn w:val="a"/>
    <w:rsid w:val="00B063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l-GR"/>
    </w:rPr>
  </w:style>
  <w:style w:type="paragraph" w:customStyle="1" w:styleId="xl121">
    <w:name w:val="xl121"/>
    <w:basedOn w:val="a"/>
    <w:rsid w:val="00B063D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l-GR"/>
    </w:rPr>
  </w:style>
  <w:style w:type="paragraph" w:customStyle="1" w:styleId="xl122">
    <w:name w:val="xl122"/>
    <w:basedOn w:val="a"/>
    <w:rsid w:val="00B063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l-GR"/>
    </w:rPr>
  </w:style>
  <w:style w:type="paragraph" w:customStyle="1" w:styleId="xl123">
    <w:name w:val="xl123"/>
    <w:basedOn w:val="a"/>
    <w:rsid w:val="00B063D2"/>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Calibri" w:eastAsia="Times New Roman" w:hAnsi="Calibri" w:cs="Calibri"/>
      <w:b/>
      <w:bCs/>
      <w:color w:val="FFFFFF"/>
      <w:sz w:val="16"/>
      <w:szCs w:val="16"/>
      <w:lang w:eastAsia="el-GR"/>
    </w:rPr>
  </w:style>
  <w:style w:type="paragraph" w:customStyle="1" w:styleId="xl124">
    <w:name w:val="xl124"/>
    <w:basedOn w:val="a"/>
    <w:rsid w:val="00B063D2"/>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Calibri" w:eastAsia="Times New Roman" w:hAnsi="Calibri" w:cs="Calibri"/>
      <w:b/>
      <w:bCs/>
      <w:color w:val="FFFFFF"/>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54896">
      <w:bodyDiv w:val="1"/>
      <w:marLeft w:val="0"/>
      <w:marRight w:val="0"/>
      <w:marTop w:val="0"/>
      <w:marBottom w:val="0"/>
      <w:divBdr>
        <w:top w:val="none" w:sz="0" w:space="0" w:color="auto"/>
        <w:left w:val="none" w:sz="0" w:space="0" w:color="auto"/>
        <w:bottom w:val="none" w:sz="0" w:space="0" w:color="auto"/>
        <w:right w:val="none" w:sz="0" w:space="0" w:color="auto"/>
      </w:divBdr>
    </w:div>
    <w:div w:id="265962063">
      <w:bodyDiv w:val="1"/>
      <w:marLeft w:val="0"/>
      <w:marRight w:val="0"/>
      <w:marTop w:val="0"/>
      <w:marBottom w:val="0"/>
      <w:divBdr>
        <w:top w:val="none" w:sz="0" w:space="0" w:color="auto"/>
        <w:left w:val="none" w:sz="0" w:space="0" w:color="auto"/>
        <w:bottom w:val="none" w:sz="0" w:space="0" w:color="auto"/>
        <w:right w:val="none" w:sz="0" w:space="0" w:color="auto"/>
      </w:divBdr>
    </w:div>
    <w:div w:id="346640908">
      <w:bodyDiv w:val="1"/>
      <w:marLeft w:val="0"/>
      <w:marRight w:val="0"/>
      <w:marTop w:val="0"/>
      <w:marBottom w:val="0"/>
      <w:divBdr>
        <w:top w:val="none" w:sz="0" w:space="0" w:color="auto"/>
        <w:left w:val="none" w:sz="0" w:space="0" w:color="auto"/>
        <w:bottom w:val="none" w:sz="0" w:space="0" w:color="auto"/>
        <w:right w:val="none" w:sz="0" w:space="0" w:color="auto"/>
      </w:divBdr>
    </w:div>
    <w:div w:id="379937791">
      <w:bodyDiv w:val="1"/>
      <w:marLeft w:val="0"/>
      <w:marRight w:val="0"/>
      <w:marTop w:val="0"/>
      <w:marBottom w:val="0"/>
      <w:divBdr>
        <w:top w:val="none" w:sz="0" w:space="0" w:color="auto"/>
        <w:left w:val="none" w:sz="0" w:space="0" w:color="auto"/>
        <w:bottom w:val="none" w:sz="0" w:space="0" w:color="auto"/>
        <w:right w:val="none" w:sz="0" w:space="0" w:color="auto"/>
      </w:divBdr>
    </w:div>
    <w:div w:id="401878901">
      <w:bodyDiv w:val="1"/>
      <w:marLeft w:val="0"/>
      <w:marRight w:val="0"/>
      <w:marTop w:val="0"/>
      <w:marBottom w:val="0"/>
      <w:divBdr>
        <w:top w:val="none" w:sz="0" w:space="0" w:color="auto"/>
        <w:left w:val="none" w:sz="0" w:space="0" w:color="auto"/>
        <w:bottom w:val="none" w:sz="0" w:space="0" w:color="auto"/>
        <w:right w:val="none" w:sz="0" w:space="0" w:color="auto"/>
      </w:divBdr>
    </w:div>
    <w:div w:id="958605330">
      <w:bodyDiv w:val="1"/>
      <w:marLeft w:val="0"/>
      <w:marRight w:val="0"/>
      <w:marTop w:val="0"/>
      <w:marBottom w:val="0"/>
      <w:divBdr>
        <w:top w:val="none" w:sz="0" w:space="0" w:color="auto"/>
        <w:left w:val="none" w:sz="0" w:space="0" w:color="auto"/>
        <w:bottom w:val="none" w:sz="0" w:space="0" w:color="auto"/>
        <w:right w:val="none" w:sz="0" w:space="0" w:color="auto"/>
      </w:divBdr>
    </w:div>
    <w:div w:id="982583697">
      <w:bodyDiv w:val="1"/>
      <w:marLeft w:val="0"/>
      <w:marRight w:val="0"/>
      <w:marTop w:val="0"/>
      <w:marBottom w:val="0"/>
      <w:divBdr>
        <w:top w:val="none" w:sz="0" w:space="0" w:color="auto"/>
        <w:left w:val="none" w:sz="0" w:space="0" w:color="auto"/>
        <w:bottom w:val="none" w:sz="0" w:space="0" w:color="auto"/>
        <w:right w:val="none" w:sz="0" w:space="0" w:color="auto"/>
      </w:divBdr>
    </w:div>
    <w:div w:id="1324358076">
      <w:bodyDiv w:val="1"/>
      <w:marLeft w:val="0"/>
      <w:marRight w:val="0"/>
      <w:marTop w:val="0"/>
      <w:marBottom w:val="0"/>
      <w:divBdr>
        <w:top w:val="none" w:sz="0" w:space="0" w:color="auto"/>
        <w:left w:val="none" w:sz="0" w:space="0" w:color="auto"/>
        <w:bottom w:val="none" w:sz="0" w:space="0" w:color="auto"/>
        <w:right w:val="none" w:sz="0" w:space="0" w:color="auto"/>
      </w:divBdr>
    </w:div>
    <w:div w:id="1434083878">
      <w:bodyDiv w:val="1"/>
      <w:marLeft w:val="0"/>
      <w:marRight w:val="0"/>
      <w:marTop w:val="0"/>
      <w:marBottom w:val="0"/>
      <w:divBdr>
        <w:top w:val="none" w:sz="0" w:space="0" w:color="auto"/>
        <w:left w:val="none" w:sz="0" w:space="0" w:color="auto"/>
        <w:bottom w:val="none" w:sz="0" w:space="0" w:color="auto"/>
        <w:right w:val="none" w:sz="0" w:space="0" w:color="auto"/>
      </w:divBdr>
    </w:div>
    <w:div w:id="1470173727">
      <w:bodyDiv w:val="1"/>
      <w:marLeft w:val="0"/>
      <w:marRight w:val="0"/>
      <w:marTop w:val="0"/>
      <w:marBottom w:val="0"/>
      <w:divBdr>
        <w:top w:val="none" w:sz="0" w:space="0" w:color="auto"/>
        <w:left w:val="none" w:sz="0" w:space="0" w:color="auto"/>
        <w:bottom w:val="none" w:sz="0" w:space="0" w:color="auto"/>
        <w:right w:val="none" w:sz="0" w:space="0" w:color="auto"/>
      </w:divBdr>
    </w:div>
    <w:div w:id="1487093679">
      <w:bodyDiv w:val="1"/>
      <w:marLeft w:val="0"/>
      <w:marRight w:val="0"/>
      <w:marTop w:val="0"/>
      <w:marBottom w:val="0"/>
      <w:divBdr>
        <w:top w:val="none" w:sz="0" w:space="0" w:color="auto"/>
        <w:left w:val="none" w:sz="0" w:space="0" w:color="auto"/>
        <w:bottom w:val="none" w:sz="0" w:space="0" w:color="auto"/>
        <w:right w:val="none" w:sz="0" w:space="0" w:color="auto"/>
      </w:divBdr>
    </w:div>
    <w:div w:id="1526169174">
      <w:bodyDiv w:val="1"/>
      <w:marLeft w:val="0"/>
      <w:marRight w:val="0"/>
      <w:marTop w:val="0"/>
      <w:marBottom w:val="0"/>
      <w:divBdr>
        <w:top w:val="none" w:sz="0" w:space="0" w:color="auto"/>
        <w:left w:val="none" w:sz="0" w:space="0" w:color="auto"/>
        <w:bottom w:val="none" w:sz="0" w:space="0" w:color="auto"/>
        <w:right w:val="none" w:sz="0" w:space="0" w:color="auto"/>
      </w:divBdr>
    </w:div>
    <w:div w:id="1557427869">
      <w:bodyDiv w:val="1"/>
      <w:marLeft w:val="0"/>
      <w:marRight w:val="0"/>
      <w:marTop w:val="0"/>
      <w:marBottom w:val="0"/>
      <w:divBdr>
        <w:top w:val="none" w:sz="0" w:space="0" w:color="auto"/>
        <w:left w:val="none" w:sz="0" w:space="0" w:color="auto"/>
        <w:bottom w:val="none" w:sz="0" w:space="0" w:color="auto"/>
        <w:right w:val="none" w:sz="0" w:space="0" w:color="auto"/>
      </w:divBdr>
    </w:div>
    <w:div w:id="1604849071">
      <w:bodyDiv w:val="1"/>
      <w:marLeft w:val="0"/>
      <w:marRight w:val="0"/>
      <w:marTop w:val="0"/>
      <w:marBottom w:val="0"/>
      <w:divBdr>
        <w:top w:val="none" w:sz="0" w:space="0" w:color="auto"/>
        <w:left w:val="none" w:sz="0" w:space="0" w:color="auto"/>
        <w:bottom w:val="none" w:sz="0" w:space="0" w:color="auto"/>
        <w:right w:val="none" w:sz="0" w:space="0" w:color="auto"/>
      </w:divBdr>
    </w:div>
    <w:div w:id="1661619821">
      <w:bodyDiv w:val="1"/>
      <w:marLeft w:val="0"/>
      <w:marRight w:val="0"/>
      <w:marTop w:val="0"/>
      <w:marBottom w:val="0"/>
      <w:divBdr>
        <w:top w:val="none" w:sz="0" w:space="0" w:color="auto"/>
        <w:left w:val="none" w:sz="0" w:space="0" w:color="auto"/>
        <w:bottom w:val="none" w:sz="0" w:space="0" w:color="auto"/>
        <w:right w:val="none" w:sz="0" w:space="0" w:color="auto"/>
      </w:divBdr>
    </w:div>
    <w:div w:id="1737898365">
      <w:bodyDiv w:val="1"/>
      <w:marLeft w:val="0"/>
      <w:marRight w:val="0"/>
      <w:marTop w:val="0"/>
      <w:marBottom w:val="0"/>
      <w:divBdr>
        <w:top w:val="none" w:sz="0" w:space="0" w:color="auto"/>
        <w:left w:val="none" w:sz="0" w:space="0" w:color="auto"/>
        <w:bottom w:val="none" w:sz="0" w:space="0" w:color="auto"/>
        <w:right w:val="none" w:sz="0" w:space="0" w:color="auto"/>
      </w:divBdr>
    </w:div>
    <w:div w:id="1868367264">
      <w:bodyDiv w:val="1"/>
      <w:marLeft w:val="0"/>
      <w:marRight w:val="0"/>
      <w:marTop w:val="0"/>
      <w:marBottom w:val="0"/>
      <w:divBdr>
        <w:top w:val="none" w:sz="0" w:space="0" w:color="auto"/>
        <w:left w:val="none" w:sz="0" w:space="0" w:color="auto"/>
        <w:bottom w:val="none" w:sz="0" w:space="0" w:color="auto"/>
        <w:right w:val="none" w:sz="0" w:space="0" w:color="auto"/>
      </w:divBdr>
      <w:divsChild>
        <w:div w:id="343022910">
          <w:marLeft w:val="0"/>
          <w:marRight w:val="0"/>
          <w:marTop w:val="0"/>
          <w:marBottom w:val="0"/>
          <w:divBdr>
            <w:top w:val="none" w:sz="0" w:space="0" w:color="auto"/>
            <w:left w:val="none" w:sz="0" w:space="0" w:color="auto"/>
            <w:bottom w:val="none" w:sz="0" w:space="0" w:color="auto"/>
            <w:right w:val="none" w:sz="0" w:space="0" w:color="auto"/>
          </w:divBdr>
          <w:divsChild>
            <w:div w:id="1955210610">
              <w:marLeft w:val="0"/>
              <w:marRight w:val="0"/>
              <w:marTop w:val="0"/>
              <w:marBottom w:val="0"/>
              <w:divBdr>
                <w:top w:val="none" w:sz="0" w:space="0" w:color="auto"/>
                <w:left w:val="none" w:sz="0" w:space="0" w:color="auto"/>
                <w:bottom w:val="none" w:sz="0" w:space="0" w:color="auto"/>
                <w:right w:val="none" w:sz="0" w:space="0" w:color="auto"/>
              </w:divBdr>
              <w:divsChild>
                <w:div w:id="3316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159978">
      <w:bodyDiv w:val="1"/>
      <w:marLeft w:val="0"/>
      <w:marRight w:val="0"/>
      <w:marTop w:val="0"/>
      <w:marBottom w:val="0"/>
      <w:divBdr>
        <w:top w:val="none" w:sz="0" w:space="0" w:color="auto"/>
        <w:left w:val="none" w:sz="0" w:space="0" w:color="auto"/>
        <w:bottom w:val="none" w:sz="0" w:space="0" w:color="auto"/>
        <w:right w:val="none" w:sz="0" w:space="0" w:color="auto"/>
      </w:divBdr>
    </w:div>
    <w:div w:id="1899778849">
      <w:bodyDiv w:val="1"/>
      <w:marLeft w:val="0"/>
      <w:marRight w:val="0"/>
      <w:marTop w:val="0"/>
      <w:marBottom w:val="0"/>
      <w:divBdr>
        <w:top w:val="none" w:sz="0" w:space="0" w:color="auto"/>
        <w:left w:val="none" w:sz="0" w:space="0" w:color="auto"/>
        <w:bottom w:val="none" w:sz="0" w:space="0" w:color="auto"/>
        <w:right w:val="none" w:sz="0" w:space="0" w:color="auto"/>
      </w:divBdr>
    </w:div>
    <w:div w:id="1903561093">
      <w:bodyDiv w:val="1"/>
      <w:marLeft w:val="0"/>
      <w:marRight w:val="0"/>
      <w:marTop w:val="0"/>
      <w:marBottom w:val="0"/>
      <w:divBdr>
        <w:top w:val="none" w:sz="0" w:space="0" w:color="auto"/>
        <w:left w:val="none" w:sz="0" w:space="0" w:color="auto"/>
        <w:bottom w:val="none" w:sz="0" w:space="0" w:color="auto"/>
        <w:right w:val="none" w:sz="0" w:space="0" w:color="auto"/>
      </w:divBdr>
    </w:div>
    <w:div w:id="192390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hc-crete.gr/%CF%85%CE%B3%CE%B5%CE%B9%CE%B1/%CE%BC%CE%BF%CE%BD%CE%B1%CE%B4%CE%B5%CF%82-%CF%85%CE%B3%CE%B5%CE%B9%CE%B1%CF%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hc-crete.gr/%CF%85%CE%B3%CE%B5%CE%B9%CE%B1/%CF%84%CE%BF%CF%80%CE%B9%CE%BA%CE%B5%CF%82-%CE%BC%CE%BF%CE%BD%CE%B1%CE%B4%CE%B5%CF%82-%CF%85%CE%B3%CE%B5%CE%B9%CE%B1%CF%82-%CF%84%CE%BF.%CE%BC.%CF%85"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hyperlink" Target="https://www.hc-crete.gr/MonadesYgeias/home/nosokomeia"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s://www.hc-crete.gr/MonadesYgeias/home/pi?nomos=%CE%97%CF%81%CE%B1%CE%BA%CE%BB%CE%B5%CE%AF%CE%BF%CF%8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file:///D:\G\citiplan\&#931;&#964;&#961;&#945;&#964;&#951;&#947;&#953;&#954;&#972;&#962;%20&#931;&#967;&#949;&#948;&#953;&#945;&#963;&#956;&#972;&#962;%20&#922;&#961;&#942;&#964;&#951;&#962;\&#934;&#972;&#961;&#956;&#945;%20&#956;&#949;%20&#945;&#955;&#955;&#945;&#947;&#941;&#962;\&#914;&#953;&#946;&#955;&#943;&#959;1.xlsx" TargetMode="External"/><Relationship Id="rId30" Type="http://schemas.openxmlformats.org/officeDocument/2006/relationships/hyperlink" Target="https://www.hc-crete.gr/MonadesYgeias/home/ky?nomos=%CE%97%CF%81%CE%B1%CE%BA%CE%BB%CE%B5%CE%AF%CE%BF%CF%85"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ec.europa.eu/growth/industry/policy/innovation/regional_en" TargetMode="External"/><Relationship Id="rId13" Type="http://schemas.openxmlformats.org/officeDocument/2006/relationships/hyperlink" Target="https://interactivetool.eu/EASME/RES/index.html" TargetMode="External"/><Relationship Id="rId18" Type="http://schemas.openxmlformats.org/officeDocument/2006/relationships/hyperlink" Target="https://www.espon.eu/low-carbon-economy" TargetMode="External"/><Relationship Id="rId26" Type="http://schemas.openxmlformats.org/officeDocument/2006/relationships/hyperlink" Target="https://www.atlasta2030.eu/en/index.php" TargetMode="External"/><Relationship Id="rId39" Type="http://schemas.openxmlformats.org/officeDocument/2006/relationships/hyperlink" Target="https://ec.europa.eu/eurostat/databrowser/view/TRAN_R_ACCI__custom_399690/default/table?lang=en" TargetMode="External"/><Relationship Id="rId3" Type="http://schemas.openxmlformats.org/officeDocument/2006/relationships/hyperlink" Target="https://www.clustercollaboration.eu/cluster-mapping" TargetMode="External"/><Relationship Id="rId21" Type="http://schemas.openxmlformats.org/officeDocument/2006/relationships/hyperlink" Target="https://www.espon.eu/circular-economy" TargetMode="External"/><Relationship Id="rId34" Type="http://schemas.openxmlformats.org/officeDocument/2006/relationships/hyperlink" Target="https://www.espon.eu/escape" TargetMode="External"/><Relationship Id="rId42" Type="http://schemas.openxmlformats.org/officeDocument/2006/relationships/hyperlink" Target="https://ec.europa.eu/regional_policy/en/information/maps/regional_competitiveness/" TargetMode="External"/><Relationship Id="rId7" Type="http://schemas.openxmlformats.org/officeDocument/2006/relationships/hyperlink" Target="https://ec.europa.eu/eurostat/databrowser/view/TRAN_R_ACCI__custom_399690/default/table?lang=en" TargetMode="External"/><Relationship Id="rId12" Type="http://schemas.openxmlformats.org/officeDocument/2006/relationships/hyperlink" Target="https://ec.europa.eu/growth/industry/policy/cluster/observatory/previous-results_en" TargetMode="External"/><Relationship Id="rId17" Type="http://schemas.openxmlformats.org/officeDocument/2006/relationships/hyperlink" Target="https://publications.jrc.ec.europa.eu/repository/handle/JRC122143" TargetMode="External"/><Relationship Id="rId25" Type="http://schemas.openxmlformats.org/officeDocument/2006/relationships/hyperlink" Target="https://www.espon.eu/circular-economy" TargetMode="External"/><Relationship Id="rId33" Type="http://schemas.openxmlformats.org/officeDocument/2006/relationships/hyperlink" Target="https://www.espon.eu/inner-peripheries" TargetMode="External"/><Relationship Id="rId38" Type="http://schemas.openxmlformats.org/officeDocument/2006/relationships/hyperlink" Target="https://ec.europa.eu/eurostat/databrowser/view/tran_r_acci/default/map?lang=en" TargetMode="External"/><Relationship Id="rId2" Type="http://schemas.openxmlformats.org/officeDocument/2006/relationships/hyperlink" Target="https://www.clustercollaboration.eu/cluster-mapping" TargetMode="External"/><Relationship Id="rId16" Type="http://schemas.openxmlformats.org/officeDocument/2006/relationships/hyperlink" Target="https://imegsevee.gr/%CE%B4%CE%B7%CE%BC%CE%BF%CF%83%CE%B9%CE%B5%CF%8D%CF%83%CE%B5%CE%B9%CF%82/%CE%AD%CF%81%CE%B5%CF%85%CE%BD%CE%B5%CF%82-%CE%BC%CE%B5%CE%BB%CE%AD%CF%84%CE%B5%CF%82/%CE%AD%CE%BA%CE%B8%CE%B5%CF%83%CE%B7-%CE%B9%CE%BC%CE%B5-%CE%B3%CF%83%CE%B5%CE%B2%CE%B5%CE%B5-2020-%CF%88%CE%B7%CF%86%CE%B9%CE%B1%CE%BA%CF%8C%CF%82-%CE%BC%CE%B5%CF%84%CE%B1%CF%83%CF%87%CE%B7%CE%BC%CE%B1%CF%84%CE%B9%CF%83%CE%BC%CF%8C%CF%82-%CE%BA%CE%B1%CE%B9-%CE%BC%CE%B9%CE%BA%CF%81%CE%AD%CF%82-%CE%B5%CF%80%CE%B9%CF%87%CE%B5%CE%B9%CF%81%CE%AE%CF%83%CE%B5%CE%B9%CF%82/" TargetMode="External"/><Relationship Id="rId20" Type="http://schemas.openxmlformats.org/officeDocument/2006/relationships/hyperlink" Target="https://www.atlasta2030.eu/en/index.php" TargetMode="External"/><Relationship Id="rId29" Type="http://schemas.openxmlformats.org/officeDocument/2006/relationships/hyperlink" Target="https://ec.europa.eu/eurostat/databrowser/view/tgs00107/default/map?lang=en" TargetMode="External"/><Relationship Id="rId41" Type="http://schemas.openxmlformats.org/officeDocument/2006/relationships/hyperlink" Target="https://composite-indicators.jrc.ec.europa.eu/cultural-creative-cities-monitor/" TargetMode="External"/><Relationship Id="rId1" Type="http://schemas.openxmlformats.org/officeDocument/2006/relationships/hyperlink" Target="https://ec.europa.eu/growth/industry/policy/innovation/regional_en" TargetMode="External"/><Relationship Id="rId6" Type="http://schemas.openxmlformats.org/officeDocument/2006/relationships/hyperlink" Target="https://ec.europa.eu/regional_policy/en/information/publications/working-papers/2019/road-transport-performance-in-europe" TargetMode="External"/><Relationship Id="rId11" Type="http://schemas.openxmlformats.org/officeDocument/2006/relationships/hyperlink" Target="https://interactivetool.eu/EASME/EOCIC/index.html" TargetMode="External"/><Relationship Id="rId24" Type="http://schemas.openxmlformats.org/officeDocument/2006/relationships/hyperlink" Target="https://www.atlasta2030.eu/en/index.php" TargetMode="External"/><Relationship Id="rId32" Type="http://schemas.openxmlformats.org/officeDocument/2006/relationships/hyperlink" Target="https://www.atlasta2030.eu/en/index.php" TargetMode="External"/><Relationship Id="rId37" Type="http://schemas.openxmlformats.org/officeDocument/2006/relationships/hyperlink" Target="https://www.admie.gr/systima/anaptyxi/dekaetes-programma-anaptyxis" TargetMode="External"/><Relationship Id="rId40" Type="http://schemas.openxmlformats.org/officeDocument/2006/relationships/hyperlink" Target="https://www.espon.eu/working-paper-cultural-heritage" TargetMode="External"/><Relationship Id="rId5" Type="http://schemas.openxmlformats.org/officeDocument/2006/relationships/hyperlink" Target="https://www.espon.eu/programme/projects/espon-2020/applied-research/quality-of-life" TargetMode="External"/><Relationship Id="rId15" Type="http://schemas.openxmlformats.org/officeDocument/2006/relationships/hyperlink" Target="https://www.espon.eu/state-european-territory" TargetMode="External"/><Relationship Id="rId23" Type="http://schemas.openxmlformats.org/officeDocument/2006/relationships/hyperlink" Target="https://www.espon.eu/low-carbon-economy" TargetMode="External"/><Relationship Id="rId28" Type="http://schemas.openxmlformats.org/officeDocument/2006/relationships/hyperlink" Target="https://www.espon.eu/employment" TargetMode="External"/><Relationship Id="rId36" Type="http://schemas.openxmlformats.org/officeDocument/2006/relationships/hyperlink" Target="https://eur-lex.europa.eu/eli/reg/2013/389/oj" TargetMode="External"/><Relationship Id="rId10" Type="http://schemas.openxmlformats.org/officeDocument/2006/relationships/hyperlink" Target="https://ec.europa.eu/growth/industry/policy/cluster/observatory_en" TargetMode="External"/><Relationship Id="rId19" Type="http://schemas.openxmlformats.org/officeDocument/2006/relationships/hyperlink" Target="https://www.deddie.gr/media/6358/%25CF%2580%25CE%25BB%25CE%25B7%25CF%2581%25CE%25BF%25CF%2586%25CE%25BF%25CF%2581%25CE%25B9%25CE%25B1%25CE%25BA%25CE%25BF-%25CE%25B4%25CE%25B5%25CE%25BB%25CF%2584%25CE%25B9%25CE%25BF-2020-%25CE%25B9%25CE%25BF%25CF%2585%25CE%25BB%25CE%25B9%25CE%25BF%25CF%2583.pdf" TargetMode="External"/><Relationship Id="rId31" Type="http://schemas.openxmlformats.org/officeDocument/2006/relationships/hyperlink" Target="https://ec.europa.eu/regional_policy/en/information/maps/social_progress2020/" TargetMode="External"/><Relationship Id="rId4" Type="http://schemas.openxmlformats.org/officeDocument/2006/relationships/hyperlink" Target="https://www.atlasta2030.eu/en/index.php" TargetMode="External"/><Relationship Id="rId9" Type="http://schemas.openxmlformats.org/officeDocument/2006/relationships/hyperlink" Target="https://www.atlasta2030.eu/en/index.php" TargetMode="External"/><Relationship Id="rId14" Type="http://schemas.openxmlformats.org/officeDocument/2006/relationships/hyperlink" Target="https://www.atlasta2030.eu/en/index.php" TargetMode="External"/><Relationship Id="rId22" Type="http://schemas.openxmlformats.org/officeDocument/2006/relationships/hyperlink" Target="https://publications.jrc.ec.europa.eu/repository/handle/JRC122143" TargetMode="External"/><Relationship Id="rId27" Type="http://schemas.openxmlformats.org/officeDocument/2006/relationships/hyperlink" Target="https://www.espon.eu/state-european-territory" TargetMode="External"/><Relationship Id="rId30" Type="http://schemas.openxmlformats.org/officeDocument/2006/relationships/hyperlink" Target="https://ec.europa.eu/eurostat/databrowser/view/tgs00104/default/map?lang=en" TargetMode="External"/><Relationship Id="rId35" Type="http://schemas.openxmlformats.org/officeDocument/2006/relationships/hyperlink" Target="https://eur-lex.europa.eu/eli/reg/2013/1315/oj" TargetMode="External"/><Relationship Id="rId43" Type="http://schemas.openxmlformats.org/officeDocument/2006/relationships/hyperlink" Target="https://www.espon.eu/s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C65D2-1168-43A3-95B8-3FCE7673F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93</Pages>
  <Words>39910</Words>
  <Characters>215517</Characters>
  <Application>Microsoft Office Word</Application>
  <DocSecurity>0</DocSecurity>
  <Lines>1795</Lines>
  <Paragraphs>509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ΕΞΩΦΥΛΛΟ ππα</vt:lpstr>
      <vt:lpstr>ΕΞΩΦΥΛΛΟ ππα</vt:lpstr>
    </vt:vector>
  </TitlesOfParts>
  <Company>HP</Company>
  <LinksUpToDate>false</LinksUpToDate>
  <CharactersWithSpaces>254918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ΕΞΩΦΥΛΛΟ ππα</dc:title>
  <dc:creator>ελέναα λαλα</dc:creator>
  <cp:lastModifiedBy>ΜΑΡΙΑ</cp:lastModifiedBy>
  <cp:revision>2</cp:revision>
  <cp:lastPrinted>2021-03-11T07:18:00Z</cp:lastPrinted>
  <dcterms:created xsi:type="dcterms:W3CDTF">2021-05-10T09:36:00Z</dcterms:created>
  <dcterms:modified xsi:type="dcterms:W3CDTF">2021-05-10T09:36:00Z</dcterms:modified>
</cp:coreProperties>
</file>