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A7C1" w14:textId="29199980" w:rsidR="00990B99" w:rsidRDefault="00990B99" w:rsidP="00990B99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left"/>
        <w:rPr>
          <w:rFonts w:ascii="Times New Roman" w:hAnsi="Times New Roman"/>
          <w:b/>
          <w:bCs/>
          <w:iCs/>
          <w:color w:val="000000" w:themeColor="text1"/>
        </w:rPr>
      </w:pPr>
      <w:bookmarkStart w:id="0" w:name="_Hlk51332052"/>
      <w:r>
        <w:rPr>
          <w:rFonts w:ascii="Times New Roman" w:hAnsi="Times New Roman"/>
          <w:b/>
          <w:bCs/>
          <w:iCs/>
          <w:color w:val="000000" w:themeColor="text1"/>
        </w:rPr>
        <w:t>ΠΕΡΙΦΕΡΕΙΑ ΚΡΗΤΗΣ</w:t>
      </w:r>
    </w:p>
    <w:p w14:paraId="0917A2FD" w14:textId="524A0DBE" w:rsidR="00990B99" w:rsidRDefault="00990B99" w:rsidP="00990B99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left"/>
        <w:rPr>
          <w:rFonts w:ascii="Times New Roman" w:hAnsi="Times New Roman"/>
          <w:b/>
          <w:bCs/>
          <w:iCs/>
          <w:color w:val="000000" w:themeColor="text1"/>
        </w:rPr>
      </w:pPr>
      <w:r>
        <w:rPr>
          <w:rFonts w:ascii="Times New Roman" w:hAnsi="Times New Roman"/>
          <w:b/>
          <w:bCs/>
          <w:iCs/>
          <w:color w:val="000000" w:themeColor="text1"/>
        </w:rPr>
        <w:t xml:space="preserve">ΓΡΑΦΕΙΟ ΤΥΠΟΥ </w:t>
      </w:r>
    </w:p>
    <w:p w14:paraId="191C4C4D" w14:textId="2C49EEA9" w:rsidR="00990B99" w:rsidRDefault="00990B99" w:rsidP="00990B99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left"/>
        <w:rPr>
          <w:rFonts w:ascii="Times New Roman" w:hAnsi="Times New Roman"/>
          <w:b/>
          <w:bCs/>
          <w:iCs/>
          <w:color w:val="000000" w:themeColor="text1"/>
        </w:rPr>
      </w:pPr>
      <w:r>
        <w:rPr>
          <w:rFonts w:ascii="Times New Roman" w:hAnsi="Times New Roman"/>
          <w:b/>
          <w:bCs/>
          <w:iCs/>
          <w:color w:val="000000" w:themeColor="text1"/>
        </w:rPr>
        <w:t>ΔΕΛΤΙΟ ΤΥΠΟΥ</w:t>
      </w:r>
    </w:p>
    <w:p w14:paraId="0DC0595B" w14:textId="610C6F8C" w:rsidR="00990B99" w:rsidRDefault="00990B99" w:rsidP="00990B99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left"/>
        <w:rPr>
          <w:rFonts w:ascii="Times New Roman" w:hAnsi="Times New Roman"/>
          <w:b/>
          <w:bCs/>
          <w:iCs/>
          <w:color w:val="000000" w:themeColor="text1"/>
        </w:rPr>
      </w:pPr>
      <w:r>
        <w:rPr>
          <w:rFonts w:ascii="Times New Roman" w:hAnsi="Times New Roman"/>
          <w:b/>
          <w:bCs/>
          <w:iCs/>
          <w:color w:val="000000" w:themeColor="text1"/>
        </w:rPr>
        <w:t>16-7-2023</w:t>
      </w:r>
    </w:p>
    <w:p w14:paraId="5CF374D3" w14:textId="77777777" w:rsidR="00990B99" w:rsidRDefault="00990B99" w:rsidP="006563FF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center"/>
        <w:rPr>
          <w:rFonts w:ascii="Times New Roman" w:hAnsi="Times New Roman"/>
          <w:b/>
          <w:bCs/>
          <w:iCs/>
          <w:color w:val="000000" w:themeColor="text1"/>
        </w:rPr>
      </w:pPr>
    </w:p>
    <w:p w14:paraId="44BA7DF8" w14:textId="6D728209" w:rsidR="00347451" w:rsidRPr="00B24ED8" w:rsidRDefault="00B361DF" w:rsidP="006563FF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center"/>
        <w:rPr>
          <w:rFonts w:ascii="Times New Roman" w:hAnsi="Times New Roman"/>
          <w:b/>
          <w:bCs/>
          <w:iCs/>
          <w:color w:val="000000" w:themeColor="text1"/>
        </w:rPr>
      </w:pPr>
      <w:r w:rsidRPr="00B24ED8">
        <w:rPr>
          <w:rFonts w:ascii="Times New Roman" w:hAnsi="Times New Roman"/>
          <w:b/>
          <w:bCs/>
          <w:iCs/>
          <w:color w:val="000000" w:themeColor="text1"/>
        </w:rPr>
        <w:t>Κίνδυνο</w:t>
      </w:r>
      <w:r w:rsidR="00990B99">
        <w:rPr>
          <w:rFonts w:ascii="Times New Roman" w:hAnsi="Times New Roman"/>
          <w:b/>
          <w:bCs/>
          <w:iCs/>
          <w:color w:val="000000" w:themeColor="text1"/>
        </w:rPr>
        <w:t>ς</w:t>
      </w:r>
      <w:r w:rsidRPr="00B24ED8">
        <w:rPr>
          <w:rFonts w:ascii="Times New Roman" w:hAnsi="Times New Roman"/>
          <w:b/>
          <w:bCs/>
          <w:iCs/>
          <w:color w:val="000000" w:themeColor="text1"/>
        </w:rPr>
        <w:t xml:space="preserve"> Πυρκαγιάς </w:t>
      </w:r>
      <w:r w:rsidR="00D07DA3" w:rsidRPr="00B24ED8">
        <w:rPr>
          <w:rFonts w:ascii="Times New Roman" w:hAnsi="Times New Roman"/>
          <w:b/>
          <w:bCs/>
          <w:iCs/>
          <w:color w:val="000000" w:themeColor="text1"/>
        </w:rPr>
        <w:t>πολύ υψηλό</w:t>
      </w:r>
      <w:r w:rsidR="00990B99">
        <w:rPr>
          <w:rFonts w:ascii="Times New Roman" w:hAnsi="Times New Roman"/>
          <w:b/>
          <w:bCs/>
          <w:iCs/>
          <w:color w:val="000000" w:themeColor="text1"/>
        </w:rPr>
        <w:t>ς</w:t>
      </w:r>
      <w:r w:rsidR="00287633" w:rsidRPr="00B24ED8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</w:p>
    <w:p w14:paraId="1CD71FA1" w14:textId="3AB0E273" w:rsidR="00D07DA3" w:rsidRPr="00B24ED8" w:rsidRDefault="0037261C" w:rsidP="006563FF">
      <w:pPr>
        <w:pStyle w:val="a3"/>
        <w:shd w:val="clear" w:color="auto" w:fill="FFFFFF" w:themeFill="background1"/>
        <w:tabs>
          <w:tab w:val="clear" w:pos="6145"/>
          <w:tab w:val="left" w:pos="1440"/>
          <w:tab w:val="left" w:pos="5040"/>
        </w:tabs>
        <w:spacing w:line="276" w:lineRule="auto"/>
        <w:jc w:val="center"/>
        <w:rPr>
          <w:rFonts w:ascii="Times New Roman" w:hAnsi="Times New Roman"/>
          <w:b/>
          <w:bCs/>
          <w:iCs/>
          <w:color w:val="000000" w:themeColor="text1"/>
        </w:rPr>
      </w:pPr>
      <w:r w:rsidRPr="00B24ED8">
        <w:rPr>
          <w:rFonts w:ascii="Times New Roman" w:hAnsi="Times New Roman"/>
          <w:b/>
          <w:bCs/>
          <w:iCs/>
          <w:color w:val="000000" w:themeColor="text1"/>
        </w:rPr>
        <w:t xml:space="preserve">αύριο </w:t>
      </w:r>
      <w:r w:rsidR="00B16207">
        <w:rPr>
          <w:rFonts w:ascii="Times New Roman" w:hAnsi="Times New Roman"/>
          <w:b/>
          <w:bCs/>
          <w:color w:val="000000" w:themeColor="text1"/>
        </w:rPr>
        <w:t>Δευτέρα 17</w:t>
      </w:r>
      <w:r w:rsidR="00AD051A" w:rsidRPr="00B24ED8">
        <w:rPr>
          <w:rFonts w:ascii="Times New Roman" w:hAnsi="Times New Roman"/>
          <w:b/>
          <w:bCs/>
          <w:color w:val="000000" w:themeColor="text1"/>
        </w:rPr>
        <w:t xml:space="preserve"> Ιουλίου </w:t>
      </w:r>
      <w:r w:rsidR="00B361DF" w:rsidRPr="00B24ED8">
        <w:rPr>
          <w:rFonts w:ascii="Times New Roman" w:hAnsi="Times New Roman"/>
          <w:b/>
          <w:bCs/>
          <w:color w:val="000000" w:themeColor="text1"/>
        </w:rPr>
        <w:t>202</w:t>
      </w:r>
      <w:r w:rsidR="00B24ED8" w:rsidRPr="00B24ED8">
        <w:rPr>
          <w:rFonts w:ascii="Times New Roman" w:hAnsi="Times New Roman"/>
          <w:b/>
          <w:bCs/>
          <w:color w:val="000000" w:themeColor="text1"/>
        </w:rPr>
        <w:t>3</w:t>
      </w:r>
      <w:r w:rsidR="00B361DF" w:rsidRPr="00B24ED8">
        <w:rPr>
          <w:rFonts w:ascii="Times New Roman" w:hAnsi="Times New Roman"/>
          <w:b/>
          <w:bCs/>
          <w:color w:val="000000" w:themeColor="text1"/>
        </w:rPr>
        <w:t xml:space="preserve"> για </w:t>
      </w:r>
      <w:r w:rsidR="00F86FB9">
        <w:rPr>
          <w:rFonts w:ascii="Times New Roman" w:hAnsi="Times New Roman"/>
          <w:b/>
          <w:bCs/>
          <w:color w:val="000000" w:themeColor="text1"/>
        </w:rPr>
        <w:t xml:space="preserve">όλη </w:t>
      </w:r>
      <w:r w:rsidR="00AD051A" w:rsidRPr="00B24ED8">
        <w:rPr>
          <w:rFonts w:ascii="Times New Roman" w:hAnsi="Times New Roman"/>
          <w:b/>
          <w:bCs/>
          <w:color w:val="000000" w:themeColor="text1"/>
        </w:rPr>
        <w:t>την</w:t>
      </w:r>
      <w:r w:rsidR="00F86FB9">
        <w:rPr>
          <w:rFonts w:ascii="Times New Roman" w:hAnsi="Times New Roman"/>
          <w:b/>
          <w:bCs/>
          <w:color w:val="000000" w:themeColor="text1"/>
        </w:rPr>
        <w:t xml:space="preserve"> Κρήτη</w:t>
      </w:r>
    </w:p>
    <w:p w14:paraId="121C5AF5" w14:textId="77777777" w:rsidR="00D07DA3" w:rsidRDefault="00D07DA3" w:rsidP="006563FF">
      <w:pPr>
        <w:spacing w:before="120"/>
      </w:pPr>
    </w:p>
    <w:p w14:paraId="7FF311B2" w14:textId="59C7AF9D" w:rsidR="00347451" w:rsidRPr="009441D5" w:rsidRDefault="00347451" w:rsidP="006563FF">
      <w:pPr>
        <w:spacing w:before="120"/>
        <w:jc w:val="both"/>
      </w:pPr>
      <w:r w:rsidRPr="009441D5">
        <w:t xml:space="preserve">Η Πολιτική Προστασία Περιφέρειας Κρήτης ενημερώνει ότι, σύμφωνα με τον </w:t>
      </w:r>
      <w:r w:rsidR="00B5253D" w:rsidRPr="009441D5">
        <w:rPr>
          <w:b/>
          <w:bCs/>
        </w:rPr>
        <w:t>Η</w:t>
      </w:r>
      <w:r w:rsidRPr="009441D5">
        <w:rPr>
          <w:b/>
          <w:bCs/>
        </w:rPr>
        <w:t>μερήσιο Χάρτη Πρόβλεψης Κινδύνου Πυρκαγιάς</w:t>
      </w:r>
      <w:r w:rsidRPr="009441D5">
        <w:t xml:space="preserve"> της Γενικής Γραμματείας Πολιτικής Προστασίας </w:t>
      </w:r>
      <w:r w:rsidRPr="009441D5">
        <w:rPr>
          <w:b/>
          <w:bCs/>
        </w:rPr>
        <w:t xml:space="preserve">για </w:t>
      </w:r>
      <w:r w:rsidR="00B24ED8" w:rsidRPr="00B24ED8">
        <w:rPr>
          <w:b/>
          <w:bCs/>
          <w:iCs/>
          <w:color w:val="000000" w:themeColor="text1"/>
        </w:rPr>
        <w:t xml:space="preserve">αύριο </w:t>
      </w:r>
      <w:r w:rsidR="00B16207">
        <w:rPr>
          <w:b/>
          <w:bCs/>
          <w:color w:val="000000" w:themeColor="text1"/>
        </w:rPr>
        <w:t>Δευτέρα 17</w:t>
      </w:r>
      <w:r w:rsidR="00F86FB9" w:rsidRPr="00B24ED8">
        <w:rPr>
          <w:b/>
          <w:bCs/>
          <w:color w:val="000000" w:themeColor="text1"/>
        </w:rPr>
        <w:t xml:space="preserve"> </w:t>
      </w:r>
      <w:r w:rsidR="00B24ED8" w:rsidRPr="00B24ED8">
        <w:rPr>
          <w:b/>
          <w:bCs/>
          <w:color w:val="000000" w:themeColor="text1"/>
        </w:rPr>
        <w:t xml:space="preserve">Ιουλίου 2023 </w:t>
      </w:r>
      <w:r w:rsidRPr="009441D5">
        <w:t xml:space="preserve">η κατηγορία </w:t>
      </w:r>
      <w:r w:rsidRPr="009441D5">
        <w:rPr>
          <w:b/>
          <w:bCs/>
        </w:rPr>
        <w:t>Κινδύνου Πυρκαγιάς</w:t>
      </w:r>
      <w:r w:rsidRPr="009441D5">
        <w:t xml:space="preserve"> </w:t>
      </w:r>
      <w:r w:rsidR="00F86FB9" w:rsidRPr="00B24ED8">
        <w:rPr>
          <w:b/>
          <w:bCs/>
          <w:color w:val="000000" w:themeColor="text1"/>
        </w:rPr>
        <w:t xml:space="preserve">για </w:t>
      </w:r>
      <w:r w:rsidR="00F86FB9">
        <w:rPr>
          <w:b/>
          <w:bCs/>
          <w:color w:val="000000" w:themeColor="text1"/>
        </w:rPr>
        <w:t xml:space="preserve">όλη </w:t>
      </w:r>
      <w:r w:rsidR="00F86FB9" w:rsidRPr="00B24ED8">
        <w:rPr>
          <w:b/>
          <w:bCs/>
          <w:color w:val="000000" w:themeColor="text1"/>
        </w:rPr>
        <w:t>την</w:t>
      </w:r>
      <w:r w:rsidR="00F86FB9">
        <w:rPr>
          <w:b/>
          <w:bCs/>
          <w:color w:val="000000" w:themeColor="text1"/>
        </w:rPr>
        <w:t xml:space="preserve"> Κρήτη</w:t>
      </w:r>
      <w:r w:rsidR="004F76B2" w:rsidRPr="009441D5">
        <w:rPr>
          <w:b/>
          <w:bCs/>
          <w:color w:val="538135" w:themeColor="accent6" w:themeShade="BF"/>
        </w:rPr>
        <w:t>,</w:t>
      </w:r>
      <w:r w:rsidR="004F76B2" w:rsidRPr="009441D5">
        <w:t xml:space="preserve"> </w:t>
      </w:r>
      <w:r w:rsidRPr="009441D5">
        <w:t xml:space="preserve">είναι κατηγορίας κινδύνου: </w:t>
      </w:r>
      <w:r w:rsidRPr="009441D5">
        <w:rPr>
          <w:b/>
          <w:bCs/>
          <w:color w:val="C45911" w:themeColor="accent2" w:themeShade="BF"/>
          <w:highlight w:val="yellow"/>
          <w14:textOutline w14:w="9525" w14:cap="rnd" w14:cmpd="sng" w14:algn="ctr">
            <w14:solidFill>
              <w14:srgbClr w14:val="ED7D31">
                <w14:alpha w14:val="87000"/>
              </w14:srgbClr>
            </w14:solidFill>
            <w14:prstDash w14:val="solid"/>
            <w14:bevel/>
          </w14:textOutline>
        </w:rPr>
        <w:t>4 (πολύ υψηλός</w:t>
      </w:r>
      <w:r w:rsidR="00B24ED8">
        <w:rPr>
          <w:b/>
          <w:bCs/>
          <w:color w:val="C45911" w:themeColor="accent2" w:themeShade="BF"/>
          <w14:textOutline w14:w="9525" w14:cap="rnd" w14:cmpd="sng" w14:algn="ctr">
            <w14:solidFill>
              <w14:srgbClr w14:val="ED7D31">
                <w14:alpha w14:val="87000"/>
              </w14:srgbClr>
            </w14:solidFill>
            <w14:prstDash w14:val="solid"/>
            <w14:bevel/>
          </w14:textOutline>
        </w:rPr>
        <w:t>)</w:t>
      </w:r>
    </w:p>
    <w:p w14:paraId="73D87327" w14:textId="768B6D26" w:rsidR="00347451" w:rsidRPr="009441D5" w:rsidRDefault="00347451" w:rsidP="006563FF">
      <w:pPr>
        <w:spacing w:before="120"/>
        <w:jc w:val="both"/>
        <w:rPr>
          <w:b/>
          <w:bCs/>
        </w:rPr>
      </w:pPr>
      <w:r w:rsidRPr="009441D5">
        <w:rPr>
          <w:b/>
          <w:bCs/>
        </w:rPr>
        <w:t xml:space="preserve">Όλες οι Υπηρεσίες και τα Τεχνικά Μέσα που αποτελούν τον </w:t>
      </w:r>
      <w:r w:rsidR="00571ED8" w:rsidRPr="009441D5">
        <w:rPr>
          <w:b/>
          <w:bCs/>
        </w:rPr>
        <w:t>Μηχανισμό Πολιτικής Προστασίας</w:t>
      </w:r>
      <w:r w:rsidRPr="009441D5">
        <w:rPr>
          <w:b/>
          <w:bCs/>
        </w:rPr>
        <w:t xml:space="preserve"> </w:t>
      </w:r>
      <w:r w:rsidR="00B5253D" w:rsidRPr="009441D5">
        <w:rPr>
          <w:b/>
          <w:bCs/>
        </w:rPr>
        <w:t>έχουν τεθεί</w:t>
      </w:r>
      <w:r w:rsidRPr="009441D5">
        <w:rPr>
          <w:b/>
          <w:bCs/>
        </w:rPr>
        <w:t xml:space="preserve"> σε </w:t>
      </w:r>
      <w:r w:rsidRPr="009441D5">
        <w:rPr>
          <w:b/>
          <w:bCs/>
          <w:color w:val="C00000"/>
        </w:rPr>
        <w:t xml:space="preserve">κατάσταση αυξημένης </w:t>
      </w:r>
      <w:r w:rsidR="00571ED8" w:rsidRPr="009441D5">
        <w:rPr>
          <w:b/>
          <w:bCs/>
          <w:color w:val="C00000"/>
        </w:rPr>
        <w:t xml:space="preserve">ετοιμότητας </w:t>
      </w:r>
      <w:r w:rsidR="00571ED8" w:rsidRPr="009441D5">
        <w:rPr>
          <w:b/>
          <w:bCs/>
        </w:rPr>
        <w:t>που προβλέπ</w:t>
      </w:r>
      <w:r w:rsidR="008130CA" w:rsidRPr="009441D5">
        <w:rPr>
          <w:b/>
          <w:bCs/>
        </w:rPr>
        <w:t>ε</w:t>
      </w:r>
      <w:r w:rsidR="00571ED8" w:rsidRPr="009441D5">
        <w:rPr>
          <w:b/>
          <w:bCs/>
        </w:rPr>
        <w:t>ται στο σχεδιασμό μας για την λήψη επιπλέον μέτρων, λόγω αυξημένης επικινδυνότητας εκδήλωσης και εξάπλωσης δασικών πυρκαγιών</w:t>
      </w:r>
      <w:r w:rsidRPr="009441D5">
        <w:rPr>
          <w:b/>
          <w:bCs/>
        </w:rPr>
        <w:t>.</w:t>
      </w:r>
    </w:p>
    <w:p w14:paraId="23692050" w14:textId="77777777" w:rsidR="001F53E3" w:rsidRPr="001F53E3" w:rsidRDefault="001F53E3" w:rsidP="001F53E3">
      <w:pPr>
        <w:spacing w:before="120"/>
        <w:jc w:val="both"/>
        <w:rPr>
          <w:b/>
          <w:bCs/>
        </w:rPr>
      </w:pPr>
      <w:r w:rsidRPr="001F53E3">
        <w:rPr>
          <w:b/>
          <w:bCs/>
        </w:rPr>
        <w:t xml:space="preserve">Υπενθυμίζουμε την </w:t>
      </w:r>
      <w:r w:rsidRPr="001F53E3">
        <w:rPr>
          <w:b/>
          <w:bCs/>
          <w:color w:val="C00000"/>
        </w:rPr>
        <w:t xml:space="preserve">απαγόρευση </w:t>
      </w:r>
      <w:r w:rsidRPr="001F53E3">
        <w:t xml:space="preserve">καπνίσματος σε κυψέλες μελισσών, την </w:t>
      </w:r>
      <w:r w:rsidRPr="001F53E3">
        <w:rPr>
          <w:b/>
          <w:bCs/>
          <w:color w:val="C00000"/>
        </w:rPr>
        <w:t>απαγόρευση</w:t>
      </w:r>
      <w:r w:rsidRPr="001F53E3">
        <w:t xml:space="preserve"> εκτέλεσης θερμών εργασιών, την</w:t>
      </w:r>
      <w:r w:rsidRPr="001F53E3">
        <w:rPr>
          <w:b/>
          <w:bCs/>
          <w:color w:val="C00000"/>
        </w:rPr>
        <w:t xml:space="preserve"> απαγόρευση</w:t>
      </w:r>
      <w:r w:rsidRPr="001F53E3">
        <w:t xml:space="preserve"> χρήσης ψησταριών και οποιασδήποτε χρήσης πυρός σε δάση, δασικές, χορτολιβαδικές και αγροτικές εκτάσεις, την</w:t>
      </w:r>
      <w:r w:rsidRPr="001F53E3">
        <w:rPr>
          <w:b/>
          <w:bCs/>
          <w:color w:val="C00000"/>
        </w:rPr>
        <w:t xml:space="preserve"> απαγόρευση</w:t>
      </w:r>
      <w:r w:rsidRPr="001F53E3">
        <w:t xml:space="preserve"> χρήσης για τα αερομεταφερόμενα ιπτάμενα φαναράκια, την </w:t>
      </w:r>
      <w:r w:rsidRPr="001F53E3">
        <w:rPr>
          <w:b/>
          <w:bCs/>
          <w:color w:val="C00000"/>
        </w:rPr>
        <w:t>απαγόρευση</w:t>
      </w:r>
      <w:r w:rsidRPr="001F53E3">
        <w:t xml:space="preserve"> καύσης ειδών πυροτεχνίας, όπως και την προληπτική </w:t>
      </w:r>
      <w:r w:rsidRPr="001F53E3">
        <w:rPr>
          <w:b/>
          <w:bCs/>
          <w:color w:val="C00000"/>
        </w:rPr>
        <w:t>απαγόρευση</w:t>
      </w:r>
      <w:r w:rsidRPr="001F53E3">
        <w:t xml:space="preserve"> διέλευσης, παραμονής και κυκλοφορίας προσώπων και οχημάτων, σε περιοχές NATURA, καθώς και σε δασικά οικοσυστήματα, πάρκα και άλση και λοιπές ευπαθείς περιοχές της Περιφέρειας Κρήτης, όπως έχουν ορισθεί με σχετικές αποφάσεις</w:t>
      </w:r>
      <w:r w:rsidRPr="001F53E3">
        <w:rPr>
          <w:b/>
          <w:bCs/>
        </w:rPr>
        <w:t xml:space="preserve"> </w:t>
      </w:r>
      <w:r w:rsidRPr="001F53E3">
        <w:t>Αντιπεριφερειαρχών.</w:t>
      </w:r>
      <w:r w:rsidRPr="001F53E3">
        <w:rPr>
          <w:b/>
          <w:bCs/>
        </w:rPr>
        <w:t xml:space="preserve"> </w:t>
      </w:r>
    </w:p>
    <w:p w14:paraId="13096C0A" w14:textId="77777777" w:rsidR="001F53E3" w:rsidRPr="001F53E3" w:rsidRDefault="001F53E3" w:rsidP="001F53E3">
      <w:pPr>
        <w:spacing w:before="120"/>
        <w:jc w:val="both"/>
      </w:pPr>
      <w:r w:rsidRPr="001F53E3">
        <w:t xml:space="preserve">(δείτε τους χάρτες για τις περιοχές αυτές στον σύνδεσμο: </w:t>
      </w:r>
    </w:p>
    <w:p w14:paraId="6B828057" w14:textId="77777777" w:rsidR="001F53E3" w:rsidRPr="001F53E3" w:rsidRDefault="00000000" w:rsidP="001F53E3">
      <w:pPr>
        <w:spacing w:before="120"/>
        <w:jc w:val="both"/>
      </w:pPr>
      <w:hyperlink r:id="rId7" w:history="1">
        <w:r w:rsidR="001F53E3" w:rsidRPr="001F53E3">
          <w:rPr>
            <w:rStyle w:val="-"/>
          </w:rPr>
          <w:t>https://www.crete.gov.gr/chartes-politikis-prostasias/</w:t>
        </w:r>
      </w:hyperlink>
      <w:r w:rsidR="001F53E3" w:rsidRPr="001F53E3">
        <w:t xml:space="preserve"> )</w:t>
      </w:r>
    </w:p>
    <w:p w14:paraId="51C6909C" w14:textId="6708FC4A" w:rsidR="00347451" w:rsidRPr="009441D5" w:rsidRDefault="00287633" w:rsidP="006563FF">
      <w:pPr>
        <w:spacing w:before="120"/>
        <w:jc w:val="both"/>
      </w:pPr>
      <w:r w:rsidRPr="009441D5">
        <w:rPr>
          <w:b/>
          <w:bCs/>
          <w:color w:val="538135" w:themeColor="accent6" w:themeShade="BF"/>
        </w:rPr>
        <w:t>Εξαιρούνται</w:t>
      </w:r>
      <w:r w:rsidRPr="009441D5">
        <w:rPr>
          <w:color w:val="538135" w:themeColor="accent6" w:themeShade="BF"/>
        </w:rPr>
        <w:t xml:space="preserve"> </w:t>
      </w:r>
      <w:r w:rsidRPr="009441D5">
        <w:t>της απαγόρευσης τα πρόσωπα που κατοικούν ή εργάζονται στις περιοχές που αποφασίστηκε η εφαρμογή της ανωτέρω διάταξης.</w:t>
      </w:r>
    </w:p>
    <w:p w14:paraId="2D5D32C9" w14:textId="20055F92" w:rsidR="00264859" w:rsidRPr="00264859" w:rsidRDefault="00264859" w:rsidP="006563FF">
      <w:pPr>
        <w:spacing w:before="120" w:after="160" w:line="259" w:lineRule="auto"/>
        <w:jc w:val="both"/>
        <w:rPr>
          <w:rFonts w:eastAsiaTheme="minorHAnsi"/>
          <w:lang w:eastAsia="en-US"/>
        </w:rPr>
      </w:pPr>
      <w:r w:rsidRPr="00264859">
        <w:rPr>
          <w:rFonts w:eastAsiaTheme="minorHAnsi"/>
          <w:lang w:eastAsia="en-US"/>
        </w:rPr>
        <w:t xml:space="preserve">Με την επιφύλαξη διατάξεων που προβλέπουν αυστηρότερες κυρώσεις, στους παραβάτες των ανωτέρω </w:t>
      </w:r>
      <w:r w:rsidRPr="00264859">
        <w:rPr>
          <w:rFonts w:eastAsiaTheme="minorHAnsi"/>
          <w:u w:val="single"/>
          <w:lang w:eastAsia="en-US"/>
        </w:rPr>
        <w:t>επιβάλλονται τα διοικητικά πρόστιμα</w:t>
      </w:r>
      <w:r w:rsidRPr="00264859">
        <w:rPr>
          <w:rFonts w:eastAsiaTheme="minorHAnsi"/>
          <w:lang w:eastAsia="en-US"/>
        </w:rPr>
        <w:t xml:space="preserve"> του Παρ. Β της  αρ. 19/2020 πυροσβεστικής διάταξης (Β’ 2233), όπως κάθε φορά ισχύει. Επιπλέον, η Πυροσβεστική Υπηρεσία κοινοποιεί τις παραβάσεις στην αρμόδια κατά περίπτωση εποπτεύουσα, αδειοδοτούσα Αρχή για τυχόν δικές της περαιτέρω ενέργειες στο πλαίσιο των αρμοδιοτήτων τους (όπως Διεύθυνση Αγροτικής Οικονομίας και Κτηνιατρικής, κ.λπ.)</w:t>
      </w:r>
    </w:p>
    <w:p w14:paraId="152814BF" w14:textId="13C62F59" w:rsidR="00347451" w:rsidRPr="009441D5" w:rsidRDefault="00347451" w:rsidP="006563FF">
      <w:pPr>
        <w:spacing w:before="120"/>
        <w:jc w:val="both"/>
      </w:pPr>
      <w:r w:rsidRPr="009441D5">
        <w:t xml:space="preserve">Παρακαλούνται οι συμπολίτες μας να σεβαστούν τις απαγορεύσεις, να ενημερώνονται μόνο από επίσημες πηγές και να ακολουθούν τις υποδείξεις των Αρχών. </w:t>
      </w:r>
    </w:p>
    <w:p w14:paraId="3DB0AC4B" w14:textId="5E9FF34E" w:rsidR="00347451" w:rsidRPr="009441D5" w:rsidRDefault="00347451" w:rsidP="006563FF">
      <w:pPr>
        <w:spacing w:before="120"/>
        <w:jc w:val="both"/>
      </w:pPr>
      <w:r w:rsidRPr="009441D5">
        <w:t xml:space="preserve">Είναι καθήκον όλων μας να συμβάλλουμε στην προστασία της ζωής, της υγείας και της περιουσίας </w:t>
      </w:r>
      <w:r w:rsidR="00B5253D" w:rsidRPr="009441D5">
        <w:t>μας</w:t>
      </w:r>
      <w:r w:rsidRPr="009441D5">
        <w:t>, καθώς και στην προστασία του φυσικού περιβάλλοντος, των πλουτοπαραγωγικών πηγών και των υποδομών της χώρας.</w:t>
      </w:r>
    </w:p>
    <w:p w14:paraId="3CD56E1C" w14:textId="59F4AAB3" w:rsidR="00D07DA3" w:rsidRPr="009441D5" w:rsidRDefault="00D07DA3" w:rsidP="006563FF">
      <w:pPr>
        <w:spacing w:before="120"/>
        <w:jc w:val="both"/>
        <w:rPr>
          <w:b/>
          <w:bCs/>
          <w:color w:val="4472C4"/>
        </w:rPr>
      </w:pPr>
      <w:r w:rsidRPr="009441D5">
        <w:t xml:space="preserve">Δείτε οδηγίες προστασίας: </w:t>
      </w:r>
      <w:hyperlink r:id="rId8" w:history="1">
        <w:r w:rsidRPr="009441D5">
          <w:rPr>
            <w:rStyle w:val="-"/>
            <w:b/>
            <w:bCs/>
          </w:rPr>
          <w:t>https://www.civilprotection.gr/el/dasikes-pyrkagies</w:t>
        </w:r>
      </w:hyperlink>
    </w:p>
    <w:p w14:paraId="1A458CEA" w14:textId="6464126C" w:rsidR="00514612" w:rsidRPr="009441D5" w:rsidRDefault="008130CA" w:rsidP="006563FF">
      <w:pPr>
        <w:spacing w:before="120"/>
        <w:jc w:val="both"/>
        <w:rPr>
          <w:b/>
          <w:bCs/>
          <w:color w:val="4472C4"/>
          <w:u w:val="single"/>
        </w:rPr>
      </w:pPr>
      <w:r w:rsidRPr="009441D5">
        <w:rPr>
          <w:b/>
          <w:bCs/>
          <w:color w:val="4472C4"/>
          <w:u w:val="single"/>
        </w:rPr>
        <w:t>Τηλέφωνα Έκτακτης Ανάγκης:</w:t>
      </w:r>
    </w:p>
    <w:p w14:paraId="04E1722E" w14:textId="77777777" w:rsidR="001F53E3" w:rsidRPr="001F53E3" w:rsidRDefault="001F53E3" w:rsidP="001F53E3">
      <w:pPr>
        <w:ind w:left="510"/>
        <w:jc w:val="both"/>
        <w:rPr>
          <w:rFonts w:eastAsia="Calibri"/>
          <w:color w:val="000000"/>
          <w:sz w:val="27"/>
          <w:szCs w:val="27"/>
        </w:rPr>
      </w:pPr>
      <w:bookmarkStart w:id="1" w:name="_Hlk139875665"/>
      <w:r w:rsidRPr="001F53E3">
        <w:rPr>
          <w:rFonts w:eastAsia="Calibri"/>
          <w:b/>
          <w:bCs/>
          <w:color w:val="FF0000"/>
          <w:sz w:val="27"/>
          <w:szCs w:val="27"/>
        </w:rPr>
        <w:t>199</w:t>
      </w:r>
      <w:r w:rsidRPr="001F53E3">
        <w:rPr>
          <w:rFonts w:eastAsia="Calibri"/>
          <w:color w:val="000000"/>
          <w:sz w:val="27"/>
          <w:szCs w:val="27"/>
        </w:rPr>
        <w:t xml:space="preserve">  ΠΥΡΟΣΒΕΣΤΙΚΟ ΣΩΜΑ </w:t>
      </w:r>
    </w:p>
    <w:p w14:paraId="57E5F646" w14:textId="77777777" w:rsidR="001F53E3" w:rsidRPr="001F53E3" w:rsidRDefault="001F53E3" w:rsidP="001F53E3">
      <w:pPr>
        <w:ind w:left="510"/>
        <w:jc w:val="both"/>
        <w:rPr>
          <w:rFonts w:eastAsia="Calibri"/>
          <w:color w:val="385623"/>
          <w:sz w:val="27"/>
          <w:szCs w:val="27"/>
        </w:rPr>
      </w:pPr>
      <w:r w:rsidRPr="001F53E3">
        <w:rPr>
          <w:rFonts w:eastAsia="Calibri"/>
          <w:b/>
          <w:bCs/>
          <w:color w:val="C00000"/>
          <w:sz w:val="27"/>
          <w:szCs w:val="27"/>
        </w:rPr>
        <w:t>112</w:t>
      </w:r>
      <w:r w:rsidRPr="001F53E3">
        <w:rPr>
          <w:rFonts w:eastAsia="Calibri"/>
          <w:color w:val="C00000"/>
          <w:sz w:val="27"/>
          <w:szCs w:val="27"/>
        </w:rPr>
        <w:t xml:space="preserve">  </w:t>
      </w:r>
      <w:r w:rsidRPr="001F53E3">
        <w:rPr>
          <w:rFonts w:eastAsia="Calibri"/>
          <w:color w:val="000000"/>
          <w:sz w:val="27"/>
          <w:szCs w:val="27"/>
        </w:rPr>
        <w:t xml:space="preserve">ΕΥΡΩΠΑΪΚΟΣ ΑΡΙΘΜΟΣ ΕΚΤΑΚΤΗΣ ΑΝΑΓΚΗΣ </w:t>
      </w:r>
      <w:r w:rsidRPr="001F53E3">
        <w:rPr>
          <w:rFonts w:eastAsia="Calibri"/>
          <w:b/>
          <w:bCs/>
          <w:color w:val="385623"/>
          <w:sz w:val="27"/>
          <w:szCs w:val="27"/>
        </w:rPr>
        <w:t>166</w:t>
      </w:r>
      <w:r w:rsidRPr="001F53E3">
        <w:rPr>
          <w:rFonts w:eastAsia="Calibri"/>
          <w:color w:val="385623"/>
          <w:sz w:val="27"/>
          <w:szCs w:val="27"/>
        </w:rPr>
        <w:t>  ΕΚΑΒ</w:t>
      </w:r>
    </w:p>
    <w:p w14:paraId="2C25B1AC" w14:textId="77777777" w:rsidR="001F53E3" w:rsidRPr="001F53E3" w:rsidRDefault="001F53E3" w:rsidP="001F53E3">
      <w:pPr>
        <w:ind w:left="510"/>
        <w:jc w:val="both"/>
        <w:rPr>
          <w:rFonts w:eastAsia="Calibri"/>
          <w:color w:val="000000"/>
          <w:sz w:val="27"/>
          <w:szCs w:val="27"/>
        </w:rPr>
      </w:pPr>
      <w:r w:rsidRPr="001F53E3">
        <w:rPr>
          <w:rFonts w:eastAsia="Calibri"/>
          <w:b/>
          <w:bCs/>
          <w:color w:val="C45911"/>
          <w:sz w:val="27"/>
          <w:szCs w:val="27"/>
        </w:rPr>
        <w:t>1591</w:t>
      </w:r>
      <w:r w:rsidRPr="001F53E3">
        <w:rPr>
          <w:rFonts w:eastAsia="Calibri"/>
          <w:color w:val="0070C0"/>
          <w:sz w:val="27"/>
          <w:szCs w:val="27"/>
        </w:rPr>
        <w:t xml:space="preserve"> </w:t>
      </w:r>
      <w:r w:rsidRPr="001F53E3">
        <w:rPr>
          <w:rFonts w:eastAsia="Calibri"/>
          <w:color w:val="000000"/>
          <w:sz w:val="27"/>
          <w:szCs w:val="27"/>
        </w:rPr>
        <w:t>ΕΠΙΘΕΩΡΗΣΗ ΕΦΑΡΜΟΓΗΣ ΔΑΣΙΚΗΣ ΠΟΛΙΤΙΚΗΣ</w:t>
      </w:r>
    </w:p>
    <w:p w14:paraId="3D1DEFF2" w14:textId="77777777" w:rsidR="001F53E3" w:rsidRPr="001F53E3" w:rsidRDefault="001F53E3" w:rsidP="001F53E3">
      <w:pPr>
        <w:ind w:left="510"/>
        <w:jc w:val="both"/>
        <w:rPr>
          <w:rFonts w:eastAsia="Calibri"/>
          <w:color w:val="000000"/>
          <w:sz w:val="27"/>
          <w:szCs w:val="27"/>
        </w:rPr>
      </w:pPr>
      <w:r w:rsidRPr="001F53E3">
        <w:rPr>
          <w:rFonts w:eastAsia="Calibri"/>
          <w:b/>
          <w:bCs/>
          <w:color w:val="4472C4"/>
          <w:sz w:val="27"/>
          <w:szCs w:val="27"/>
        </w:rPr>
        <w:t>100</w:t>
      </w:r>
      <w:r w:rsidRPr="001F53E3">
        <w:rPr>
          <w:rFonts w:eastAsia="Calibri"/>
          <w:color w:val="000000"/>
          <w:sz w:val="27"/>
          <w:szCs w:val="27"/>
        </w:rPr>
        <w:t xml:space="preserve">  ΕΛΑΣ </w:t>
      </w:r>
    </w:p>
    <w:p w14:paraId="408AF64C" w14:textId="77777777" w:rsidR="001F53E3" w:rsidRPr="001F53E3" w:rsidRDefault="001F53E3" w:rsidP="001F53E3">
      <w:pPr>
        <w:ind w:left="510"/>
        <w:jc w:val="both"/>
        <w:rPr>
          <w:rFonts w:eastAsia="Calibri"/>
          <w:color w:val="000000"/>
          <w:sz w:val="27"/>
          <w:szCs w:val="27"/>
        </w:rPr>
      </w:pPr>
      <w:r w:rsidRPr="001F53E3">
        <w:rPr>
          <w:rFonts w:eastAsia="Calibri"/>
          <w:b/>
          <w:bCs/>
          <w:color w:val="0070C0"/>
          <w:sz w:val="27"/>
          <w:szCs w:val="27"/>
        </w:rPr>
        <w:t>108</w:t>
      </w:r>
      <w:r w:rsidRPr="001F53E3">
        <w:rPr>
          <w:rFonts w:eastAsia="Calibri"/>
          <w:color w:val="000000"/>
          <w:sz w:val="27"/>
          <w:szCs w:val="27"/>
        </w:rPr>
        <w:t xml:space="preserve">  ΛΙΜΕΝΙΚΟ ΣΩΜΑ </w:t>
      </w:r>
    </w:p>
    <w:bookmarkEnd w:id="0"/>
    <w:p w14:paraId="2BBFC82E" w14:textId="5ECAECFF" w:rsidR="00E47B5C" w:rsidRPr="00D82AC7" w:rsidRDefault="00E47B5C" w:rsidP="00E47B5C">
      <w:pPr>
        <w:ind w:left="510"/>
        <w:jc w:val="both"/>
        <w:rPr>
          <w:color w:val="385623" w:themeColor="accent6" w:themeShade="80"/>
          <w:sz w:val="27"/>
          <w:szCs w:val="27"/>
        </w:rPr>
      </w:pPr>
      <w:r w:rsidRPr="00405478">
        <w:rPr>
          <w:rFonts w:eastAsia="Calibri"/>
          <w:b/>
          <w:bCs/>
          <w:color w:val="0070C0"/>
          <w:sz w:val="27"/>
          <w:szCs w:val="27"/>
        </w:rPr>
        <w:t xml:space="preserve">166 </w:t>
      </w:r>
      <w:r w:rsidRPr="004F76B2">
        <w:rPr>
          <w:color w:val="385623" w:themeColor="accent6" w:themeShade="80"/>
          <w:sz w:val="27"/>
          <w:szCs w:val="27"/>
        </w:rPr>
        <w:t xml:space="preserve"> </w:t>
      </w:r>
      <w:r w:rsidRPr="00405478">
        <w:rPr>
          <w:rFonts w:eastAsia="Calibri"/>
          <w:color w:val="000000"/>
          <w:sz w:val="27"/>
          <w:szCs w:val="27"/>
        </w:rPr>
        <w:t>ΕΚΑΒ</w:t>
      </w:r>
    </w:p>
    <w:bookmarkEnd w:id="1"/>
    <w:p w14:paraId="21ED4D20" w14:textId="776F5AEF" w:rsidR="002D1D5B" w:rsidRPr="00E47B5C" w:rsidRDefault="002D1D5B" w:rsidP="006563FF">
      <w:pPr>
        <w:pStyle w:val="a3"/>
        <w:tabs>
          <w:tab w:val="clear" w:pos="6145"/>
          <w:tab w:val="left" w:pos="1440"/>
          <w:tab w:val="left" w:pos="5040"/>
        </w:tabs>
        <w:spacing w:line="360" w:lineRule="auto"/>
        <w:rPr>
          <w:rFonts w:ascii="Tahoma" w:hAnsi="Tahoma" w:cs="Tahoma"/>
          <w:bCs/>
          <w:iCs/>
          <w:lang w:val="en-US"/>
        </w:rPr>
      </w:pPr>
    </w:p>
    <w:sectPr w:rsidR="002D1D5B" w:rsidRPr="00E47B5C" w:rsidSect="00B361DF">
      <w:pgSz w:w="11906" w:h="16838"/>
      <w:pgMar w:top="851" w:right="127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0F2E" w14:textId="77777777" w:rsidR="008550ED" w:rsidRDefault="008550ED">
      <w:r>
        <w:separator/>
      </w:r>
    </w:p>
  </w:endnote>
  <w:endnote w:type="continuationSeparator" w:id="0">
    <w:p w14:paraId="50F03C74" w14:textId="77777777" w:rsidR="008550ED" w:rsidRDefault="0085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BD11" w14:textId="77777777" w:rsidR="008550ED" w:rsidRDefault="008550ED">
      <w:r>
        <w:separator/>
      </w:r>
    </w:p>
  </w:footnote>
  <w:footnote w:type="continuationSeparator" w:id="0">
    <w:p w14:paraId="026F82EA" w14:textId="77777777" w:rsidR="008550ED" w:rsidRDefault="00855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2DD"/>
    <w:multiLevelType w:val="hybridMultilevel"/>
    <w:tmpl w:val="848A30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A090A"/>
    <w:multiLevelType w:val="hybridMultilevel"/>
    <w:tmpl w:val="0290BE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148"/>
    <w:multiLevelType w:val="multilevel"/>
    <w:tmpl w:val="6E04237C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  <w:lvl w:ilvl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3" w15:restartNumberingAfterBreak="0">
    <w:nsid w:val="0AF92B38"/>
    <w:multiLevelType w:val="hybridMultilevel"/>
    <w:tmpl w:val="8E04C4B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0411B"/>
    <w:multiLevelType w:val="hybridMultilevel"/>
    <w:tmpl w:val="1C60EB94"/>
    <w:lvl w:ilvl="0" w:tplc="7400A25C">
      <w:numFmt w:val="bullet"/>
      <w:lvlText w:val="•"/>
      <w:lvlJc w:val="left"/>
      <w:pPr>
        <w:ind w:left="5040" w:hanging="540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CC2A69"/>
    <w:multiLevelType w:val="hybridMultilevel"/>
    <w:tmpl w:val="805A7980"/>
    <w:lvl w:ilvl="0" w:tplc="04080013">
      <w:start w:val="1"/>
      <w:numFmt w:val="upperRoman"/>
      <w:lvlText w:val="%1."/>
      <w:lvlJc w:val="right"/>
      <w:pPr>
        <w:tabs>
          <w:tab w:val="num" w:pos="1410"/>
        </w:tabs>
        <w:ind w:left="141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6" w15:restartNumberingAfterBreak="0">
    <w:nsid w:val="10443AE5"/>
    <w:multiLevelType w:val="hybridMultilevel"/>
    <w:tmpl w:val="4432C762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F32F8"/>
    <w:multiLevelType w:val="multilevel"/>
    <w:tmpl w:val="1D606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B06A5"/>
    <w:multiLevelType w:val="multilevel"/>
    <w:tmpl w:val="76FAEA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57FC5"/>
    <w:multiLevelType w:val="hybridMultilevel"/>
    <w:tmpl w:val="DB0262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5A2"/>
    <w:multiLevelType w:val="hybridMultilevel"/>
    <w:tmpl w:val="D7D46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A605E"/>
    <w:multiLevelType w:val="multilevel"/>
    <w:tmpl w:val="6ED2D4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71B34"/>
    <w:multiLevelType w:val="hybridMultilevel"/>
    <w:tmpl w:val="B1DAAF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DD0BA5"/>
    <w:multiLevelType w:val="hybridMultilevel"/>
    <w:tmpl w:val="CE121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E5FBD"/>
    <w:multiLevelType w:val="hybridMultilevel"/>
    <w:tmpl w:val="2266E45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1E6A6A"/>
    <w:multiLevelType w:val="multilevel"/>
    <w:tmpl w:val="896C7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45724"/>
    <w:multiLevelType w:val="hybridMultilevel"/>
    <w:tmpl w:val="ABEA9C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859EF"/>
    <w:multiLevelType w:val="hybridMultilevel"/>
    <w:tmpl w:val="D648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65B3A"/>
    <w:multiLevelType w:val="multilevel"/>
    <w:tmpl w:val="27683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63F75"/>
    <w:multiLevelType w:val="hybridMultilevel"/>
    <w:tmpl w:val="4DBA72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A80593"/>
    <w:multiLevelType w:val="hybridMultilevel"/>
    <w:tmpl w:val="FEE2D70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41647A"/>
    <w:multiLevelType w:val="hybridMultilevel"/>
    <w:tmpl w:val="AE9628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532D1"/>
    <w:multiLevelType w:val="hybridMultilevel"/>
    <w:tmpl w:val="81565CDC"/>
    <w:lvl w:ilvl="0" w:tplc="0408000F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23" w15:restartNumberingAfterBreak="0">
    <w:nsid w:val="42557955"/>
    <w:multiLevelType w:val="hybridMultilevel"/>
    <w:tmpl w:val="47783B78"/>
    <w:lvl w:ilvl="0" w:tplc="4672E4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E75B6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D2A74"/>
    <w:multiLevelType w:val="hybridMultilevel"/>
    <w:tmpl w:val="23F2477E"/>
    <w:lvl w:ilvl="0" w:tplc="779AE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5A302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5F0484"/>
    <w:multiLevelType w:val="multilevel"/>
    <w:tmpl w:val="E99A3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01ED7"/>
    <w:multiLevelType w:val="hybridMultilevel"/>
    <w:tmpl w:val="CD027352"/>
    <w:lvl w:ilvl="0" w:tplc="DE16B33C">
      <w:numFmt w:val="bullet"/>
      <w:lvlText w:val="-"/>
      <w:lvlJc w:val="left"/>
      <w:pPr>
        <w:tabs>
          <w:tab w:val="num" w:pos="1935"/>
        </w:tabs>
        <w:ind w:left="1935" w:hanging="495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4D7AD0"/>
    <w:multiLevelType w:val="hybridMultilevel"/>
    <w:tmpl w:val="130C33C8"/>
    <w:lvl w:ilvl="0" w:tplc="0408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80AC5"/>
    <w:multiLevelType w:val="hybridMultilevel"/>
    <w:tmpl w:val="226602B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AF5FF6"/>
    <w:multiLevelType w:val="hybridMultilevel"/>
    <w:tmpl w:val="8ED2ADCA"/>
    <w:lvl w:ilvl="0" w:tplc="DE16B33C">
      <w:numFmt w:val="bullet"/>
      <w:lvlText w:val="-"/>
      <w:lvlJc w:val="left"/>
      <w:pPr>
        <w:tabs>
          <w:tab w:val="num" w:pos="1215"/>
        </w:tabs>
        <w:ind w:left="1215" w:hanging="495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B60CD8"/>
    <w:multiLevelType w:val="hybridMultilevel"/>
    <w:tmpl w:val="B37040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8526B9"/>
    <w:multiLevelType w:val="hybridMultilevel"/>
    <w:tmpl w:val="7CA68392"/>
    <w:lvl w:ilvl="0" w:tplc="0408000F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32" w15:restartNumberingAfterBreak="0">
    <w:nsid w:val="71FA6036"/>
    <w:multiLevelType w:val="multilevel"/>
    <w:tmpl w:val="904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74C74"/>
    <w:multiLevelType w:val="hybridMultilevel"/>
    <w:tmpl w:val="68B2EFE6"/>
    <w:lvl w:ilvl="0" w:tplc="0408000F">
      <w:start w:val="1"/>
      <w:numFmt w:val="decimal"/>
      <w:lvlText w:val="%1."/>
      <w:lvlJc w:val="left"/>
      <w:pPr>
        <w:tabs>
          <w:tab w:val="num" w:pos="3840"/>
        </w:tabs>
        <w:ind w:left="38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34" w15:restartNumberingAfterBreak="0">
    <w:nsid w:val="7ECB12B5"/>
    <w:multiLevelType w:val="multilevel"/>
    <w:tmpl w:val="A164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370029">
    <w:abstractNumId w:val="29"/>
  </w:num>
  <w:num w:numId="2" w16cid:durableId="740913003">
    <w:abstractNumId w:val="26"/>
  </w:num>
  <w:num w:numId="3" w16cid:durableId="640161157">
    <w:abstractNumId w:val="24"/>
  </w:num>
  <w:num w:numId="4" w16cid:durableId="104080407">
    <w:abstractNumId w:val="10"/>
  </w:num>
  <w:num w:numId="5" w16cid:durableId="1948656782">
    <w:abstractNumId w:val="22"/>
  </w:num>
  <w:num w:numId="6" w16cid:durableId="1627201589">
    <w:abstractNumId w:val="31"/>
  </w:num>
  <w:num w:numId="7" w16cid:durableId="750155165">
    <w:abstractNumId w:val="5"/>
  </w:num>
  <w:num w:numId="8" w16cid:durableId="1868980697">
    <w:abstractNumId w:val="2"/>
  </w:num>
  <w:num w:numId="9" w16cid:durableId="1080711482">
    <w:abstractNumId w:val="27"/>
  </w:num>
  <w:num w:numId="10" w16cid:durableId="537593208">
    <w:abstractNumId w:val="8"/>
  </w:num>
  <w:num w:numId="11" w16cid:durableId="682782717">
    <w:abstractNumId w:val="1"/>
  </w:num>
  <w:num w:numId="12" w16cid:durableId="1611283487">
    <w:abstractNumId w:val="21"/>
  </w:num>
  <w:num w:numId="13" w16cid:durableId="480392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357971">
    <w:abstractNumId w:val="28"/>
  </w:num>
  <w:num w:numId="15" w16cid:durableId="1188106646">
    <w:abstractNumId w:val="0"/>
  </w:num>
  <w:num w:numId="16" w16cid:durableId="606742241">
    <w:abstractNumId w:val="13"/>
  </w:num>
  <w:num w:numId="17" w16cid:durableId="1967928286">
    <w:abstractNumId w:val="20"/>
  </w:num>
  <w:num w:numId="18" w16cid:durableId="2108234136">
    <w:abstractNumId w:val="33"/>
  </w:num>
  <w:num w:numId="19" w16cid:durableId="1636329139">
    <w:abstractNumId w:val="16"/>
  </w:num>
  <w:num w:numId="20" w16cid:durableId="55781438">
    <w:abstractNumId w:val="4"/>
  </w:num>
  <w:num w:numId="21" w16cid:durableId="10114325">
    <w:abstractNumId w:val="17"/>
  </w:num>
  <w:num w:numId="22" w16cid:durableId="1494376603">
    <w:abstractNumId w:val="32"/>
  </w:num>
  <w:num w:numId="23" w16cid:durableId="1305546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532684">
    <w:abstractNumId w:val="14"/>
  </w:num>
  <w:num w:numId="25" w16cid:durableId="467937863">
    <w:abstractNumId w:val="19"/>
  </w:num>
  <w:num w:numId="26" w16cid:durableId="182791523">
    <w:abstractNumId w:val="3"/>
  </w:num>
  <w:num w:numId="27" w16cid:durableId="1293441747">
    <w:abstractNumId w:val="9"/>
  </w:num>
  <w:num w:numId="28" w16cid:durableId="2027637741">
    <w:abstractNumId w:val="12"/>
  </w:num>
  <w:num w:numId="29" w16cid:durableId="1786342336">
    <w:abstractNumId w:val="34"/>
  </w:num>
  <w:num w:numId="30" w16cid:durableId="2145072897">
    <w:abstractNumId w:val="6"/>
  </w:num>
  <w:num w:numId="31" w16cid:durableId="1828782938">
    <w:abstractNumId w:val="11"/>
  </w:num>
  <w:num w:numId="32" w16cid:durableId="1267346483">
    <w:abstractNumId w:val="18"/>
  </w:num>
  <w:num w:numId="33" w16cid:durableId="1381511011">
    <w:abstractNumId w:val="15"/>
  </w:num>
  <w:num w:numId="34" w16cid:durableId="478428568">
    <w:abstractNumId w:val="25"/>
  </w:num>
  <w:num w:numId="35" w16cid:durableId="227616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9A"/>
    <w:rsid w:val="00003D91"/>
    <w:rsid w:val="00011E6C"/>
    <w:rsid w:val="00046EC8"/>
    <w:rsid w:val="00050CA8"/>
    <w:rsid w:val="0005430D"/>
    <w:rsid w:val="00054443"/>
    <w:rsid w:val="00066A28"/>
    <w:rsid w:val="00067EF2"/>
    <w:rsid w:val="00073EF0"/>
    <w:rsid w:val="00076A44"/>
    <w:rsid w:val="00094C76"/>
    <w:rsid w:val="00095840"/>
    <w:rsid w:val="0009614D"/>
    <w:rsid w:val="000D6352"/>
    <w:rsid w:val="000E1EAE"/>
    <w:rsid w:val="00100A93"/>
    <w:rsid w:val="001024B7"/>
    <w:rsid w:val="0011308B"/>
    <w:rsid w:val="001159D2"/>
    <w:rsid w:val="001213D2"/>
    <w:rsid w:val="00157D25"/>
    <w:rsid w:val="00174930"/>
    <w:rsid w:val="00180D92"/>
    <w:rsid w:val="00190AEF"/>
    <w:rsid w:val="001945EF"/>
    <w:rsid w:val="001A1305"/>
    <w:rsid w:val="001B0072"/>
    <w:rsid w:val="001C1C1A"/>
    <w:rsid w:val="001C36C1"/>
    <w:rsid w:val="001D6E4A"/>
    <w:rsid w:val="001E5957"/>
    <w:rsid w:val="001F20B9"/>
    <w:rsid w:val="001F3620"/>
    <w:rsid w:val="001F53E3"/>
    <w:rsid w:val="0020643E"/>
    <w:rsid w:val="00207279"/>
    <w:rsid w:val="00223609"/>
    <w:rsid w:val="00236956"/>
    <w:rsid w:val="002461DE"/>
    <w:rsid w:val="00250A40"/>
    <w:rsid w:val="00260DD7"/>
    <w:rsid w:val="00264859"/>
    <w:rsid w:val="002676F0"/>
    <w:rsid w:val="00277615"/>
    <w:rsid w:val="00284150"/>
    <w:rsid w:val="002851D4"/>
    <w:rsid w:val="00287633"/>
    <w:rsid w:val="002956C0"/>
    <w:rsid w:val="00295A8B"/>
    <w:rsid w:val="002B6A7B"/>
    <w:rsid w:val="002D1D5B"/>
    <w:rsid w:val="002E6C9A"/>
    <w:rsid w:val="002F5977"/>
    <w:rsid w:val="00300D1E"/>
    <w:rsid w:val="00301301"/>
    <w:rsid w:val="00322C04"/>
    <w:rsid w:val="003307E7"/>
    <w:rsid w:val="00347451"/>
    <w:rsid w:val="00372217"/>
    <w:rsid w:val="0037261C"/>
    <w:rsid w:val="0037356A"/>
    <w:rsid w:val="003B562A"/>
    <w:rsid w:val="003C62F7"/>
    <w:rsid w:val="003F375D"/>
    <w:rsid w:val="00405478"/>
    <w:rsid w:val="00423FB1"/>
    <w:rsid w:val="00427A1B"/>
    <w:rsid w:val="00437A19"/>
    <w:rsid w:val="004701D3"/>
    <w:rsid w:val="0047774D"/>
    <w:rsid w:val="004B1C3A"/>
    <w:rsid w:val="004B2472"/>
    <w:rsid w:val="004F76B2"/>
    <w:rsid w:val="00501644"/>
    <w:rsid w:val="0051128E"/>
    <w:rsid w:val="00514612"/>
    <w:rsid w:val="005177C3"/>
    <w:rsid w:val="00521609"/>
    <w:rsid w:val="005329E8"/>
    <w:rsid w:val="00537707"/>
    <w:rsid w:val="005523E6"/>
    <w:rsid w:val="00554EE1"/>
    <w:rsid w:val="005550BD"/>
    <w:rsid w:val="005617FE"/>
    <w:rsid w:val="005665B3"/>
    <w:rsid w:val="00570139"/>
    <w:rsid w:val="00571ED8"/>
    <w:rsid w:val="00576B96"/>
    <w:rsid w:val="00586542"/>
    <w:rsid w:val="00592492"/>
    <w:rsid w:val="005B497C"/>
    <w:rsid w:val="005B58EC"/>
    <w:rsid w:val="005C1A8C"/>
    <w:rsid w:val="005D53A9"/>
    <w:rsid w:val="005E39C0"/>
    <w:rsid w:val="005F1675"/>
    <w:rsid w:val="00627170"/>
    <w:rsid w:val="00632732"/>
    <w:rsid w:val="006529C7"/>
    <w:rsid w:val="00655FFD"/>
    <w:rsid w:val="006563FF"/>
    <w:rsid w:val="0066681A"/>
    <w:rsid w:val="00671295"/>
    <w:rsid w:val="00677E47"/>
    <w:rsid w:val="00683077"/>
    <w:rsid w:val="00684F51"/>
    <w:rsid w:val="006B5CF2"/>
    <w:rsid w:val="006C2E3E"/>
    <w:rsid w:val="006D0878"/>
    <w:rsid w:val="00700719"/>
    <w:rsid w:val="0070305F"/>
    <w:rsid w:val="007046A1"/>
    <w:rsid w:val="00711046"/>
    <w:rsid w:val="00715B78"/>
    <w:rsid w:val="00732784"/>
    <w:rsid w:val="00742F8C"/>
    <w:rsid w:val="0075445A"/>
    <w:rsid w:val="00754653"/>
    <w:rsid w:val="0076232E"/>
    <w:rsid w:val="00767F8C"/>
    <w:rsid w:val="0078201E"/>
    <w:rsid w:val="007821F1"/>
    <w:rsid w:val="007A080B"/>
    <w:rsid w:val="007A2F0C"/>
    <w:rsid w:val="007B0862"/>
    <w:rsid w:val="007B45EC"/>
    <w:rsid w:val="007D401B"/>
    <w:rsid w:val="008130CA"/>
    <w:rsid w:val="0083254F"/>
    <w:rsid w:val="00835E43"/>
    <w:rsid w:val="00843A3C"/>
    <w:rsid w:val="00844703"/>
    <w:rsid w:val="00851819"/>
    <w:rsid w:val="008550ED"/>
    <w:rsid w:val="00876502"/>
    <w:rsid w:val="00883C7A"/>
    <w:rsid w:val="00884085"/>
    <w:rsid w:val="00890C59"/>
    <w:rsid w:val="00895DA7"/>
    <w:rsid w:val="008D0DB0"/>
    <w:rsid w:val="008D3497"/>
    <w:rsid w:val="008D417D"/>
    <w:rsid w:val="008D5E0A"/>
    <w:rsid w:val="008F6E22"/>
    <w:rsid w:val="00907D4A"/>
    <w:rsid w:val="009137F2"/>
    <w:rsid w:val="00925F17"/>
    <w:rsid w:val="009441D5"/>
    <w:rsid w:val="00944CCB"/>
    <w:rsid w:val="00954CFC"/>
    <w:rsid w:val="009605D3"/>
    <w:rsid w:val="00964445"/>
    <w:rsid w:val="00966D22"/>
    <w:rsid w:val="0097302A"/>
    <w:rsid w:val="0097472F"/>
    <w:rsid w:val="0099088B"/>
    <w:rsid w:val="00990B99"/>
    <w:rsid w:val="00995D93"/>
    <w:rsid w:val="009D03F0"/>
    <w:rsid w:val="009D4DE5"/>
    <w:rsid w:val="00A002F7"/>
    <w:rsid w:val="00A109EE"/>
    <w:rsid w:val="00A1372F"/>
    <w:rsid w:val="00A25B63"/>
    <w:rsid w:val="00A30C47"/>
    <w:rsid w:val="00A378A7"/>
    <w:rsid w:val="00A46530"/>
    <w:rsid w:val="00A47D18"/>
    <w:rsid w:val="00A5415D"/>
    <w:rsid w:val="00A75502"/>
    <w:rsid w:val="00A878BC"/>
    <w:rsid w:val="00A91ACD"/>
    <w:rsid w:val="00AB118B"/>
    <w:rsid w:val="00AC06B5"/>
    <w:rsid w:val="00AC1D1C"/>
    <w:rsid w:val="00AD051A"/>
    <w:rsid w:val="00AD2B9B"/>
    <w:rsid w:val="00AF7BC3"/>
    <w:rsid w:val="00B04173"/>
    <w:rsid w:val="00B16207"/>
    <w:rsid w:val="00B24ED8"/>
    <w:rsid w:val="00B361DF"/>
    <w:rsid w:val="00B3691F"/>
    <w:rsid w:val="00B43B54"/>
    <w:rsid w:val="00B5253D"/>
    <w:rsid w:val="00B54A71"/>
    <w:rsid w:val="00B563A2"/>
    <w:rsid w:val="00B63221"/>
    <w:rsid w:val="00B728ED"/>
    <w:rsid w:val="00B7303E"/>
    <w:rsid w:val="00B7428C"/>
    <w:rsid w:val="00B847CA"/>
    <w:rsid w:val="00BA10F1"/>
    <w:rsid w:val="00BA3473"/>
    <w:rsid w:val="00BB10D6"/>
    <w:rsid w:val="00BB1CE1"/>
    <w:rsid w:val="00BB3A34"/>
    <w:rsid w:val="00BB7D1D"/>
    <w:rsid w:val="00BC200F"/>
    <w:rsid w:val="00BE0A82"/>
    <w:rsid w:val="00C02C67"/>
    <w:rsid w:val="00C145D2"/>
    <w:rsid w:val="00C226A9"/>
    <w:rsid w:val="00C42578"/>
    <w:rsid w:val="00C560C5"/>
    <w:rsid w:val="00C5637A"/>
    <w:rsid w:val="00C56F31"/>
    <w:rsid w:val="00C71F18"/>
    <w:rsid w:val="00C874F7"/>
    <w:rsid w:val="00CE33B8"/>
    <w:rsid w:val="00CE6836"/>
    <w:rsid w:val="00CF3884"/>
    <w:rsid w:val="00D07DA3"/>
    <w:rsid w:val="00D223CA"/>
    <w:rsid w:val="00D3629C"/>
    <w:rsid w:val="00D44733"/>
    <w:rsid w:val="00D45963"/>
    <w:rsid w:val="00D45FE0"/>
    <w:rsid w:val="00D46ABD"/>
    <w:rsid w:val="00D6694C"/>
    <w:rsid w:val="00D82AC7"/>
    <w:rsid w:val="00D9465C"/>
    <w:rsid w:val="00D96D68"/>
    <w:rsid w:val="00DA0052"/>
    <w:rsid w:val="00DA1A00"/>
    <w:rsid w:val="00DD108F"/>
    <w:rsid w:val="00DF736C"/>
    <w:rsid w:val="00E03C47"/>
    <w:rsid w:val="00E114F3"/>
    <w:rsid w:val="00E1248A"/>
    <w:rsid w:val="00E17424"/>
    <w:rsid w:val="00E47B5C"/>
    <w:rsid w:val="00E50002"/>
    <w:rsid w:val="00E65AD2"/>
    <w:rsid w:val="00E7166F"/>
    <w:rsid w:val="00E73F39"/>
    <w:rsid w:val="00E861F6"/>
    <w:rsid w:val="00E97065"/>
    <w:rsid w:val="00EA05F2"/>
    <w:rsid w:val="00EB6491"/>
    <w:rsid w:val="00EC4706"/>
    <w:rsid w:val="00EC6ADA"/>
    <w:rsid w:val="00ED2623"/>
    <w:rsid w:val="00EE7F35"/>
    <w:rsid w:val="00EF1579"/>
    <w:rsid w:val="00EF1B67"/>
    <w:rsid w:val="00F07464"/>
    <w:rsid w:val="00F116DA"/>
    <w:rsid w:val="00F24D96"/>
    <w:rsid w:val="00F40D29"/>
    <w:rsid w:val="00F41DD3"/>
    <w:rsid w:val="00F55127"/>
    <w:rsid w:val="00F61531"/>
    <w:rsid w:val="00F64302"/>
    <w:rsid w:val="00F700FC"/>
    <w:rsid w:val="00F74CDF"/>
    <w:rsid w:val="00F86FB9"/>
    <w:rsid w:val="00F92D16"/>
    <w:rsid w:val="00FA156D"/>
    <w:rsid w:val="00FD0D75"/>
    <w:rsid w:val="00FD19B3"/>
    <w:rsid w:val="00FE2029"/>
    <w:rsid w:val="00FF0A86"/>
    <w:rsid w:val="00FF1E7F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7CFAE"/>
  <w15:docId w15:val="{A690619F-54CE-4E99-BB98-75B1AA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930"/>
    <w:rPr>
      <w:sz w:val="24"/>
      <w:szCs w:val="24"/>
    </w:rPr>
  </w:style>
  <w:style w:type="paragraph" w:styleId="1">
    <w:name w:val="heading 1"/>
    <w:basedOn w:val="a"/>
    <w:next w:val="a"/>
    <w:qFormat/>
    <w:rsid w:val="00683077"/>
    <w:pPr>
      <w:keepNext/>
      <w:tabs>
        <w:tab w:val="left" w:pos="1440"/>
        <w:tab w:val="left" w:pos="5040"/>
      </w:tabs>
      <w:outlineLvl w:val="0"/>
    </w:pPr>
    <w:rPr>
      <w:bCs/>
      <w:i/>
      <w:iCs/>
      <w:sz w:val="22"/>
      <w:szCs w:val="22"/>
    </w:rPr>
  </w:style>
  <w:style w:type="paragraph" w:styleId="2">
    <w:name w:val="heading 2"/>
    <w:basedOn w:val="a"/>
    <w:next w:val="a"/>
    <w:qFormat/>
    <w:rsid w:val="00683077"/>
    <w:pPr>
      <w:keepNext/>
      <w:tabs>
        <w:tab w:val="left" w:pos="6145"/>
      </w:tabs>
      <w:jc w:val="both"/>
      <w:outlineLvl w:val="1"/>
    </w:pPr>
    <w:rPr>
      <w:rFonts w:ascii="Verdana" w:hAnsi="Verdana"/>
      <w:b/>
      <w:caps/>
    </w:rPr>
  </w:style>
  <w:style w:type="paragraph" w:styleId="3">
    <w:name w:val="heading 3"/>
    <w:basedOn w:val="a"/>
    <w:next w:val="a"/>
    <w:qFormat/>
    <w:rsid w:val="00683077"/>
    <w:pPr>
      <w:keepNext/>
      <w:jc w:val="both"/>
      <w:outlineLvl w:val="2"/>
    </w:pPr>
    <w:rPr>
      <w:rFonts w:ascii="Palatino Linotype" w:hAnsi="Palatino Linotype"/>
      <w:b/>
      <w:sz w:val="22"/>
      <w:szCs w:val="22"/>
    </w:rPr>
  </w:style>
  <w:style w:type="paragraph" w:styleId="4">
    <w:name w:val="heading 4"/>
    <w:basedOn w:val="a"/>
    <w:next w:val="a"/>
    <w:qFormat/>
    <w:rsid w:val="00683077"/>
    <w:pPr>
      <w:keepNext/>
      <w:ind w:left="720"/>
      <w:jc w:val="both"/>
      <w:outlineLvl w:val="3"/>
    </w:pPr>
    <w:rPr>
      <w:u w:val="single"/>
    </w:rPr>
  </w:style>
  <w:style w:type="paragraph" w:styleId="5">
    <w:name w:val="heading 5"/>
    <w:basedOn w:val="a"/>
    <w:next w:val="a"/>
    <w:qFormat/>
    <w:rsid w:val="00683077"/>
    <w:pPr>
      <w:keepNext/>
      <w:tabs>
        <w:tab w:val="left" w:pos="5040"/>
      </w:tabs>
      <w:ind w:right="1"/>
      <w:outlineLvl w:val="4"/>
    </w:pPr>
    <w:rPr>
      <w:rFonts w:cs="Arial"/>
      <w:b/>
      <w:sz w:val="22"/>
    </w:rPr>
  </w:style>
  <w:style w:type="paragraph" w:styleId="7">
    <w:name w:val="heading 7"/>
    <w:basedOn w:val="a"/>
    <w:next w:val="a"/>
    <w:qFormat/>
    <w:rsid w:val="00683077"/>
    <w:pPr>
      <w:keepNext/>
      <w:jc w:val="both"/>
      <w:outlineLvl w:val="6"/>
    </w:pPr>
    <w:rPr>
      <w:rFonts w:ascii="Arial Narrow" w:hAnsi="Arial Narrow"/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3077"/>
    <w:pPr>
      <w:tabs>
        <w:tab w:val="left" w:pos="6145"/>
      </w:tabs>
      <w:jc w:val="both"/>
    </w:pPr>
    <w:rPr>
      <w:rFonts w:ascii="Arial" w:hAnsi="Arial"/>
    </w:rPr>
  </w:style>
  <w:style w:type="paragraph" w:styleId="a4">
    <w:name w:val="Body Text Indent"/>
    <w:basedOn w:val="a"/>
    <w:rsid w:val="00683077"/>
    <w:pPr>
      <w:ind w:firstLine="720"/>
    </w:pPr>
    <w:rPr>
      <w:rFonts w:ascii="Palatino Linotype" w:hAnsi="Palatino Linotype"/>
      <w:b/>
      <w:bCs/>
      <w:sz w:val="20"/>
    </w:rPr>
  </w:style>
  <w:style w:type="paragraph" w:styleId="a5">
    <w:name w:val="Balloon Text"/>
    <w:basedOn w:val="a"/>
    <w:semiHidden/>
    <w:rsid w:val="002E6C9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964445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64445"/>
    <w:pPr>
      <w:tabs>
        <w:tab w:val="center" w:pos="4153"/>
        <w:tab w:val="right" w:pos="8306"/>
      </w:tabs>
    </w:pPr>
  </w:style>
  <w:style w:type="character" w:styleId="-">
    <w:name w:val="Hyperlink"/>
    <w:rsid w:val="00925F17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D6694C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3F375D"/>
    <w:rPr>
      <w:b/>
      <w:bCs/>
    </w:rPr>
  </w:style>
  <w:style w:type="paragraph" w:styleId="a9">
    <w:name w:val="List Paragraph"/>
    <w:basedOn w:val="a"/>
    <w:uiPriority w:val="34"/>
    <w:qFormat/>
    <w:rsid w:val="0020727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a">
    <w:name w:val="Unresolved Mention"/>
    <w:basedOn w:val="a0"/>
    <w:uiPriority w:val="99"/>
    <w:semiHidden/>
    <w:unhideWhenUsed/>
    <w:rsid w:val="002956C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46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lprotection.gr/el/dasikes-pyrkag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ete.gov.gr/chartes-politikis-prostas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ΕΠΕΙΓΟΝ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ΕΠΕΙΓΟΝ</dc:title>
  <dc:creator>STELLA</dc:creator>
  <cp:lastModifiedBy>Γραφείο Τύπου Περιφέρειας Κρήτης</cp:lastModifiedBy>
  <cp:revision>4</cp:revision>
  <cp:lastPrinted>2015-02-19T09:08:00Z</cp:lastPrinted>
  <dcterms:created xsi:type="dcterms:W3CDTF">2023-07-16T12:05:00Z</dcterms:created>
  <dcterms:modified xsi:type="dcterms:W3CDTF">2023-07-16T15:18:00Z</dcterms:modified>
</cp:coreProperties>
</file>