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46" w:rsidRDefault="000E2A46" w:rsidP="000E2A46">
      <w:pPr>
        <w:pStyle w:val="2"/>
        <w:tabs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49898030"/>
      <w:bookmarkStart w:id="1" w:name="_Toc90901931"/>
      <w:r>
        <w:rPr>
          <w:lang w:val="el-GR"/>
        </w:rPr>
        <w:t>ΠΑΡΑΡΤΗΜΑ Ι</w:t>
      </w:r>
      <w:r>
        <w:rPr>
          <w:lang w:val="en-US"/>
        </w:rPr>
        <w:t>II</w:t>
      </w:r>
      <w:r>
        <w:rPr>
          <w:lang w:val="el-GR"/>
        </w:rPr>
        <w:t xml:space="preserve"> – Υπόδειγμα Τεχνικής Προσφοράς – ΦΥΛΛΟ ΣΥΜΟΡΦΩΣΗΣ</w:t>
      </w:r>
      <w:bookmarkEnd w:id="0"/>
      <w:bookmarkEnd w:id="1"/>
      <w:r>
        <w:rPr>
          <w:lang w:val="el-GR"/>
        </w:rPr>
        <w:t xml:space="preserve"> </w:t>
      </w:r>
    </w:p>
    <w:p w:rsidR="000E2A46" w:rsidRDefault="000E2A46" w:rsidP="000E2A46">
      <w:pPr>
        <w:pStyle w:val="normalwithoutspacing"/>
        <w:spacing w:before="57" w:after="57"/>
      </w:pPr>
    </w:p>
    <w:p w:rsidR="000E2A46" w:rsidRDefault="000E2A46" w:rsidP="000E2A4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ΦΥΛΛΟ ΣΥΜΜΟΡΦΩΣΗΣ ΓΙΑ ΦΟΡΤΗΓΟ ΟΧΗΜΑ</w:t>
      </w:r>
    </w:p>
    <w:tbl>
      <w:tblPr>
        <w:tblW w:w="9924" w:type="dxa"/>
        <w:tblInd w:w="-714" w:type="dxa"/>
        <w:tblCellMar>
          <w:left w:w="10" w:type="dxa"/>
          <w:right w:w="10" w:type="dxa"/>
        </w:tblCellMar>
        <w:tblLook w:val="04A0"/>
      </w:tblPr>
      <w:tblGrid>
        <w:gridCol w:w="571"/>
        <w:gridCol w:w="4391"/>
        <w:gridCol w:w="1172"/>
        <w:gridCol w:w="1263"/>
        <w:gridCol w:w="2527"/>
      </w:tblGrid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b/>
                <w:bCs/>
                <w:szCs w:val="20"/>
                <w:lang w:eastAsia="el-GR"/>
              </w:rPr>
            </w:pPr>
            <w:bookmarkStart w:id="2" w:name="_Hlk30753851"/>
            <w:r>
              <w:rPr>
                <w:b/>
                <w:bCs/>
                <w:szCs w:val="20"/>
                <w:lang w:eastAsia="el-GR"/>
              </w:rPr>
              <w:t>α/α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rFonts w:cs="Times New Roman"/>
                <w:b/>
                <w:bCs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szCs w:val="20"/>
                <w:lang w:eastAsia="el-GR"/>
              </w:rPr>
              <w:t>ΠΡΟΔΙΑΓΡΑΦΗ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rFonts w:cs="Times New Roman"/>
                <w:b/>
                <w:bCs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szCs w:val="20"/>
                <w:lang w:eastAsia="el-GR"/>
              </w:rPr>
              <w:t>ΑΠΑΙΤΗΣΗ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rFonts w:cs="Times New Roman"/>
                <w:b/>
                <w:bCs/>
                <w:szCs w:val="20"/>
                <w:lang w:eastAsia="el-GR"/>
              </w:rPr>
            </w:pPr>
            <w:r>
              <w:rPr>
                <w:rFonts w:cs="Times New Roman"/>
                <w:b/>
                <w:bCs/>
                <w:szCs w:val="20"/>
                <w:lang w:eastAsia="el-GR"/>
              </w:rPr>
              <w:t>ΑΠΑΝΤΗΣΗ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lang w:val="el-GR"/>
              </w:rPr>
            </w:pPr>
            <w:r>
              <w:rPr>
                <w:rFonts w:cs="Times New Roman"/>
                <w:b/>
                <w:bCs/>
                <w:szCs w:val="20"/>
                <w:lang w:val="el-GR" w:eastAsia="el-GR"/>
              </w:rPr>
              <w:t xml:space="preserve">ΠΑΡΑΠΟΜΠΗ ΜΕ </w:t>
            </w:r>
            <w:r>
              <w:rPr>
                <w:rFonts w:cs="Times New Roman"/>
                <w:b/>
                <w:bCs/>
                <w:szCs w:val="20"/>
                <w:u w:val="single"/>
                <w:lang w:val="el-GR" w:eastAsia="el-GR"/>
              </w:rPr>
              <w:t xml:space="preserve">ΑΝΑΦΟΡΑ ΣΤΗ ΣΧΕΤΙΚΗ ΣΕΛ. </w:t>
            </w:r>
            <w:r>
              <w:rPr>
                <w:rFonts w:cs="Times New Roman"/>
                <w:b/>
                <w:bCs/>
                <w:szCs w:val="20"/>
                <w:lang w:val="el-GR" w:eastAsia="el-GR"/>
              </w:rPr>
              <w:t xml:space="preserve">(εγχειρίδια, εικόνες, σχεδιαγράμματα, κατάλογοι </w:t>
            </w:r>
            <w:proofErr w:type="spellStart"/>
            <w:r>
              <w:rPr>
                <w:rFonts w:cs="Times New Roman"/>
                <w:b/>
                <w:bCs/>
                <w:szCs w:val="20"/>
                <w:lang w:val="el-GR" w:eastAsia="el-GR"/>
              </w:rPr>
              <w:t>κ.τλ</w:t>
            </w:r>
            <w:proofErr w:type="spellEnd"/>
            <w:r>
              <w:rPr>
                <w:rFonts w:cs="Times New Roman"/>
                <w:b/>
                <w:bCs/>
                <w:szCs w:val="20"/>
                <w:lang w:val="el-GR" w:eastAsia="el-GR"/>
              </w:rPr>
              <w:t xml:space="preserve">. στην ελληνική γλώσσα ή επίσημα μεταφρασμένα) </w:t>
            </w:r>
          </w:p>
        </w:tc>
      </w:tr>
      <w:bookmarkEnd w:id="2"/>
      <w:tr w:rsidR="000E2A46" w:rsidTr="000E2A46">
        <w:trPr>
          <w:trHeight w:val="8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  <w:r>
              <w:rPr>
                <w:rFonts w:ascii="Tahoma" w:hAnsi="Tahoma" w:cs="Times New Roman"/>
                <w:szCs w:val="20"/>
                <w:lang w:eastAsia="el-GR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line="244" w:lineRule="auto"/>
              <w:ind w:right="-766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>Γενικά, τύπος, μέγεθος, διαστάσεις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Το προς προμήθεια μηχάνημα θα είναι τελείως καινούργιο, πρώτης χρήσης, γνωστού και εύφημου εργοστασίου, μοντέλου εκ των πλέον εξελιγμένων τεχνολογικά.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Το μηχάνημα θα αποτελείται από πλαίσιο, κλειστή μεταλλική καμπίνα, την εξάρτηση του εκσκαφέα αποτελούμενη από την μπούμα, τον βραχίονα εκσκαφής και θα φέρει εγκατάσταση για την λειτουργία υδραυλικής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βραχόσφυρας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>. Θα διαθέτει επίσης ελαστικές ερπύστριες και λεπίδα προώθησης γαιών. Η ταχύτητα περιστροφής θα είναι περίπου από 8,0 έως 8,3</w:t>
            </w:r>
            <w:r>
              <w:rPr>
                <w:rFonts w:eastAsia="Calibri"/>
                <w:sz w:val="20"/>
                <w:szCs w:val="20"/>
              </w:rPr>
              <w:t>rpm</w:t>
            </w:r>
            <w:r>
              <w:rPr>
                <w:rFonts w:eastAsia="Calibri"/>
                <w:sz w:val="20"/>
                <w:szCs w:val="20"/>
                <w:lang w:val="el-GR"/>
              </w:rPr>
              <w:t>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Η λειτουργία της εξάρτησης του εκσκαφέα, θα είναι υδραυλική γι’ αυτό η απαίτηση ισχύος-πίεσης του υδραυλικού συστήματος, θα είναι κατά προτίμηση η μέγιστη. Το βάρος του μηχανήματος με πλήρη εξάρτηση θα είναι κατ’ ελάχιστο από 5600 έως 6000 κιλά, το ολικό πλάτος μέγιστο από 1950</w:t>
            </w:r>
            <w:r>
              <w:rPr>
                <w:rFonts w:eastAsia="Calibri"/>
                <w:sz w:val="20"/>
                <w:szCs w:val="20"/>
              </w:rPr>
              <w:t>mm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εως1980</w:t>
            </w:r>
            <w:r>
              <w:rPr>
                <w:rFonts w:eastAsia="Calibri"/>
                <w:sz w:val="20"/>
                <w:szCs w:val="20"/>
              </w:rPr>
              <w:t>mm</w:t>
            </w:r>
            <w:r>
              <w:rPr>
                <w:rFonts w:eastAsia="Calibri"/>
                <w:sz w:val="20"/>
                <w:szCs w:val="20"/>
                <w:lang w:val="el-GR"/>
              </w:rPr>
              <w:t>, το μήκος σε θέση πορείας 5500</w:t>
            </w:r>
            <w:r>
              <w:rPr>
                <w:rFonts w:eastAsia="Calibri"/>
                <w:sz w:val="20"/>
                <w:szCs w:val="20"/>
              </w:rPr>
              <w:t>mm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περίπου και το ολικό ύψος 2500</w:t>
            </w:r>
            <w:r>
              <w:rPr>
                <w:rFonts w:eastAsia="Calibri"/>
                <w:sz w:val="20"/>
                <w:szCs w:val="20"/>
              </w:rPr>
              <w:t>mm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περίπου.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Επιπροσθέτως, το μηχάνημα θα πρέπει να έχει τη δυνατότητα κλειδώματος της περιστροφής του κατά την πορεία ή κατά τη μεταφορά του σε νταλίκα, πλατφόρμα, μικρό φορτηγό κλπ.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Η περιστροφή της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ανωδομής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θα είναι απαραίτητα 360° και δεν θα είναι μηδενικής περιστροφής για καλύτερη σταθερότητα και ανυψωτική ικανότητα.</w:t>
            </w:r>
          </w:p>
          <w:p w:rsidR="000E2A46" w:rsidRDefault="000E2A46">
            <w:pPr>
              <w:spacing w:line="276" w:lineRule="auto"/>
              <w:rPr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>ΑΠΟΚΛΙΣΕΙΣ</w:t>
            </w:r>
            <w:r>
              <w:rPr>
                <w:rFonts w:eastAsia="Calibri"/>
                <w:b/>
                <w:sz w:val="20"/>
                <w:szCs w:val="20"/>
                <w:lang w:val="el-GR"/>
              </w:rPr>
              <w:t xml:space="preserve">: 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Όλες οι απαιτήσεις των Τεχνικών Προδιαγραφών είναι ουσιώδεις και απαράβατες, η τυχόν ύπαρξη απόκλισης θα σημαίνει </w:t>
            </w: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>απόρριψη της προσφοράς.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Όπου απαίτηση αναφέρεται με </w:t>
            </w:r>
            <w:r>
              <w:rPr>
                <w:rFonts w:eastAsia="Calibri"/>
                <w:sz w:val="20"/>
                <w:szCs w:val="20"/>
                <w:lang w:val="el-GR"/>
              </w:rPr>
              <w:lastRenderedPageBreak/>
              <w:t xml:space="preserve">τη λέξη «περίπου» γίνεται αποδεκτή απόκλιση </w:t>
            </w:r>
            <w:r>
              <w:rPr>
                <w:rFonts w:eastAsia="Calibri"/>
                <w:sz w:val="20"/>
                <w:szCs w:val="20"/>
                <w:u w:val="single"/>
                <w:lang w:val="el-GR"/>
              </w:rPr>
              <w:t>+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10% της αναφερόμενης τιμής.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A46" w:rsidRDefault="000E2A46">
            <w:pPr>
              <w:spacing w:after="0"/>
              <w:jc w:val="center"/>
              <w:rPr>
                <w:rFonts w:cs="Times New Roman"/>
                <w:szCs w:val="20"/>
                <w:lang w:eastAsia="el-GR"/>
              </w:rPr>
            </w:pPr>
            <w:r>
              <w:rPr>
                <w:rFonts w:cs="Times New Roman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</w:tr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lastRenderedPageBreak/>
              <w:t>2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>ΚΙΝΗΤΗΡΑΣ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Θα είναι πετρελαιοκίνητος, υδρόψυκτος,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τρικύλινδρος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υπερτροφοδοτούμενος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νέας αντιρρυπαντικής τεχνολογίας </w:t>
            </w:r>
            <w:r>
              <w:rPr>
                <w:rFonts w:eastAsia="Calibri"/>
                <w:sz w:val="20"/>
                <w:szCs w:val="20"/>
              </w:rPr>
              <w:t>STAGE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V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, ονομαστικής ισχύος από 35 έως 40 </w:t>
            </w:r>
            <w:r>
              <w:rPr>
                <w:rFonts w:eastAsia="Calibri"/>
                <w:sz w:val="20"/>
                <w:szCs w:val="20"/>
              </w:rPr>
              <w:t>kW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Επίσης, το ρεζερβουάρ καυσίμου θα έχει χωρητικότητα τουλάχιστον 73  λίτρων επί ποινή αποκλεισμού, ώστε το μηχάνημα να έχει τη μεγαλύτερη δυνατή αυτονομία.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A46" w:rsidRDefault="000E2A46">
            <w:pPr>
              <w:spacing w:after="0"/>
              <w:jc w:val="center"/>
            </w:pPr>
            <w:r>
              <w:rPr>
                <w:rFonts w:cs="Times New Roman"/>
                <w:szCs w:val="20"/>
                <w:lang w:eastAsia="el-GR"/>
              </w:rPr>
              <w:t>ΝΑΙ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</w:tr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3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 xml:space="preserve">Επιμέρους μηχανολογικά-ηλεκτρικά-ηλεκτρονικά συστήματα-ασφάλεια </w:t>
            </w:r>
          </w:p>
          <w:p w:rsidR="000E2A46" w:rsidRDefault="000E2A46">
            <w:pPr>
              <w:spacing w:after="0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Υδραυλικά δισκόφρενα σε όλους τους τροχούς (επιθυμητό) και μηχανικό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παρκόφρενο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, τα οποία θα ικανοποιούν όλες τις σχετικές οδηγίες της Ε.Ε. Θα έχει σύστημα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αντιμπλοκαρίσματος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ABS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, και επιθυμητή είναι η ύπαρξη συστήματος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αντιολίσθησης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ASR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ή Ε</w:t>
            </w:r>
            <w:r>
              <w:rPr>
                <w:rFonts w:eastAsia="Calibri"/>
                <w:sz w:val="20"/>
                <w:szCs w:val="20"/>
              </w:rPr>
              <w:t>BD</w:t>
            </w:r>
            <w:r>
              <w:rPr>
                <w:rFonts w:eastAsia="Calibri"/>
                <w:sz w:val="20"/>
                <w:szCs w:val="20"/>
                <w:lang w:val="el-GR"/>
              </w:rPr>
              <w:t>, ή οποιουδήποτε άλλου σύγχρονου συστήματος.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A46" w:rsidRDefault="000E2A46">
            <w:pPr>
              <w:spacing w:after="0"/>
              <w:jc w:val="center"/>
            </w:pPr>
            <w:r>
              <w:rPr>
                <w:rFonts w:cs="Times New Roman"/>
                <w:szCs w:val="20"/>
                <w:lang w:eastAsia="el-GR"/>
              </w:rPr>
              <w:t>ΝΑΙ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</w:tr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4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>Υδραυλικό σύστημα - Κίνηση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Το υδραυλικό σύστημα θα λειτουργεί μέσω υδραυλικής αντλίας, που θα παρέχει πίεση και παροχή για όλες τις λειτουργίες του μηχανήματος. Η μέγιστη παροχή ορίζεται σε τουλάχιστον 125 λίτρα/λεπτό και η υδραυλική πίεση λειτουργίας 265 </w:t>
            </w:r>
            <w:r>
              <w:rPr>
                <w:rFonts w:eastAsia="Calibri"/>
                <w:sz w:val="20"/>
                <w:szCs w:val="20"/>
              </w:rPr>
              <w:t>bar</w:t>
            </w:r>
            <w:r>
              <w:rPr>
                <w:rFonts w:eastAsia="Calibri"/>
                <w:sz w:val="20"/>
                <w:szCs w:val="20"/>
                <w:lang w:val="el-GR"/>
              </w:rPr>
              <w:t>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Το μηχάνημα θα διαθέτει βοηθητικό υδραυλικό κύκλωμα για την τοποθέτηση σφύρας και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θαμνοκοπτικού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>.</w:t>
            </w:r>
          </w:p>
          <w:p w:rsidR="000E2A46" w:rsidRDefault="000E2A46">
            <w:pPr>
              <w:spacing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Η μετάδοση κίνησης θα είναι υδροστατική και θα πραγματοποιείται μέσω δυο υδραυλικών μοτέρ μεταβλητής παροχής. Απαραίτητη είναι η ύπαρξη δύο ταχυτήτων πορείας. Ταχύτητα πορείας τουλάχιστον 4,4 </w:t>
            </w:r>
            <w:r>
              <w:rPr>
                <w:rFonts w:eastAsia="Calibri"/>
                <w:sz w:val="20"/>
                <w:szCs w:val="20"/>
              </w:rPr>
              <w:t>Km</w:t>
            </w:r>
            <w:r>
              <w:rPr>
                <w:rFonts w:eastAsia="Calibri"/>
                <w:sz w:val="20"/>
                <w:szCs w:val="20"/>
                <w:lang w:val="el-GR"/>
              </w:rPr>
              <w:t>/</w:t>
            </w:r>
            <w:r>
              <w:rPr>
                <w:rFonts w:eastAsia="Calibri"/>
                <w:sz w:val="20"/>
                <w:szCs w:val="20"/>
              </w:rPr>
              <w:t>h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- υψηλή, και 2,9 </w:t>
            </w:r>
            <w:r>
              <w:rPr>
                <w:rFonts w:eastAsia="Calibri"/>
                <w:sz w:val="20"/>
                <w:szCs w:val="20"/>
              </w:rPr>
              <w:t>Km</w:t>
            </w:r>
            <w:r>
              <w:rPr>
                <w:rFonts w:eastAsia="Calibri"/>
                <w:sz w:val="20"/>
                <w:szCs w:val="20"/>
                <w:lang w:val="el-GR"/>
              </w:rPr>
              <w:t>/</w:t>
            </w:r>
            <w:r>
              <w:rPr>
                <w:rFonts w:eastAsia="Calibri"/>
                <w:sz w:val="20"/>
                <w:szCs w:val="20"/>
              </w:rPr>
              <w:t>h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- χαμηλή.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A46" w:rsidRDefault="000E2A46">
            <w:pPr>
              <w:spacing w:after="0"/>
              <w:jc w:val="center"/>
            </w:pPr>
            <w:r>
              <w:rPr>
                <w:rFonts w:cs="Times New Roman"/>
                <w:szCs w:val="20"/>
                <w:lang w:eastAsia="el-GR"/>
              </w:rPr>
              <w:t>ΝΑΙ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</w:tr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5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 xml:space="preserve">Σύστημα εκσκαφής </w:t>
            </w:r>
          </w:p>
          <w:p w:rsidR="000E2A46" w:rsidRDefault="000E2A46">
            <w:pPr>
              <w:spacing w:after="0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Ο βραχίονας εκσκαφής θα είναι στιβαρής κατασκευής και στο άκρο του θα φέρει κάδο εκσκαφής πλάτους τουλάχιστον 450</w:t>
            </w:r>
            <w:r>
              <w:rPr>
                <w:rFonts w:eastAsia="Calibri"/>
                <w:sz w:val="20"/>
                <w:szCs w:val="20"/>
              </w:rPr>
              <w:t>mm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περίπου. Η δύναμη εκσκαφής στον κάδο θα πρέπει να είναι τουλάχιστον 42</w:t>
            </w:r>
            <w:proofErr w:type="spellStart"/>
            <w:r>
              <w:rPr>
                <w:rFonts w:eastAsia="Calibri"/>
                <w:sz w:val="20"/>
                <w:szCs w:val="20"/>
              </w:rPr>
              <w:t>kN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>, ενώ η δύναμη εκσκαφής στον βραχίονα θα είναι τουλάχιστον 25</w:t>
            </w:r>
            <w:proofErr w:type="spellStart"/>
            <w:r>
              <w:rPr>
                <w:rFonts w:eastAsia="Calibri"/>
                <w:sz w:val="20"/>
                <w:szCs w:val="20"/>
              </w:rPr>
              <w:t>kN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>. Το μέγιστο βάθος εκσκαφής θα είναι 4000</w:t>
            </w:r>
            <w:r>
              <w:rPr>
                <w:rFonts w:eastAsia="Calibri"/>
                <w:sz w:val="20"/>
                <w:szCs w:val="20"/>
              </w:rPr>
              <w:t>mm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περίπου. </w:t>
            </w:r>
          </w:p>
          <w:p w:rsidR="000E2A46" w:rsidRDefault="000E2A46">
            <w:pPr>
              <w:spacing w:after="0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Οι υδραυλικές σωληνώσεις θα είναι πλήρως προστατευμένες.</w:t>
            </w:r>
          </w:p>
          <w:p w:rsidR="000E2A46" w:rsidRDefault="000E2A46">
            <w:pPr>
              <w:spacing w:after="0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Ο εκσκαφέας θα φέρει απαραίτητα εργοστασιακή υδραυλική εγκατάσταση για την μελλοντική </w:t>
            </w:r>
            <w:r>
              <w:rPr>
                <w:rFonts w:eastAsia="Calibri"/>
                <w:sz w:val="20"/>
                <w:szCs w:val="20"/>
                <w:lang w:val="el-GR"/>
              </w:rPr>
              <w:lastRenderedPageBreak/>
              <w:t xml:space="preserve">τοποθέτηση και λειτουργία υδραυλικής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βραχόσφυρας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και λοιπών εξαρτήσεων.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A46" w:rsidRDefault="000E2A46">
            <w:pPr>
              <w:spacing w:after="0"/>
              <w:jc w:val="center"/>
            </w:pPr>
            <w:r>
              <w:rPr>
                <w:rFonts w:cs="Times New Roman"/>
                <w:szCs w:val="20"/>
                <w:lang w:eastAsia="el-GR"/>
              </w:rPr>
              <w:lastRenderedPageBreak/>
              <w:t>ΝΑΙ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</w:tr>
      <w:tr w:rsidR="000E2A46" w:rsidTr="000E2A46">
        <w:trPr>
          <w:trHeight w:val="100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lastRenderedPageBreak/>
              <w:t>6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 xml:space="preserve">Καμπίνα, όργανα, προσφερόμενα τεχνολογικά στοιχεία και λοιπά στοιχεία - παρελκόμενα 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Η καμπίνα του χειριστή, θα είναι μεταλλική κλειστού τύπου, στιβαρής κατασκευής, ασφαλείας και </w:t>
            </w:r>
            <w:r>
              <w:rPr>
                <w:rFonts w:eastAsia="Calibri"/>
                <w:sz w:val="20"/>
                <w:szCs w:val="20"/>
              </w:rPr>
              <w:t>ROPS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και Τ</w:t>
            </w:r>
            <w:r>
              <w:rPr>
                <w:rFonts w:eastAsia="Calibri"/>
                <w:sz w:val="20"/>
                <w:szCs w:val="20"/>
              </w:rPr>
              <w:t>OPS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. Όλοι οι χειρισμοί του μηχανήματος θα γίνονται από δύο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σερβοχειριστήρια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(</w:t>
            </w:r>
            <w:r>
              <w:rPr>
                <w:rFonts w:eastAsia="Calibri"/>
                <w:sz w:val="20"/>
                <w:szCs w:val="20"/>
              </w:rPr>
              <w:t>joystick</w:t>
            </w:r>
            <w:r>
              <w:rPr>
                <w:rFonts w:eastAsia="Calibri"/>
                <w:sz w:val="20"/>
                <w:szCs w:val="20"/>
                <w:lang w:val="el-GR"/>
              </w:rPr>
              <w:t>) που θα βρίσκονται (δεξιά και αριστερά) πάνω στο κάθισμα του χειριστή.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Θα διαθέτει πλήρες ταμπλό οργάνων λειτουργίας, με οπτικοακουστικές προειδοποιήσεις για την σωστή λειτουργία και αποφυγή βλαβών. Η πληρότητα του πίνακα ελέγχου, θα εκτιμηθεί ιδιαίτερα.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Θα διαθέτει απαραίτητα δορυφορικό σύστημα ελέγχου ώστε να είναι δυνατή η παρακολούθηση της θέσης του μηχανήματος και των δεδομένων λειτουργίας του από απόσταση.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Το μηχάνημα θα παραδοθεί με 1) Εξάρτημα καταστροφέα κλαδιών πλάτους 1100mm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2)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Bραχόσφυρα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από 320 έως 340 κιλών με 2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μακάπια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3) Άκρο για υποδοχή εξαρτήματος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πασσαλόμπηξης</w:t>
            </w:r>
            <w:proofErr w:type="spellEnd"/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4) Δύο (2) αλουμινένιες ράμπες φόρτωσης μήκους περίπου 4 μέτρων  έκαστη και πλάτους τουλάχιστον 450mm τόσο ώστε να επιτρέπει την φόρτωση του  μηχανήματος σε μέσο </w:t>
            </w:r>
            <w:proofErr w:type="spellStart"/>
            <w:r>
              <w:rPr>
                <w:rFonts w:eastAsia="Calibri"/>
                <w:sz w:val="20"/>
                <w:szCs w:val="20"/>
                <w:lang w:val="el-GR"/>
              </w:rPr>
              <w:t>μετφοράς</w:t>
            </w:r>
            <w:proofErr w:type="spellEnd"/>
            <w:r>
              <w:rPr>
                <w:rFonts w:eastAsia="Calibri"/>
                <w:sz w:val="20"/>
                <w:szCs w:val="20"/>
                <w:lang w:val="el-GR"/>
              </w:rPr>
              <w:t xml:space="preserve"> (φορτηγό) και με  ικανότητα  φόρτωσης τουλάχιστον 9 τόνων, βάρος έως 70 κιλά έκαστη 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5) ένα επιπλέον στενό κάδο εκσκαφής πλάτους 250mm.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A46" w:rsidRDefault="000E2A46">
            <w:pPr>
              <w:spacing w:after="0"/>
              <w:jc w:val="center"/>
            </w:pPr>
            <w:r>
              <w:rPr>
                <w:rFonts w:cs="Times New Roman"/>
                <w:szCs w:val="20"/>
                <w:lang w:eastAsia="el-GR"/>
              </w:rPr>
              <w:t>ΝΑΙ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eastAsia="el-GR"/>
              </w:rPr>
            </w:pPr>
          </w:p>
        </w:tc>
      </w:tr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7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>Εγγύηση καλής λειτουργίας</w:t>
            </w:r>
          </w:p>
          <w:p w:rsidR="000E2A46" w:rsidRDefault="000E2A46">
            <w:pPr>
              <w:spacing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Τουλάχιστον για 24 μήνες.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A46" w:rsidRDefault="000E2A46">
            <w:pPr>
              <w:spacing w:after="0"/>
              <w:jc w:val="center"/>
              <w:rPr>
                <w:rFonts w:cs="Times New Roman"/>
                <w:szCs w:val="20"/>
                <w:lang w:val="el-GR" w:eastAsia="el-G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val="el-GR"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val="el-GR" w:eastAsia="el-GR"/>
              </w:rPr>
            </w:pPr>
          </w:p>
        </w:tc>
      </w:tr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8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>Εξυπηρέτηση μετά την πώληση- Τεχνική υποστήριξη- Χρόνος παράδοσης ζητούμενων ανταλλακτικών – Χρόνος ανταπόκρισης συνεργείου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Ο προμηθευτής εγγυάται την εξασφάλιση των απαιτούμενων ανταλλακτικών, τουλάχιστον για μια δεκαετία και δηλώνεται η έκπτωση στα ανταλλακτικά που θα τυγχάνει ο φορέας επί του εκάστοτε ισχύοντος τιμοκαταλόγου. 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lastRenderedPageBreak/>
              <w:t>Απαραίτητα η αποκατάσταση των ζημιών θα γίνεται στον τόπο που εργάζεται το μηχάνημα και η μετάβαση του συνεργείου θα γίνεται, εντός το πολύ 3 ημερών, από την έγγραφη ειδοποίηση περί βλάβης. Για τον λόγο αυτό να διαθέτει υποχρεωτικά εξουσιοδοτημένο συνεργάτη στην Κρήτη (κατά προτίμηση στο Ηράκλειο που θα είναι η βάση του μηχανήματος), με σκοπό την άμεση επισκευή του μηχανήματος και την αποφυγή ακινητοποίησης του.</w:t>
            </w:r>
          </w:p>
          <w:p w:rsidR="000E2A46" w:rsidRDefault="000E2A46">
            <w:pP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asciiTheme="minorHAnsi" w:eastAsia="Calibri" w:hAnsiTheme="minorHAnsi" w:cstheme="minorBidi"/>
                <w:sz w:val="20"/>
                <w:szCs w:val="20"/>
                <w:lang w:val="el-GR"/>
              </w:rPr>
              <w:t xml:space="preserve">Επίσης με ποινή αποκλεισμού, </w:t>
            </w:r>
            <w:r>
              <w:rPr>
                <w:rFonts w:asciiTheme="minorHAnsi" w:eastAsia="Calibri" w:hAnsiTheme="minorHAnsi" w:cstheme="minorBidi"/>
                <w:sz w:val="20"/>
                <w:szCs w:val="20"/>
                <w:u w:val="single"/>
                <w:lang w:val="el-GR"/>
              </w:rPr>
              <w:t>το μηχάνημα θα παραδοθεί ταξινομημένο με πινακίδες και έτοιμο</w:t>
            </w:r>
            <w:r>
              <w:rPr>
                <w:rFonts w:ascii="Century Gothic" w:hAnsi="Century Gothic" w:cs="Arial"/>
                <w:szCs w:val="22"/>
                <w:u w:val="single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Bidi"/>
                <w:sz w:val="20"/>
                <w:szCs w:val="20"/>
                <w:u w:val="single"/>
                <w:lang w:val="el-GR"/>
              </w:rPr>
              <w:t>προς χρήση με έξοδα του προσφέροντα.</w:t>
            </w:r>
            <w:r>
              <w:rPr>
                <w:rFonts w:ascii="Century Gothic" w:hAnsi="Century Gothic" w:cs="Arial"/>
                <w:szCs w:val="22"/>
                <w:u w:val="single"/>
                <w:lang w:val="el-GR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A46" w:rsidRDefault="000E2A46">
            <w:pPr>
              <w:spacing w:after="0"/>
              <w:jc w:val="center"/>
              <w:rPr>
                <w:rFonts w:cs="Times New Roman"/>
                <w:szCs w:val="20"/>
                <w:lang w:val="el-GR" w:eastAsia="el-G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val="el-GR"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val="el-GR" w:eastAsia="el-GR"/>
              </w:rPr>
            </w:pPr>
          </w:p>
        </w:tc>
      </w:tr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lastRenderedPageBreak/>
              <w:t>9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 xml:space="preserve">Χρόνος παράδοσης  </w:t>
            </w:r>
          </w:p>
          <w:p w:rsidR="000E2A46" w:rsidRDefault="000E2A46">
            <w:pPr>
              <w:spacing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Ο χρόνος παράδοσης του μηχανήματος στις εγκαταστάσεις της υπηρεσίας, δεν μπορεί να είναι μεγαλύτερος των εκατό ογδόντα (180) ημερών από την ημερομηνία υπογραφής της σχετικής σύμβασης.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A46" w:rsidRDefault="000E2A46">
            <w:pPr>
              <w:spacing w:after="0"/>
              <w:jc w:val="center"/>
              <w:rPr>
                <w:rFonts w:cs="Times New Roman"/>
                <w:szCs w:val="20"/>
                <w:lang w:val="el-GR" w:eastAsia="el-G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val="el-GR"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val="el-GR" w:eastAsia="el-GR"/>
              </w:rPr>
            </w:pPr>
          </w:p>
        </w:tc>
      </w:tr>
      <w:tr w:rsidR="000E2A46" w:rsidTr="000E2A46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/>
              <w:rPr>
                <w:szCs w:val="20"/>
                <w:lang w:eastAsia="el-GR"/>
              </w:rPr>
            </w:pPr>
            <w:r>
              <w:rPr>
                <w:szCs w:val="20"/>
                <w:lang w:eastAsia="el-GR"/>
              </w:rPr>
              <w:t>10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A46" w:rsidRDefault="000E2A46">
            <w:pPr>
              <w:spacing w:after="0"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  <w:t>Εγχειρίδια και Εκπαίδευση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 xml:space="preserve">Στην προσφορά θα κατατίθεται επί ποινή αποκλεισμού, πιστοποιητικό ποιότητας της σειράς </w:t>
            </w:r>
            <w:r>
              <w:rPr>
                <w:rFonts w:eastAsia="Calibri"/>
                <w:sz w:val="20"/>
                <w:szCs w:val="20"/>
              </w:rPr>
              <w:t>ISO</w:t>
            </w:r>
            <w:r>
              <w:rPr>
                <w:rFonts w:eastAsia="Calibri"/>
                <w:sz w:val="20"/>
                <w:szCs w:val="20"/>
                <w:lang w:val="el-GR"/>
              </w:rPr>
              <w:t xml:space="preserve"> 9001 τόσο του προμηθευτή όσο και του κατασκευαστή.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Τα έντυπα που θα συνοδεύουν το μηχάνημα είναι: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Βιβλίο οδηγιών, χρήσης και συντήρησης.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Η εκπαίδευση του προσωπικού, χειριστών και συντηρητών, θα γίνει επαρκώς, κατά την ημερομηνία της παραλαβής, του μηχανήματος και με βάση τα σχετικά έντυπα, που θα χορηγηθούν.</w:t>
            </w:r>
          </w:p>
          <w:p w:rsidR="000E2A46" w:rsidRDefault="000E2A46">
            <w:pPr>
              <w:spacing w:line="276" w:lineRule="auto"/>
              <w:rPr>
                <w:rFonts w:eastAsia="Calibri"/>
                <w:sz w:val="20"/>
                <w:szCs w:val="20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Τα έντυπα που θα συνοδεύουν το μηχάνημα είναι:</w:t>
            </w:r>
          </w:p>
          <w:p w:rsidR="000E2A46" w:rsidRDefault="000E2A46">
            <w:pPr>
              <w:spacing w:line="276" w:lineRule="auto"/>
              <w:rPr>
                <w:rFonts w:eastAsia="Calibri"/>
                <w:b/>
                <w:sz w:val="20"/>
                <w:szCs w:val="20"/>
                <w:u w:val="single"/>
                <w:lang w:val="el-GR"/>
              </w:rPr>
            </w:pPr>
            <w:r>
              <w:rPr>
                <w:rFonts w:eastAsia="Calibri"/>
                <w:sz w:val="20"/>
                <w:szCs w:val="20"/>
                <w:lang w:val="el-GR"/>
              </w:rPr>
              <w:t>Βιβλίο οδηγιών, χρήσης και συντήρησης.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2A46" w:rsidRDefault="000E2A46">
            <w:pPr>
              <w:spacing w:after="0"/>
              <w:jc w:val="center"/>
              <w:rPr>
                <w:rFonts w:cs="Times New Roman"/>
                <w:szCs w:val="20"/>
                <w:lang w:val="el-GR" w:eastAsia="el-GR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val="el-GR" w:eastAsia="el-GR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A46" w:rsidRDefault="000E2A46">
            <w:pPr>
              <w:spacing w:after="0"/>
              <w:rPr>
                <w:rFonts w:ascii="Tahoma" w:hAnsi="Tahoma" w:cs="Times New Roman"/>
                <w:szCs w:val="20"/>
                <w:lang w:val="el-GR" w:eastAsia="el-GR"/>
              </w:rPr>
            </w:pPr>
          </w:p>
        </w:tc>
      </w:tr>
    </w:tbl>
    <w:p w:rsidR="000E2A46" w:rsidRDefault="000E2A46" w:rsidP="000E2A46">
      <w:pPr>
        <w:rPr>
          <w:rFonts w:cstheme="minorHAnsi"/>
          <w:sz w:val="18"/>
          <w:szCs w:val="18"/>
          <w:lang w:val="el-GR"/>
        </w:rPr>
      </w:pPr>
    </w:p>
    <w:p w:rsidR="000E2A46" w:rsidRDefault="000E2A46" w:rsidP="000E2A46">
      <w:pPr>
        <w:rPr>
          <w:rFonts w:cstheme="minorHAnsi"/>
          <w:sz w:val="18"/>
          <w:szCs w:val="18"/>
          <w:lang w:val="el-GR"/>
        </w:rPr>
      </w:pPr>
      <w:r>
        <w:rPr>
          <w:rFonts w:cstheme="minorHAnsi"/>
          <w:sz w:val="18"/>
          <w:szCs w:val="18"/>
          <w:lang w:val="el-GR"/>
        </w:rPr>
        <w:t xml:space="preserve">Ο  ΠΡΟΜΗΘΕΥΤΗΣ  </w:t>
      </w:r>
    </w:p>
    <w:p w:rsidR="006A301C" w:rsidRDefault="006A301C"/>
    <w:sectPr w:rsidR="006A301C" w:rsidSect="006A30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A46"/>
    <w:rsid w:val="000E2A46"/>
    <w:rsid w:val="00186C31"/>
    <w:rsid w:val="006A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46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2A46"/>
    <w:pPr>
      <w:keepNext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0E2A46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0E2A46"/>
    <w:pPr>
      <w:spacing w:after="60"/>
    </w:pPr>
    <w:rPr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dtuser61</dc:creator>
  <cp:lastModifiedBy>dtuser61</cp:lastModifiedBy>
  <cp:revision>1</cp:revision>
  <dcterms:created xsi:type="dcterms:W3CDTF">2023-11-10T09:01:00Z</dcterms:created>
  <dcterms:modified xsi:type="dcterms:W3CDTF">2023-11-10T09:01:00Z</dcterms:modified>
</cp:coreProperties>
</file>