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7E67" w14:textId="656E76EF" w:rsidR="00706327" w:rsidRPr="00706327" w:rsidRDefault="00016C24" w:rsidP="00016C24">
      <w:pPr>
        <w:ind w:right="282"/>
        <w:contextualSpacing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</w:t>
      </w:r>
      <w:r w:rsidR="00706327" w:rsidRPr="00706327">
        <w:rPr>
          <w:sz w:val="24"/>
          <w:szCs w:val="24"/>
        </w:rPr>
        <w:object w:dxaOrig="1185" w:dyaOrig="1185" w14:anchorId="67094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5" o:title=""/>
          </v:shape>
          <o:OLEObject Type="Embed" ProgID="MSPhotoEd.3" ShapeID="_x0000_i1025" DrawAspect="Content" ObjectID="_1822637060" r:id="rId6"/>
        </w:objec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622"/>
        <w:gridCol w:w="5026"/>
      </w:tblGrid>
      <w:tr w:rsidR="00706327" w:rsidRPr="00706327" w14:paraId="217904FE" w14:textId="77777777" w:rsidTr="00706327">
        <w:trPr>
          <w:trHeight w:val="1542"/>
        </w:trPr>
        <w:tc>
          <w:tcPr>
            <w:tcW w:w="4622" w:type="dxa"/>
            <w:hideMark/>
          </w:tcPr>
          <w:p w14:paraId="500E2A28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06327">
              <w:rPr>
                <w:b/>
                <w:bCs/>
                <w:sz w:val="24"/>
                <w:szCs w:val="24"/>
              </w:rPr>
              <w:t>ΕΛΛΗΝΙΚΗ ΔΗΜΟΚΡΑΤΙΑ</w:t>
            </w:r>
          </w:p>
          <w:p w14:paraId="4A741A38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06327">
              <w:rPr>
                <w:b/>
                <w:bCs/>
                <w:sz w:val="24"/>
                <w:szCs w:val="24"/>
              </w:rPr>
              <w:t>ΠΕΡΙΦΕΡΕΙΑ ΚΡΗΤΗΣ</w:t>
            </w:r>
          </w:p>
          <w:p w14:paraId="631EC071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706327">
              <w:rPr>
                <w:b/>
                <w:bCs/>
                <w:sz w:val="24"/>
                <w:szCs w:val="24"/>
              </w:rPr>
              <w:t>ΠΕΡΙΦΕΡΕΙΑΚΗ ΕΝΟΤΗΤΑ ΧΑΝΙΩΝ</w:t>
            </w:r>
          </w:p>
          <w:p w14:paraId="2DC990AF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Cs/>
                <w:sz w:val="24"/>
                <w:szCs w:val="24"/>
              </w:rPr>
            </w:pPr>
            <w:r w:rsidRPr="00706327">
              <w:rPr>
                <w:bCs/>
                <w:sz w:val="24"/>
                <w:szCs w:val="24"/>
              </w:rPr>
              <w:t>ΓΡΑΦΕΙΟ ΑΝΤΙΠΕΡΙΦΕΡΕΙΑΡΧΗ</w:t>
            </w:r>
          </w:p>
          <w:p w14:paraId="28C0570D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sz w:val="24"/>
                <w:szCs w:val="24"/>
              </w:rPr>
            </w:pPr>
            <w:r w:rsidRPr="00706327">
              <w:rPr>
                <w:b/>
                <w:sz w:val="24"/>
                <w:szCs w:val="24"/>
              </w:rPr>
              <w:t>Ταχ. Δ/νση</w:t>
            </w:r>
            <w:r w:rsidRPr="00706327">
              <w:rPr>
                <w:sz w:val="24"/>
                <w:szCs w:val="24"/>
              </w:rPr>
              <w:t xml:space="preserve">: Πλατεία Ελευθερίας 1 </w:t>
            </w:r>
            <w:r w:rsidRPr="00706327">
              <w:rPr>
                <w:sz w:val="24"/>
                <w:szCs w:val="24"/>
              </w:rPr>
              <w:br/>
              <w:t>73100, Χανιά</w:t>
            </w:r>
          </w:p>
          <w:p w14:paraId="75D86084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sz w:val="24"/>
                <w:szCs w:val="24"/>
              </w:rPr>
            </w:pPr>
            <w:r w:rsidRPr="00706327">
              <w:rPr>
                <w:b/>
                <w:sz w:val="24"/>
                <w:szCs w:val="24"/>
              </w:rPr>
              <w:t>Τηλ.:</w:t>
            </w:r>
            <w:r w:rsidRPr="00706327">
              <w:rPr>
                <w:sz w:val="24"/>
                <w:szCs w:val="24"/>
              </w:rPr>
              <w:t>. 28213-40100-2</w:t>
            </w:r>
          </w:p>
          <w:p w14:paraId="08FB9D25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sz w:val="24"/>
                <w:szCs w:val="24"/>
              </w:rPr>
            </w:pPr>
            <w:r w:rsidRPr="00706327">
              <w:rPr>
                <w:b/>
                <w:sz w:val="24"/>
                <w:szCs w:val="24"/>
              </w:rPr>
              <w:t>Ηλεκ. Δ/νση</w:t>
            </w:r>
            <w:r w:rsidRPr="00706327">
              <w:rPr>
                <w:sz w:val="24"/>
                <w:szCs w:val="24"/>
              </w:rPr>
              <w:t xml:space="preserve">: </w:t>
            </w:r>
            <w:hyperlink r:id="rId7" w:history="1">
              <w:r w:rsidRPr="00706327">
                <w:rPr>
                  <w:rStyle w:val="-"/>
                  <w:sz w:val="24"/>
                  <w:szCs w:val="24"/>
                  <w:u w:val="none"/>
                  <w:lang w:val="en-US"/>
                </w:rPr>
                <w:t>press</w:t>
              </w:r>
              <w:r w:rsidRPr="00706327">
                <w:rPr>
                  <w:rStyle w:val="-"/>
                  <w:sz w:val="24"/>
                  <w:szCs w:val="24"/>
                  <w:u w:val="none"/>
                </w:rPr>
                <w:t>.</w:t>
              </w:r>
              <w:r w:rsidRPr="00706327">
                <w:rPr>
                  <w:rStyle w:val="-"/>
                  <w:sz w:val="24"/>
                  <w:szCs w:val="24"/>
                  <w:u w:val="none"/>
                  <w:lang w:val="en-US"/>
                </w:rPr>
                <w:t>chania</w:t>
              </w:r>
              <w:r w:rsidRPr="00706327">
                <w:rPr>
                  <w:rStyle w:val="-"/>
                  <w:sz w:val="24"/>
                  <w:szCs w:val="24"/>
                  <w:u w:val="none"/>
                </w:rPr>
                <w:t>@</w:t>
              </w:r>
              <w:r w:rsidRPr="00706327">
                <w:rPr>
                  <w:rStyle w:val="-"/>
                  <w:sz w:val="24"/>
                  <w:szCs w:val="24"/>
                  <w:u w:val="none"/>
                  <w:lang w:val="en-US"/>
                </w:rPr>
                <w:t>crete</w:t>
              </w:r>
              <w:r w:rsidRPr="00706327">
                <w:rPr>
                  <w:rStyle w:val="-"/>
                  <w:sz w:val="24"/>
                  <w:szCs w:val="24"/>
                  <w:u w:val="none"/>
                </w:rPr>
                <w:t>.</w:t>
              </w:r>
              <w:r w:rsidRPr="00706327">
                <w:rPr>
                  <w:rStyle w:val="-"/>
                  <w:sz w:val="24"/>
                  <w:szCs w:val="24"/>
                  <w:u w:val="none"/>
                  <w:lang w:val="en-US"/>
                </w:rPr>
                <w:t>gov</w:t>
              </w:r>
              <w:r w:rsidRPr="00706327">
                <w:rPr>
                  <w:rStyle w:val="-"/>
                  <w:sz w:val="24"/>
                  <w:szCs w:val="24"/>
                  <w:u w:val="none"/>
                </w:rPr>
                <w:t>.</w:t>
              </w:r>
              <w:r w:rsidRPr="00706327">
                <w:rPr>
                  <w:rStyle w:val="-"/>
                  <w:sz w:val="24"/>
                  <w:szCs w:val="24"/>
                  <w:u w:val="none"/>
                  <w:lang w:val="en-US"/>
                </w:rPr>
                <w:t>gr</w:t>
              </w:r>
            </w:hyperlink>
            <w:r w:rsidRPr="00706327">
              <w:rPr>
                <w:sz w:val="24"/>
                <w:szCs w:val="24"/>
              </w:rPr>
              <w:t xml:space="preserve">  </w:t>
            </w:r>
          </w:p>
          <w:p w14:paraId="37C84B37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Cs/>
                <w:sz w:val="24"/>
                <w:szCs w:val="24"/>
              </w:rPr>
            </w:pPr>
            <w:r w:rsidRPr="00706327">
              <w:rPr>
                <w:b/>
                <w:sz w:val="24"/>
                <w:szCs w:val="24"/>
              </w:rPr>
              <w:t>Ιστοσελίδα</w:t>
            </w:r>
            <w:r w:rsidRPr="00706327">
              <w:rPr>
                <w:bCs/>
                <w:sz w:val="24"/>
                <w:szCs w:val="24"/>
              </w:rPr>
              <w:t xml:space="preserve">: </w:t>
            </w:r>
            <w:r w:rsidRPr="00706327">
              <w:rPr>
                <w:bCs/>
                <w:sz w:val="24"/>
                <w:szCs w:val="24"/>
                <w:lang w:val="en-US"/>
              </w:rPr>
              <w:t>www</w:t>
            </w:r>
            <w:r w:rsidRPr="00706327">
              <w:rPr>
                <w:bCs/>
                <w:sz w:val="24"/>
                <w:szCs w:val="24"/>
              </w:rPr>
              <w:t>.</w:t>
            </w:r>
            <w:r w:rsidRPr="00706327">
              <w:rPr>
                <w:bCs/>
                <w:sz w:val="24"/>
                <w:szCs w:val="24"/>
                <w:lang w:val="en-US"/>
              </w:rPr>
              <w:t>crete</w:t>
            </w:r>
            <w:r w:rsidRPr="00706327">
              <w:rPr>
                <w:bCs/>
                <w:sz w:val="24"/>
                <w:szCs w:val="24"/>
              </w:rPr>
              <w:t>.</w:t>
            </w:r>
            <w:r w:rsidRPr="00706327">
              <w:rPr>
                <w:bCs/>
                <w:sz w:val="24"/>
                <w:szCs w:val="24"/>
                <w:lang w:val="en-US"/>
              </w:rPr>
              <w:t>gov</w:t>
            </w:r>
            <w:r w:rsidRPr="00706327">
              <w:rPr>
                <w:bCs/>
                <w:sz w:val="24"/>
                <w:szCs w:val="24"/>
              </w:rPr>
              <w:t>.</w:t>
            </w:r>
            <w:r w:rsidRPr="00706327">
              <w:rPr>
                <w:bCs/>
                <w:sz w:val="24"/>
                <w:szCs w:val="24"/>
                <w:lang w:val="en-US"/>
              </w:rPr>
              <w:t>gr</w:t>
            </w:r>
          </w:p>
        </w:tc>
        <w:tc>
          <w:tcPr>
            <w:tcW w:w="5026" w:type="dxa"/>
          </w:tcPr>
          <w:p w14:paraId="19FA4E5B" w14:textId="45D1CF4A" w:rsidR="00706327" w:rsidRPr="00706327" w:rsidRDefault="00706327" w:rsidP="00253ADB">
            <w:pPr>
              <w:ind w:right="282"/>
              <w:contextualSpacing/>
              <w:jc w:val="right"/>
              <w:rPr>
                <w:bCs/>
                <w:sz w:val="24"/>
                <w:szCs w:val="24"/>
              </w:rPr>
            </w:pPr>
            <w:r w:rsidRPr="00706327">
              <w:rPr>
                <w:bCs/>
                <w:sz w:val="24"/>
                <w:szCs w:val="24"/>
              </w:rPr>
              <w:tab/>
              <w:t>Χανιά</w:t>
            </w:r>
            <w:r>
              <w:rPr>
                <w:bCs/>
                <w:sz w:val="24"/>
                <w:szCs w:val="24"/>
              </w:rPr>
              <w:t>,</w:t>
            </w:r>
            <w:r w:rsidRPr="00706327">
              <w:rPr>
                <w:bCs/>
                <w:sz w:val="24"/>
                <w:szCs w:val="24"/>
              </w:rPr>
              <w:t xml:space="preserve"> </w:t>
            </w:r>
            <w:r w:rsidR="00A625B2">
              <w:rPr>
                <w:bCs/>
                <w:sz w:val="24"/>
                <w:szCs w:val="24"/>
              </w:rPr>
              <w:t>2</w:t>
            </w:r>
            <w:r w:rsidR="00EC7284">
              <w:rPr>
                <w:bCs/>
                <w:sz w:val="24"/>
                <w:szCs w:val="24"/>
                <w:lang w:val="en-US"/>
              </w:rPr>
              <w:t>2</w:t>
            </w:r>
            <w:r w:rsidR="00A625B2">
              <w:rPr>
                <w:bCs/>
                <w:sz w:val="24"/>
                <w:szCs w:val="24"/>
              </w:rPr>
              <w:t>/10</w:t>
            </w:r>
            <w:r w:rsidRPr="00706327">
              <w:rPr>
                <w:bCs/>
                <w:sz w:val="24"/>
                <w:szCs w:val="24"/>
              </w:rPr>
              <w:t>/2025</w:t>
            </w:r>
          </w:p>
          <w:p w14:paraId="329CB693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14:paraId="4115041D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14:paraId="5E4B96CA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14:paraId="14E49D73" w14:textId="77777777" w:rsidR="00706327" w:rsidRPr="00706327" w:rsidRDefault="00706327" w:rsidP="00253ADB">
            <w:pPr>
              <w:ind w:right="282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4EC0D94" w14:textId="77777777" w:rsidR="00A4750A" w:rsidRDefault="00A4750A" w:rsidP="00253ADB">
      <w:pPr>
        <w:ind w:right="282"/>
        <w:contextualSpacing/>
        <w:jc w:val="both"/>
        <w:rPr>
          <w:sz w:val="24"/>
          <w:szCs w:val="24"/>
        </w:rPr>
      </w:pPr>
    </w:p>
    <w:p w14:paraId="41D84748" w14:textId="77777777" w:rsidR="00706327" w:rsidRDefault="00706327" w:rsidP="00253ADB">
      <w:pPr>
        <w:ind w:right="282"/>
        <w:contextualSpacing/>
        <w:jc w:val="both"/>
        <w:rPr>
          <w:sz w:val="24"/>
          <w:szCs w:val="24"/>
        </w:rPr>
      </w:pPr>
    </w:p>
    <w:p w14:paraId="7EDBF24D" w14:textId="6E721F7A" w:rsidR="00706327" w:rsidRPr="00706327" w:rsidRDefault="00A625B2" w:rsidP="00253ADB">
      <w:pPr>
        <w:ind w:right="28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ΔΕΛΤΙΟ ΤΥΠΟΥ</w:t>
      </w:r>
    </w:p>
    <w:p w14:paraId="56EB632A" w14:textId="77777777" w:rsidR="00706327" w:rsidRPr="00706327" w:rsidRDefault="00706327" w:rsidP="00253ADB">
      <w:pPr>
        <w:ind w:right="282"/>
        <w:contextualSpacing/>
        <w:jc w:val="both"/>
        <w:rPr>
          <w:sz w:val="24"/>
          <w:szCs w:val="24"/>
        </w:rPr>
      </w:pPr>
    </w:p>
    <w:p w14:paraId="4C3BE98F" w14:textId="06B21A66" w:rsidR="00706327" w:rsidRPr="003A2146" w:rsidRDefault="00A625B2" w:rsidP="00822B11">
      <w:pPr>
        <w:ind w:right="28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Περιφέρεια Κρήτης – Περιφερειακή Ενότητα Χανίων </w:t>
      </w:r>
      <w:r w:rsidR="00157E9A">
        <w:rPr>
          <w:sz w:val="24"/>
          <w:szCs w:val="24"/>
        </w:rPr>
        <w:t>και η Ελληνική Αντικαρκινική Εταιρεία</w:t>
      </w:r>
      <w:r w:rsidR="003A2146" w:rsidRPr="003A2146">
        <w:rPr>
          <w:sz w:val="24"/>
          <w:szCs w:val="24"/>
        </w:rPr>
        <w:t xml:space="preserve"> </w:t>
      </w:r>
      <w:r w:rsidR="003A2146">
        <w:rPr>
          <w:sz w:val="24"/>
          <w:szCs w:val="24"/>
        </w:rPr>
        <w:t>(ΕΑΕ)</w:t>
      </w:r>
      <w:r w:rsidR="00157E9A">
        <w:rPr>
          <w:sz w:val="24"/>
          <w:szCs w:val="24"/>
        </w:rPr>
        <w:t xml:space="preserve"> </w:t>
      </w:r>
      <w:r w:rsidR="008A6A25">
        <w:rPr>
          <w:sz w:val="24"/>
          <w:szCs w:val="24"/>
        </w:rPr>
        <w:t xml:space="preserve">– Παράρτημα Χανίων </w:t>
      </w:r>
      <w:r w:rsidR="00157E9A">
        <w:rPr>
          <w:sz w:val="24"/>
          <w:szCs w:val="24"/>
        </w:rPr>
        <w:t>συμμετέχουν σε Πανελλαδική δράση της ΕΑΕ, με αφορμή τον μήνα ευαισθητοποίησης για τον καρκίνο του μαστού (Οκτώβριος).</w:t>
      </w:r>
    </w:p>
    <w:p w14:paraId="04FD3411" w14:textId="77777777" w:rsidR="00822B11" w:rsidRPr="003A2146" w:rsidRDefault="00822B11" w:rsidP="00822B11">
      <w:pPr>
        <w:ind w:right="282"/>
        <w:contextualSpacing/>
        <w:jc w:val="both"/>
        <w:rPr>
          <w:sz w:val="24"/>
          <w:szCs w:val="24"/>
        </w:rPr>
      </w:pPr>
    </w:p>
    <w:p w14:paraId="2B8CC603" w14:textId="7F528301" w:rsidR="00253ADB" w:rsidRPr="001557C4" w:rsidRDefault="00253ADB" w:rsidP="00822B11">
      <w:pPr>
        <w:ind w:right="28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Την </w:t>
      </w:r>
      <w:r w:rsidR="00824A7B">
        <w:rPr>
          <w:sz w:val="24"/>
          <w:szCs w:val="24"/>
        </w:rPr>
        <w:t>Παρασκευή</w:t>
      </w:r>
      <w:r>
        <w:rPr>
          <w:sz w:val="24"/>
          <w:szCs w:val="24"/>
        </w:rPr>
        <w:t xml:space="preserve"> 24 Οκτωβρίου 202</w:t>
      </w:r>
      <w:r w:rsidR="00824A7B">
        <w:rPr>
          <w:sz w:val="24"/>
          <w:szCs w:val="24"/>
        </w:rPr>
        <w:t>5</w:t>
      </w:r>
      <w:r>
        <w:rPr>
          <w:sz w:val="24"/>
          <w:szCs w:val="24"/>
        </w:rPr>
        <w:t xml:space="preserve"> στις 8 μ.μ. το κτίριο της Περιφερειακής Ενότητας Χανίων θα φωταγωγηθεί σε χρώμα ροζ και μέλη της Αντικαρκινικής Εταιρείας θα</w:t>
      </w:r>
      <w:r w:rsidR="001557C4" w:rsidRPr="001557C4">
        <w:rPr>
          <w:sz w:val="24"/>
          <w:szCs w:val="24"/>
        </w:rPr>
        <w:t xml:space="preserve"> </w:t>
      </w:r>
      <w:r w:rsidR="001557C4">
        <w:rPr>
          <w:sz w:val="24"/>
          <w:szCs w:val="24"/>
        </w:rPr>
        <w:t>βρίσκονται μπροστά του για να</w:t>
      </w:r>
      <w:r>
        <w:rPr>
          <w:sz w:val="24"/>
          <w:szCs w:val="24"/>
        </w:rPr>
        <w:t xml:space="preserve"> διανέμουν ενημερωτικό υλικό που αφορά </w:t>
      </w:r>
      <w:r w:rsidR="008A6A25">
        <w:rPr>
          <w:sz w:val="24"/>
          <w:szCs w:val="24"/>
        </w:rPr>
        <w:t>σ</w:t>
      </w:r>
      <w:r>
        <w:rPr>
          <w:sz w:val="24"/>
          <w:szCs w:val="24"/>
        </w:rPr>
        <w:t>την πρόληψη του καρκίνου του μαστού.</w:t>
      </w:r>
    </w:p>
    <w:p w14:paraId="5B077AA5" w14:textId="77777777" w:rsidR="00822B11" w:rsidRPr="001557C4" w:rsidRDefault="00822B11" w:rsidP="00822B11">
      <w:pPr>
        <w:ind w:right="282"/>
        <w:contextualSpacing/>
        <w:jc w:val="both"/>
        <w:rPr>
          <w:sz w:val="24"/>
          <w:szCs w:val="24"/>
        </w:rPr>
      </w:pPr>
    </w:p>
    <w:p w14:paraId="07D78C69" w14:textId="77777777" w:rsidR="008A6A25" w:rsidRPr="008A6A25" w:rsidRDefault="008A6A25" w:rsidP="00822B11">
      <w:pPr>
        <w:ind w:right="282"/>
        <w:contextualSpacing/>
        <w:jc w:val="both"/>
        <w:rPr>
          <w:sz w:val="24"/>
          <w:szCs w:val="24"/>
        </w:rPr>
      </w:pPr>
      <w:r w:rsidRPr="008A6A25">
        <w:rPr>
          <w:sz w:val="24"/>
          <w:szCs w:val="24"/>
        </w:rPr>
        <w:t>Στην ενέργεια συμμετέχουν τα παραρτήματα της ΕΑΕ: Μεσσηνίας, Λακωνίας, Ηλείας, Λιβαδειάς, Φωκίδας, Τρικάλων, Χαλκίδας, Θεσσαλονίκης, Έβρου, Κέρκυρας, Ιωαννίνων, Ροδόπης, Καρδίτσας, Χανίων, Ηρακλείου Κρήτης και Αθήνας. </w:t>
      </w:r>
    </w:p>
    <w:p w14:paraId="2D9D82C3" w14:textId="77777777" w:rsidR="008A6A25" w:rsidRPr="00253ADB" w:rsidRDefault="008A6A25" w:rsidP="00253ADB">
      <w:pPr>
        <w:ind w:right="282"/>
        <w:contextualSpacing/>
        <w:jc w:val="both"/>
        <w:rPr>
          <w:sz w:val="24"/>
          <w:szCs w:val="24"/>
        </w:rPr>
      </w:pPr>
    </w:p>
    <w:sectPr w:rsidR="008A6A25" w:rsidRPr="00253ADB" w:rsidSect="00A475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038"/>
    <w:multiLevelType w:val="hybridMultilevel"/>
    <w:tmpl w:val="37F41E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A7624"/>
    <w:multiLevelType w:val="hybridMultilevel"/>
    <w:tmpl w:val="43B4B3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0269B"/>
    <w:multiLevelType w:val="hybridMultilevel"/>
    <w:tmpl w:val="152CA51A"/>
    <w:lvl w:ilvl="0" w:tplc="EE0A94D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5645638">
    <w:abstractNumId w:val="2"/>
  </w:num>
  <w:num w:numId="2" w16cid:durableId="1363363254">
    <w:abstractNumId w:val="1"/>
  </w:num>
  <w:num w:numId="3" w16cid:durableId="165637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E1"/>
    <w:rsid w:val="00016C24"/>
    <w:rsid w:val="00097C00"/>
    <w:rsid w:val="001557C4"/>
    <w:rsid w:val="00157E9A"/>
    <w:rsid w:val="00253ADB"/>
    <w:rsid w:val="00283596"/>
    <w:rsid w:val="002A69EF"/>
    <w:rsid w:val="002E227F"/>
    <w:rsid w:val="002E5AEB"/>
    <w:rsid w:val="003051AC"/>
    <w:rsid w:val="003A2146"/>
    <w:rsid w:val="00502E1E"/>
    <w:rsid w:val="00530143"/>
    <w:rsid w:val="00540C01"/>
    <w:rsid w:val="00545E25"/>
    <w:rsid w:val="00555185"/>
    <w:rsid w:val="0057062A"/>
    <w:rsid w:val="00582C25"/>
    <w:rsid w:val="005B4D3F"/>
    <w:rsid w:val="005C7095"/>
    <w:rsid w:val="006309F5"/>
    <w:rsid w:val="006D3008"/>
    <w:rsid w:val="00706327"/>
    <w:rsid w:val="0075302E"/>
    <w:rsid w:val="007A716F"/>
    <w:rsid w:val="00822B11"/>
    <w:rsid w:val="0082483C"/>
    <w:rsid w:val="00824A7B"/>
    <w:rsid w:val="008343D4"/>
    <w:rsid w:val="00850F5E"/>
    <w:rsid w:val="008A6A25"/>
    <w:rsid w:val="008D1848"/>
    <w:rsid w:val="008E02CE"/>
    <w:rsid w:val="008F75E1"/>
    <w:rsid w:val="00901FC6"/>
    <w:rsid w:val="00A0030B"/>
    <w:rsid w:val="00A21947"/>
    <w:rsid w:val="00A34BE0"/>
    <w:rsid w:val="00A4750A"/>
    <w:rsid w:val="00A625B2"/>
    <w:rsid w:val="00AA4E31"/>
    <w:rsid w:val="00AA6D72"/>
    <w:rsid w:val="00AC5B1E"/>
    <w:rsid w:val="00AE1CD8"/>
    <w:rsid w:val="00B1131A"/>
    <w:rsid w:val="00B16C57"/>
    <w:rsid w:val="00B50D3C"/>
    <w:rsid w:val="00B77023"/>
    <w:rsid w:val="00BA6374"/>
    <w:rsid w:val="00BF7A2B"/>
    <w:rsid w:val="00C321E1"/>
    <w:rsid w:val="00C97F57"/>
    <w:rsid w:val="00CC53BD"/>
    <w:rsid w:val="00CF0556"/>
    <w:rsid w:val="00D2655F"/>
    <w:rsid w:val="00DB09FF"/>
    <w:rsid w:val="00DB558C"/>
    <w:rsid w:val="00E37CDF"/>
    <w:rsid w:val="00EC7284"/>
    <w:rsid w:val="00ED4755"/>
    <w:rsid w:val="00EE1DE3"/>
    <w:rsid w:val="00F00963"/>
    <w:rsid w:val="00F4133B"/>
    <w:rsid w:val="00FD649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782B8A"/>
  <w15:docId w15:val="{BA85390D-C10C-45E5-A1C1-F104F368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13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B09F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0632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6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.chania@crete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nizaki.RUC\Desktop\&#960;&#961;&#959;&#964;&#965;&#960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</Template>
  <TotalTime>62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klonizaki</dc:creator>
  <cp:lastModifiedBy>Κουμή Ελευθερία</cp:lastModifiedBy>
  <cp:revision>8</cp:revision>
  <cp:lastPrinted>2025-10-20T11:55:00Z</cp:lastPrinted>
  <dcterms:created xsi:type="dcterms:W3CDTF">2025-10-20T11:11:00Z</dcterms:created>
  <dcterms:modified xsi:type="dcterms:W3CDTF">2025-10-22T08:18:00Z</dcterms:modified>
</cp:coreProperties>
</file>