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3E92" w14:textId="77777777" w:rsidR="00B028D9" w:rsidRPr="00B21C6E" w:rsidRDefault="00B028D9" w:rsidP="00D010E9">
      <w:pPr>
        <w:autoSpaceDE w:val="0"/>
        <w:autoSpaceDN w:val="0"/>
        <w:adjustRightInd w:val="0"/>
        <w:ind w:firstLine="1080"/>
        <w:rPr>
          <w:rFonts w:ascii="Arial" w:hAnsi="Arial" w:cs="Arial"/>
          <w:b/>
          <w:bCs/>
          <w:color w:val="000000"/>
          <w:sz w:val="22"/>
          <w:szCs w:val="22"/>
          <w:lang w:val="en-US"/>
        </w:rPr>
      </w:pPr>
      <w:r w:rsidRPr="00B21C6E">
        <w:rPr>
          <w:rFonts w:ascii="Arial" w:hAnsi="Arial" w:cs="Arial"/>
          <w:sz w:val="22"/>
          <w:szCs w:val="22"/>
        </w:rPr>
        <w:object w:dxaOrig="1560" w:dyaOrig="1545" w14:anchorId="717B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822822597" r:id="rId7"/>
        </w:object>
      </w:r>
    </w:p>
    <w:tbl>
      <w:tblPr>
        <w:tblW w:w="9934" w:type="dxa"/>
        <w:tblInd w:w="-612" w:type="dxa"/>
        <w:tblLook w:val="01E0" w:firstRow="1" w:lastRow="1" w:firstColumn="1" w:lastColumn="1" w:noHBand="0" w:noVBand="0"/>
      </w:tblPr>
      <w:tblGrid>
        <w:gridCol w:w="4680"/>
        <w:gridCol w:w="5254"/>
      </w:tblGrid>
      <w:tr w:rsidR="00B028D9" w:rsidRPr="00B21C6E" w14:paraId="0062A1EE" w14:textId="77777777">
        <w:trPr>
          <w:trHeight w:val="1403"/>
        </w:trPr>
        <w:tc>
          <w:tcPr>
            <w:tcW w:w="4680" w:type="dxa"/>
          </w:tcPr>
          <w:p w14:paraId="6F9430FE" w14:textId="77777777" w:rsidR="00B028D9" w:rsidRPr="00B21C6E" w:rsidRDefault="00B028D9" w:rsidP="00D010E9">
            <w:pPr>
              <w:autoSpaceDE w:val="0"/>
              <w:autoSpaceDN w:val="0"/>
              <w:adjustRightInd w:val="0"/>
              <w:jc w:val="center"/>
              <w:rPr>
                <w:rFonts w:ascii="Arial" w:hAnsi="Arial" w:cs="Arial"/>
                <w:b/>
                <w:bCs/>
                <w:color w:val="000000"/>
                <w:lang w:val="en-US"/>
              </w:rPr>
            </w:pPr>
          </w:p>
          <w:p w14:paraId="232864D4"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ΕΛΛΗΝΙΚΗ ΔΗΜΟΚΡΑΤΙΑ</w:t>
            </w:r>
          </w:p>
          <w:p w14:paraId="5FB0E9DD"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ΠΕΡΙΦΕΡΕΙΑ ΚΡΗΤΗΣ</w:t>
            </w:r>
          </w:p>
          <w:p w14:paraId="21089CC0"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ΠΕΡΙΦΕΡΕΙΑΚΗ ΕΝΟΤΗΤΑ ΧΑΝΙΩΝ</w:t>
            </w:r>
          </w:p>
          <w:p w14:paraId="627246F1" w14:textId="77777777" w:rsidR="00B028D9" w:rsidRPr="00B21C6E" w:rsidRDefault="00B028D9" w:rsidP="00D010E9">
            <w:pPr>
              <w:autoSpaceDE w:val="0"/>
              <w:autoSpaceDN w:val="0"/>
              <w:adjustRightInd w:val="0"/>
              <w:jc w:val="center"/>
              <w:rPr>
                <w:rFonts w:ascii="Arial" w:hAnsi="Arial" w:cs="Arial"/>
                <w:bCs/>
                <w:smallCaps/>
                <w:color w:val="000000"/>
              </w:rPr>
            </w:pPr>
            <w:r w:rsidRPr="00B21C6E">
              <w:rPr>
                <w:rFonts w:ascii="Arial" w:hAnsi="Arial" w:cs="Arial"/>
                <w:bCs/>
                <w:smallCaps/>
                <w:color w:val="000000"/>
                <w:sz w:val="22"/>
                <w:szCs w:val="22"/>
              </w:rPr>
              <w:t>ΓΡΑΦΕΙΟ ΑΝΤΙΠΕΡΙΦΕΡΕΙΑΡΧΗ</w:t>
            </w:r>
          </w:p>
          <w:p w14:paraId="5518798B" w14:textId="77777777" w:rsidR="00B028D9" w:rsidRPr="00B21C6E" w:rsidRDefault="00B028D9" w:rsidP="00D010E9">
            <w:pPr>
              <w:autoSpaceDE w:val="0"/>
              <w:autoSpaceDN w:val="0"/>
              <w:adjustRightInd w:val="0"/>
              <w:jc w:val="center"/>
              <w:rPr>
                <w:rFonts w:ascii="Arial" w:hAnsi="Arial" w:cs="Arial"/>
                <w:b/>
                <w:bCs/>
                <w:color w:val="000000"/>
              </w:rPr>
            </w:pPr>
          </w:p>
          <w:p w14:paraId="26FBBC37" w14:textId="77777777" w:rsidR="00B028D9" w:rsidRPr="00B21C6E" w:rsidRDefault="00B028D9" w:rsidP="00C93DC4">
            <w:pPr>
              <w:ind w:left="567" w:right="-256"/>
              <w:rPr>
                <w:rFonts w:ascii="Arial" w:hAnsi="Arial" w:cs="Arial"/>
                <w:sz w:val="18"/>
                <w:szCs w:val="18"/>
              </w:rPr>
            </w:pPr>
            <w:r w:rsidRPr="00B21C6E">
              <w:rPr>
                <w:rFonts w:ascii="Arial" w:hAnsi="Arial" w:cs="Arial"/>
                <w:b/>
                <w:sz w:val="18"/>
                <w:szCs w:val="18"/>
              </w:rPr>
              <w:t>Ταχ. Δ/νση</w:t>
            </w:r>
            <w:r w:rsidRPr="00B21C6E">
              <w:rPr>
                <w:rFonts w:ascii="Arial" w:hAnsi="Arial" w:cs="Arial"/>
                <w:sz w:val="18"/>
                <w:szCs w:val="18"/>
              </w:rPr>
              <w:t>: Πλατεία Ελευθερίας 1, 73100 Χανιά</w:t>
            </w:r>
          </w:p>
          <w:p w14:paraId="227040FB" w14:textId="75F02392" w:rsidR="00B028D9" w:rsidRPr="00B21C6E" w:rsidRDefault="00B028D9" w:rsidP="00D010E9">
            <w:pPr>
              <w:ind w:left="567" w:right="567"/>
              <w:rPr>
                <w:rFonts w:ascii="Arial" w:hAnsi="Arial" w:cs="Arial"/>
                <w:sz w:val="18"/>
                <w:szCs w:val="18"/>
              </w:rPr>
            </w:pPr>
            <w:r w:rsidRPr="00B21C6E">
              <w:rPr>
                <w:rFonts w:ascii="Arial" w:hAnsi="Arial" w:cs="Arial"/>
                <w:b/>
                <w:sz w:val="18"/>
                <w:szCs w:val="18"/>
              </w:rPr>
              <w:t>Τηλ</w:t>
            </w:r>
            <w:r w:rsidRPr="00B21C6E">
              <w:rPr>
                <w:rFonts w:ascii="Arial" w:hAnsi="Arial" w:cs="Arial"/>
                <w:sz w:val="18"/>
                <w:szCs w:val="18"/>
              </w:rPr>
              <w:t>. 28213-40160</w:t>
            </w:r>
            <w:r w:rsidR="00580CCF" w:rsidRPr="00B21C6E">
              <w:rPr>
                <w:rFonts w:ascii="Arial" w:hAnsi="Arial" w:cs="Arial"/>
                <w:sz w:val="18"/>
                <w:szCs w:val="18"/>
              </w:rPr>
              <w:t xml:space="preserve"> </w:t>
            </w:r>
          </w:p>
          <w:p w14:paraId="47799D19" w14:textId="71D45847" w:rsidR="00B028D9" w:rsidRPr="00B21C6E" w:rsidRDefault="00B028D9" w:rsidP="00D010E9">
            <w:pPr>
              <w:ind w:left="567" w:right="567"/>
              <w:rPr>
                <w:rFonts w:ascii="Arial" w:hAnsi="Arial" w:cs="Arial"/>
                <w:sz w:val="18"/>
                <w:szCs w:val="18"/>
              </w:rPr>
            </w:pPr>
            <w:r w:rsidRPr="00B21C6E">
              <w:rPr>
                <w:rFonts w:ascii="Arial" w:hAnsi="Arial" w:cs="Arial"/>
                <w:b/>
                <w:noProof/>
                <w:sz w:val="18"/>
                <w:szCs w:val="18"/>
              </w:rPr>
              <w:t>Ηλεκ. Δ/νση</w:t>
            </w:r>
            <w:r w:rsidR="00D010E9" w:rsidRPr="00B21C6E">
              <w:rPr>
                <w:rFonts w:ascii="Arial" w:hAnsi="Arial" w:cs="Arial"/>
                <w:b/>
                <w:noProof/>
                <w:sz w:val="18"/>
                <w:szCs w:val="18"/>
              </w:rPr>
              <w:t xml:space="preserve"> </w:t>
            </w:r>
            <w:hyperlink r:id="rId8" w:history="1">
              <w:r w:rsidRPr="00B21C6E">
                <w:rPr>
                  <w:rStyle w:val="-"/>
                  <w:rFonts w:ascii="Arial" w:hAnsi="Arial" w:cs="Arial"/>
                  <w:sz w:val="18"/>
                  <w:szCs w:val="18"/>
                  <w:lang w:val="fr-FR"/>
                </w:rPr>
                <w:t>oikonomaki</w:t>
              </w:r>
              <w:r w:rsidRPr="00B21C6E">
                <w:rPr>
                  <w:rStyle w:val="-"/>
                  <w:rFonts w:ascii="Arial" w:hAnsi="Arial" w:cs="Arial"/>
                  <w:sz w:val="18"/>
                  <w:szCs w:val="18"/>
                </w:rPr>
                <w:t>@</w:t>
              </w:r>
              <w:r w:rsidRPr="00B21C6E">
                <w:rPr>
                  <w:rStyle w:val="-"/>
                  <w:rFonts w:ascii="Arial" w:hAnsi="Arial" w:cs="Arial"/>
                  <w:sz w:val="18"/>
                  <w:szCs w:val="18"/>
                  <w:lang w:val="fr-FR"/>
                </w:rPr>
                <w:t>c</w:t>
              </w:r>
              <w:r w:rsidRPr="00B21C6E">
                <w:rPr>
                  <w:rStyle w:val="-"/>
                  <w:rFonts w:ascii="Arial" w:hAnsi="Arial" w:cs="Arial"/>
                  <w:sz w:val="18"/>
                  <w:szCs w:val="18"/>
                  <w:lang w:val="en-US"/>
                </w:rPr>
                <w:t>rete</w:t>
              </w:r>
              <w:r w:rsidRPr="00B21C6E">
                <w:rPr>
                  <w:rStyle w:val="-"/>
                  <w:rFonts w:ascii="Arial" w:hAnsi="Arial" w:cs="Arial"/>
                  <w:sz w:val="18"/>
                  <w:szCs w:val="18"/>
                </w:rPr>
                <w:t>.</w:t>
              </w:r>
              <w:r w:rsidRPr="00B21C6E">
                <w:rPr>
                  <w:rStyle w:val="-"/>
                  <w:rFonts w:ascii="Arial" w:hAnsi="Arial" w:cs="Arial"/>
                  <w:sz w:val="18"/>
                  <w:szCs w:val="18"/>
                  <w:lang w:val="en-US"/>
                </w:rPr>
                <w:t>gov</w:t>
              </w:r>
              <w:r w:rsidRPr="00B21C6E">
                <w:rPr>
                  <w:rStyle w:val="-"/>
                  <w:rFonts w:ascii="Arial" w:hAnsi="Arial" w:cs="Arial"/>
                  <w:sz w:val="18"/>
                  <w:szCs w:val="18"/>
                </w:rPr>
                <w:t>.</w:t>
              </w:r>
              <w:r w:rsidRPr="00B21C6E">
                <w:rPr>
                  <w:rStyle w:val="-"/>
                  <w:rFonts w:ascii="Arial" w:hAnsi="Arial" w:cs="Arial"/>
                  <w:sz w:val="18"/>
                  <w:szCs w:val="18"/>
                  <w:lang w:val="en-US"/>
                </w:rPr>
                <w:t>gr</w:t>
              </w:r>
            </w:hyperlink>
          </w:p>
          <w:p w14:paraId="71BD73FF" w14:textId="77777777" w:rsidR="00B028D9" w:rsidRDefault="00B028D9" w:rsidP="00D010E9">
            <w:pPr>
              <w:ind w:left="567" w:right="567"/>
              <w:rPr>
                <w:rFonts w:ascii="Arial" w:hAnsi="Arial" w:cs="Arial"/>
                <w:b/>
                <w:noProof/>
                <w:sz w:val="22"/>
                <w:szCs w:val="22"/>
                <w:lang w:val="en-US"/>
              </w:rPr>
            </w:pPr>
            <w:r w:rsidRPr="00B21C6E">
              <w:rPr>
                <w:rFonts w:ascii="Arial" w:hAnsi="Arial" w:cs="Arial"/>
                <w:b/>
                <w:noProof/>
                <w:sz w:val="22"/>
                <w:szCs w:val="22"/>
              </w:rPr>
              <w:t xml:space="preserve"> </w:t>
            </w:r>
          </w:p>
          <w:p w14:paraId="70D3906A" w14:textId="5FCAA23E" w:rsidR="00F13D1A" w:rsidRPr="00F13D1A" w:rsidRDefault="00F13D1A" w:rsidP="00D010E9">
            <w:pPr>
              <w:ind w:left="567" w:right="567"/>
              <w:rPr>
                <w:rFonts w:ascii="Arial" w:hAnsi="Arial" w:cs="Arial"/>
                <w:noProof/>
                <w:lang w:val="en-US"/>
              </w:rPr>
            </w:pPr>
          </w:p>
        </w:tc>
        <w:tc>
          <w:tcPr>
            <w:tcW w:w="5254" w:type="dxa"/>
          </w:tcPr>
          <w:p w14:paraId="7F58188E" w14:textId="1D792EDA" w:rsidR="00B028D9" w:rsidRPr="00B21C6E" w:rsidRDefault="00B028D9" w:rsidP="00D010E9">
            <w:pPr>
              <w:autoSpaceDE w:val="0"/>
              <w:autoSpaceDN w:val="0"/>
              <w:adjustRightInd w:val="0"/>
              <w:ind w:left="1440"/>
              <w:rPr>
                <w:rFonts w:ascii="Arial" w:hAnsi="Arial" w:cs="Arial"/>
                <w:bCs/>
                <w:color w:val="000000"/>
                <w:lang w:val="en-US"/>
              </w:rPr>
            </w:pPr>
            <w:r w:rsidRPr="00B21C6E">
              <w:rPr>
                <w:rFonts w:ascii="Arial" w:hAnsi="Arial" w:cs="Arial"/>
                <w:bCs/>
                <w:color w:val="000000"/>
                <w:sz w:val="22"/>
                <w:szCs w:val="22"/>
              </w:rPr>
              <w:tab/>
            </w:r>
            <w:r w:rsidRPr="00B21C6E">
              <w:rPr>
                <w:rFonts w:ascii="Arial" w:hAnsi="Arial" w:cs="Arial"/>
                <w:bCs/>
                <w:color w:val="000000"/>
                <w:sz w:val="22"/>
                <w:szCs w:val="22"/>
              </w:rPr>
              <w:tab/>
              <w:t xml:space="preserve">Χανιά </w:t>
            </w:r>
            <w:r w:rsidR="00505EC7">
              <w:rPr>
                <w:rFonts w:ascii="Arial" w:hAnsi="Arial" w:cs="Arial"/>
                <w:bCs/>
                <w:color w:val="000000"/>
                <w:sz w:val="22"/>
                <w:szCs w:val="22"/>
                <w:lang w:val="en-US"/>
              </w:rPr>
              <w:t>24</w:t>
            </w:r>
            <w:r w:rsidR="00B21C6E" w:rsidRPr="00B21C6E">
              <w:rPr>
                <w:rFonts w:ascii="Arial" w:hAnsi="Arial" w:cs="Arial"/>
                <w:bCs/>
                <w:color w:val="000000"/>
                <w:sz w:val="22"/>
                <w:szCs w:val="22"/>
              </w:rPr>
              <w:t>/</w:t>
            </w:r>
            <w:r w:rsidR="00505EC7">
              <w:rPr>
                <w:rFonts w:ascii="Arial" w:hAnsi="Arial" w:cs="Arial"/>
                <w:bCs/>
                <w:color w:val="000000"/>
                <w:sz w:val="22"/>
                <w:szCs w:val="22"/>
                <w:lang w:val="en-US"/>
              </w:rPr>
              <w:t>1</w:t>
            </w:r>
            <w:r w:rsidR="002163BB" w:rsidRPr="00B21C6E">
              <w:rPr>
                <w:rFonts w:ascii="Arial" w:hAnsi="Arial" w:cs="Arial"/>
                <w:bCs/>
                <w:color w:val="000000"/>
                <w:sz w:val="22"/>
                <w:szCs w:val="22"/>
                <w:lang w:val="en-US"/>
              </w:rPr>
              <w:t>0/</w:t>
            </w:r>
            <w:r w:rsidRPr="00B21C6E">
              <w:rPr>
                <w:rFonts w:ascii="Arial" w:hAnsi="Arial" w:cs="Arial"/>
                <w:bCs/>
                <w:color w:val="000000"/>
                <w:sz w:val="22"/>
                <w:szCs w:val="22"/>
              </w:rPr>
              <w:t>202</w:t>
            </w:r>
            <w:r w:rsidR="002163BB" w:rsidRPr="00B21C6E">
              <w:rPr>
                <w:rFonts w:ascii="Arial" w:hAnsi="Arial" w:cs="Arial"/>
                <w:bCs/>
                <w:color w:val="000000"/>
                <w:sz w:val="22"/>
                <w:szCs w:val="22"/>
                <w:lang w:val="en-US"/>
              </w:rPr>
              <w:t>5</w:t>
            </w:r>
          </w:p>
          <w:p w14:paraId="71B30F12" w14:textId="77777777" w:rsidR="00B028D9" w:rsidRPr="00B21C6E" w:rsidRDefault="00B028D9" w:rsidP="00D010E9">
            <w:pPr>
              <w:autoSpaceDE w:val="0"/>
              <w:autoSpaceDN w:val="0"/>
              <w:adjustRightInd w:val="0"/>
              <w:jc w:val="center"/>
              <w:rPr>
                <w:rFonts w:ascii="Arial" w:hAnsi="Arial" w:cs="Arial"/>
                <w:b/>
                <w:bCs/>
                <w:color w:val="000000"/>
              </w:rPr>
            </w:pPr>
          </w:p>
          <w:p w14:paraId="7D561FBE" w14:textId="77777777" w:rsidR="00B028D9" w:rsidRPr="00B21C6E" w:rsidRDefault="00B028D9" w:rsidP="00D010E9">
            <w:pPr>
              <w:autoSpaceDE w:val="0"/>
              <w:autoSpaceDN w:val="0"/>
              <w:adjustRightInd w:val="0"/>
              <w:jc w:val="center"/>
              <w:rPr>
                <w:rFonts w:ascii="Arial" w:hAnsi="Arial" w:cs="Arial"/>
                <w:b/>
                <w:bCs/>
                <w:color w:val="000000"/>
              </w:rPr>
            </w:pPr>
          </w:p>
          <w:p w14:paraId="6C0CC61D" w14:textId="77777777" w:rsidR="00B028D9" w:rsidRPr="00B21C6E" w:rsidRDefault="00B028D9" w:rsidP="00D010E9">
            <w:pPr>
              <w:autoSpaceDE w:val="0"/>
              <w:autoSpaceDN w:val="0"/>
              <w:adjustRightInd w:val="0"/>
              <w:ind w:left="720"/>
              <w:rPr>
                <w:rFonts w:ascii="Arial" w:hAnsi="Arial" w:cs="Arial"/>
                <w:b/>
                <w:bCs/>
                <w:color w:val="000000"/>
              </w:rPr>
            </w:pPr>
          </w:p>
          <w:p w14:paraId="41193DBF" w14:textId="77777777" w:rsidR="00B028D9" w:rsidRPr="00B21C6E" w:rsidRDefault="00B028D9" w:rsidP="00D010E9">
            <w:pPr>
              <w:autoSpaceDE w:val="0"/>
              <w:autoSpaceDN w:val="0"/>
              <w:adjustRightInd w:val="0"/>
              <w:ind w:left="1440"/>
              <w:rPr>
                <w:rFonts w:ascii="Arial" w:hAnsi="Arial" w:cs="Arial"/>
                <w:b/>
                <w:bCs/>
                <w:color w:val="000000"/>
              </w:rPr>
            </w:pPr>
          </w:p>
        </w:tc>
      </w:tr>
    </w:tbl>
    <w:p w14:paraId="1F8FD4CF" w14:textId="2D418046" w:rsidR="00B028D9" w:rsidRPr="00B21C6E" w:rsidRDefault="00B028D9" w:rsidP="00D010E9">
      <w:pPr>
        <w:jc w:val="center"/>
        <w:rPr>
          <w:rFonts w:ascii="Arial" w:hAnsi="Arial" w:cs="Arial"/>
          <w:b/>
          <w:bCs/>
          <w:sz w:val="22"/>
          <w:szCs w:val="22"/>
          <w:u w:val="single"/>
          <w:lang w:val="en-US"/>
        </w:rPr>
      </w:pPr>
      <w:r w:rsidRPr="00B21C6E">
        <w:rPr>
          <w:rFonts w:ascii="Arial" w:hAnsi="Arial" w:cs="Arial"/>
          <w:b/>
          <w:bCs/>
          <w:sz w:val="22"/>
          <w:szCs w:val="22"/>
          <w:u w:val="single"/>
        </w:rPr>
        <w:t>ΔΕΛΤΙΟ ΤΥΠΟΥ</w:t>
      </w:r>
    </w:p>
    <w:p w14:paraId="0CA062D1" w14:textId="77777777" w:rsidR="00F13D1A" w:rsidRDefault="00F13D1A" w:rsidP="00F13D1A">
      <w:pPr>
        <w:jc w:val="both"/>
        <w:rPr>
          <w:rFonts w:ascii="Arial" w:hAnsi="Arial" w:cs="Arial"/>
          <w:lang w:val="en-US"/>
        </w:rPr>
      </w:pPr>
    </w:p>
    <w:p w14:paraId="5271FB6C" w14:textId="153E235E" w:rsidR="00F13D1A" w:rsidRDefault="00F13D1A" w:rsidP="00F13D1A">
      <w:pPr>
        <w:jc w:val="both"/>
        <w:rPr>
          <w:rFonts w:ascii="Arial" w:hAnsi="Arial" w:cs="Arial"/>
          <w:lang w:val="en-US"/>
        </w:rPr>
      </w:pPr>
      <w:r w:rsidRPr="00F13D1A">
        <w:rPr>
          <w:rFonts w:ascii="Arial" w:hAnsi="Arial" w:cs="Arial"/>
        </w:rPr>
        <w:t xml:space="preserve">Η Διεύθυνση Αγροτικής Ανάπτυξης και Κτηνιατρικής </w:t>
      </w:r>
      <w:r w:rsidR="00850328">
        <w:rPr>
          <w:rFonts w:ascii="Arial" w:hAnsi="Arial" w:cs="Arial"/>
        </w:rPr>
        <w:t xml:space="preserve">της </w:t>
      </w:r>
      <w:r w:rsidRPr="00C93DC4">
        <w:rPr>
          <w:rFonts w:ascii="Arial" w:hAnsi="Arial" w:cs="Arial"/>
        </w:rPr>
        <w:t>Π</w:t>
      </w:r>
      <w:r>
        <w:rPr>
          <w:rFonts w:ascii="Arial" w:hAnsi="Arial" w:cs="Arial"/>
        </w:rPr>
        <w:t>εριφερειακής Ενότητας</w:t>
      </w:r>
      <w:r w:rsidRPr="00C93DC4">
        <w:rPr>
          <w:rFonts w:ascii="Arial" w:hAnsi="Arial" w:cs="Arial"/>
        </w:rPr>
        <w:t xml:space="preserve"> Χανίων </w:t>
      </w:r>
      <w:r w:rsidRPr="00F13D1A">
        <w:rPr>
          <w:rFonts w:ascii="Arial" w:hAnsi="Arial" w:cs="Arial"/>
        </w:rPr>
        <w:t xml:space="preserve">ενημερώνει ότι ολοκληρώθηκαν οι δολωματικοί ψεκασμοί για την καταπολέμηση του δάκου της ελιάς για το τρέχον έτος. </w:t>
      </w:r>
    </w:p>
    <w:p w14:paraId="656B33BA" w14:textId="77777777" w:rsidR="00F13D1A" w:rsidRPr="00F13D1A" w:rsidRDefault="00F13D1A" w:rsidP="00F13D1A">
      <w:pPr>
        <w:jc w:val="both"/>
        <w:rPr>
          <w:rFonts w:ascii="Arial" w:hAnsi="Arial" w:cs="Arial"/>
          <w:lang w:val="en-US"/>
        </w:rPr>
      </w:pPr>
    </w:p>
    <w:p w14:paraId="79C72E7B" w14:textId="791A999E" w:rsidR="00F13D1A" w:rsidRPr="00F13D1A" w:rsidRDefault="00DE7443" w:rsidP="00F13D1A">
      <w:pPr>
        <w:jc w:val="both"/>
        <w:rPr>
          <w:rFonts w:ascii="Arial" w:hAnsi="Arial" w:cs="Arial"/>
        </w:rPr>
      </w:pPr>
      <w:r>
        <w:rPr>
          <w:rFonts w:ascii="Arial" w:hAnsi="Arial" w:cs="Arial"/>
        </w:rPr>
        <w:t>Η</w:t>
      </w:r>
      <w:r w:rsidR="00F13D1A" w:rsidRPr="00F13D1A">
        <w:rPr>
          <w:rFonts w:ascii="Arial" w:hAnsi="Arial" w:cs="Arial"/>
        </w:rPr>
        <w:t xml:space="preserve"> συγκομιδή του ελαιοκάρπου μπορεί να ξεκινήσει σε όλες τις περιοχές της </w:t>
      </w:r>
      <w:r>
        <w:rPr>
          <w:rFonts w:ascii="Arial" w:hAnsi="Arial" w:cs="Arial"/>
        </w:rPr>
        <w:t xml:space="preserve">Π.Ε. Χανίων, </w:t>
      </w:r>
      <w:r w:rsidR="00F13D1A" w:rsidRPr="00F13D1A">
        <w:rPr>
          <w:rFonts w:ascii="Arial" w:hAnsi="Arial" w:cs="Arial"/>
        </w:rPr>
        <w:t>εκτός από τις κάτωθι, για τις οποίες αναφέρεται η αντίστοιχη ημερομηνία από την οποία μπορεί να ξεκινήσει η συγκομιδή:</w:t>
      </w:r>
    </w:p>
    <w:p w14:paraId="26630D38" w14:textId="77777777" w:rsidR="00F13D1A" w:rsidRDefault="00F13D1A" w:rsidP="00F13D1A">
      <w:pPr>
        <w:jc w:val="both"/>
        <w:rPr>
          <w:rFonts w:ascii="Arial" w:hAnsi="Arial" w:cs="Arial"/>
          <w:u w:val="single"/>
          <w:lang w:val="en-US"/>
        </w:rPr>
      </w:pPr>
    </w:p>
    <w:p w14:paraId="694F1320" w14:textId="1A6817BA" w:rsidR="00F13D1A" w:rsidRPr="00F13D1A" w:rsidRDefault="00F13D1A" w:rsidP="00F13D1A">
      <w:pPr>
        <w:jc w:val="both"/>
        <w:rPr>
          <w:rFonts w:ascii="Arial" w:hAnsi="Arial" w:cs="Arial"/>
          <w:u w:val="single"/>
        </w:rPr>
      </w:pPr>
      <w:r w:rsidRPr="00F13D1A">
        <w:rPr>
          <w:rFonts w:ascii="Arial" w:hAnsi="Arial" w:cs="Arial"/>
          <w:u w:val="single"/>
        </w:rPr>
        <w:t>Δήμος Αποκορώνου:</w:t>
      </w:r>
    </w:p>
    <w:p w14:paraId="199DA8F0" w14:textId="77777777" w:rsidR="00F13D1A" w:rsidRPr="00F13D1A" w:rsidRDefault="00F13D1A" w:rsidP="00F13D1A">
      <w:pPr>
        <w:jc w:val="both"/>
        <w:rPr>
          <w:rFonts w:ascii="Arial" w:hAnsi="Arial" w:cs="Arial"/>
        </w:rPr>
      </w:pPr>
      <w:r w:rsidRPr="00F13D1A">
        <w:rPr>
          <w:rFonts w:ascii="Arial" w:hAnsi="Arial" w:cs="Arial"/>
        </w:rPr>
        <w:t>25/10/2025: Τ.Κ. Βρυσών, Καλαμιτσίου Αμυγδάλου, Κουρνά και Μάζας</w:t>
      </w:r>
    </w:p>
    <w:p w14:paraId="5066D1C2" w14:textId="77777777" w:rsidR="00F13D1A" w:rsidRPr="00F13D1A" w:rsidRDefault="00F13D1A" w:rsidP="00F13D1A">
      <w:pPr>
        <w:jc w:val="both"/>
        <w:rPr>
          <w:rFonts w:ascii="Arial" w:hAnsi="Arial" w:cs="Arial"/>
        </w:rPr>
      </w:pPr>
      <w:r w:rsidRPr="00F13D1A">
        <w:rPr>
          <w:rFonts w:ascii="Arial" w:hAnsi="Arial" w:cs="Arial"/>
        </w:rPr>
        <w:t>26/10/2025: Τ.Κ. Καλαμιτσίου Αλεξάνδρου</w:t>
      </w:r>
    </w:p>
    <w:p w14:paraId="1389DFC3" w14:textId="77777777" w:rsidR="00F13D1A" w:rsidRPr="00F13D1A" w:rsidRDefault="00F13D1A" w:rsidP="00F13D1A">
      <w:pPr>
        <w:jc w:val="both"/>
        <w:rPr>
          <w:rFonts w:ascii="Arial" w:hAnsi="Arial" w:cs="Arial"/>
        </w:rPr>
      </w:pPr>
      <w:r w:rsidRPr="00F13D1A">
        <w:rPr>
          <w:rFonts w:ascii="Arial" w:hAnsi="Arial" w:cs="Arial"/>
        </w:rPr>
        <w:t>28/10/2025: Τ.Κ. Βάμου</w:t>
      </w:r>
    </w:p>
    <w:p w14:paraId="2B59FEFA" w14:textId="77777777" w:rsidR="00F13D1A" w:rsidRPr="00F13D1A" w:rsidRDefault="00F13D1A" w:rsidP="00F13D1A">
      <w:pPr>
        <w:jc w:val="both"/>
        <w:rPr>
          <w:rFonts w:ascii="Arial" w:hAnsi="Arial" w:cs="Arial"/>
        </w:rPr>
      </w:pPr>
      <w:r w:rsidRPr="00F13D1A">
        <w:rPr>
          <w:rFonts w:ascii="Arial" w:hAnsi="Arial" w:cs="Arial"/>
        </w:rPr>
        <w:t>29/10/2025: Τ.Κ. Μαχαιρών και Ν. Χωριού</w:t>
      </w:r>
    </w:p>
    <w:p w14:paraId="36978D12" w14:textId="77777777" w:rsidR="00F13D1A" w:rsidRPr="00F13D1A" w:rsidRDefault="00F13D1A" w:rsidP="00F13D1A">
      <w:pPr>
        <w:jc w:val="both"/>
        <w:rPr>
          <w:rFonts w:ascii="Arial" w:hAnsi="Arial" w:cs="Arial"/>
        </w:rPr>
      </w:pPr>
      <w:r w:rsidRPr="00F13D1A">
        <w:rPr>
          <w:rFonts w:ascii="Arial" w:hAnsi="Arial" w:cs="Arial"/>
        </w:rPr>
        <w:t>30/10/2025: Τ.Κ. Στύλου</w:t>
      </w:r>
    </w:p>
    <w:p w14:paraId="6F0BB39E" w14:textId="77777777" w:rsidR="00F13D1A" w:rsidRPr="00F13D1A" w:rsidRDefault="00F13D1A" w:rsidP="00F13D1A">
      <w:pPr>
        <w:jc w:val="both"/>
        <w:rPr>
          <w:rFonts w:ascii="Arial" w:hAnsi="Arial" w:cs="Arial"/>
        </w:rPr>
      </w:pPr>
      <w:r w:rsidRPr="00F13D1A">
        <w:rPr>
          <w:rFonts w:ascii="Arial" w:hAnsi="Arial" w:cs="Arial"/>
        </w:rPr>
        <w:t>31/10/2025 Τ.Κ. Παϊδοχωρίου</w:t>
      </w:r>
    </w:p>
    <w:p w14:paraId="2EF6AA90" w14:textId="77777777" w:rsidR="00F13D1A" w:rsidRPr="00F13D1A" w:rsidRDefault="00F13D1A" w:rsidP="00F13D1A">
      <w:pPr>
        <w:jc w:val="both"/>
        <w:rPr>
          <w:rFonts w:ascii="Arial" w:hAnsi="Arial" w:cs="Arial"/>
        </w:rPr>
      </w:pPr>
    </w:p>
    <w:p w14:paraId="47FA1B06" w14:textId="77777777" w:rsidR="00F13D1A" w:rsidRPr="00F13D1A" w:rsidRDefault="00F13D1A" w:rsidP="00F13D1A">
      <w:pPr>
        <w:jc w:val="both"/>
        <w:rPr>
          <w:rFonts w:ascii="Arial" w:hAnsi="Arial" w:cs="Arial"/>
          <w:u w:val="single"/>
        </w:rPr>
      </w:pPr>
      <w:r w:rsidRPr="00F13D1A">
        <w:rPr>
          <w:rFonts w:ascii="Arial" w:hAnsi="Arial" w:cs="Arial"/>
          <w:u w:val="single"/>
        </w:rPr>
        <w:t>Δήμος Χανίων:</w:t>
      </w:r>
    </w:p>
    <w:p w14:paraId="60EB7E4F" w14:textId="77777777" w:rsidR="00F13D1A" w:rsidRPr="00F13D1A" w:rsidRDefault="00F13D1A" w:rsidP="00F13D1A">
      <w:pPr>
        <w:jc w:val="both"/>
        <w:rPr>
          <w:rFonts w:ascii="Arial" w:hAnsi="Arial" w:cs="Arial"/>
        </w:rPr>
      </w:pPr>
      <w:r w:rsidRPr="00F13D1A">
        <w:rPr>
          <w:rFonts w:ascii="Arial" w:hAnsi="Arial" w:cs="Arial"/>
        </w:rPr>
        <w:t>26/10/2025: Τ.Κ. Δρακώνας</w:t>
      </w:r>
    </w:p>
    <w:p w14:paraId="45598154" w14:textId="77777777" w:rsidR="00F13D1A" w:rsidRPr="00F13D1A" w:rsidRDefault="00F13D1A" w:rsidP="00F13D1A">
      <w:pPr>
        <w:jc w:val="both"/>
        <w:rPr>
          <w:rFonts w:ascii="Arial" w:hAnsi="Arial" w:cs="Arial"/>
        </w:rPr>
      </w:pPr>
      <w:r w:rsidRPr="00F13D1A">
        <w:rPr>
          <w:rFonts w:ascii="Arial" w:hAnsi="Arial" w:cs="Arial"/>
        </w:rPr>
        <w:t>27/10/2025: Τ.Κ. Κοντόπουλων και Πλατυβόλας</w:t>
      </w:r>
    </w:p>
    <w:p w14:paraId="15C34B2F" w14:textId="77777777" w:rsidR="00F13D1A" w:rsidRPr="00F13D1A" w:rsidRDefault="00F13D1A" w:rsidP="00F13D1A">
      <w:pPr>
        <w:jc w:val="both"/>
        <w:rPr>
          <w:rFonts w:ascii="Arial" w:hAnsi="Arial" w:cs="Arial"/>
        </w:rPr>
      </w:pPr>
      <w:r w:rsidRPr="00F13D1A">
        <w:rPr>
          <w:rFonts w:ascii="Arial" w:hAnsi="Arial" w:cs="Arial"/>
        </w:rPr>
        <w:t>28/10/2025: Τ.Κ. Δρακώνας, Μαλάξας και Παπαδιανών</w:t>
      </w:r>
    </w:p>
    <w:p w14:paraId="0028117C" w14:textId="77777777" w:rsidR="00F13D1A" w:rsidRPr="00F13D1A" w:rsidRDefault="00F13D1A" w:rsidP="00F13D1A">
      <w:pPr>
        <w:jc w:val="both"/>
        <w:rPr>
          <w:rFonts w:ascii="Arial" w:hAnsi="Arial" w:cs="Arial"/>
        </w:rPr>
      </w:pPr>
    </w:p>
    <w:p w14:paraId="1C33797F" w14:textId="77777777" w:rsidR="00F13D1A" w:rsidRDefault="00F13D1A" w:rsidP="00F13D1A">
      <w:pPr>
        <w:jc w:val="both"/>
        <w:rPr>
          <w:rFonts w:ascii="Arial" w:hAnsi="Arial" w:cs="Arial"/>
          <w:lang w:val="en-US"/>
        </w:rPr>
      </w:pPr>
      <w:r w:rsidRPr="00F13D1A">
        <w:rPr>
          <w:rFonts w:ascii="Arial" w:hAnsi="Arial" w:cs="Arial"/>
        </w:rPr>
        <w:t xml:space="preserve">Από τις παραπάνω ημερομηνίες εξαιρούνται τα ελαιόδεντρα τα οποία δεν ψεκάστηκαν κατά τον τελευταίο ψεκασμό είτε λόγω τοπικών δολωματικών ψεκασμών είτε έπειτα από συνεννόηση των παραγωγών με το συνεργείο. </w:t>
      </w:r>
    </w:p>
    <w:p w14:paraId="0ADD279F" w14:textId="77777777" w:rsidR="00F13D1A" w:rsidRPr="00F13D1A" w:rsidRDefault="00F13D1A" w:rsidP="00F13D1A">
      <w:pPr>
        <w:jc w:val="both"/>
        <w:rPr>
          <w:rFonts w:ascii="Arial" w:hAnsi="Arial" w:cs="Arial"/>
          <w:lang w:val="en-US"/>
        </w:rPr>
      </w:pPr>
    </w:p>
    <w:p w14:paraId="7DC8C07F" w14:textId="47019DCA" w:rsidR="00F13D1A" w:rsidRPr="00F13D1A" w:rsidRDefault="00F13D1A" w:rsidP="00F13D1A">
      <w:pPr>
        <w:jc w:val="both"/>
        <w:rPr>
          <w:rFonts w:ascii="Arial" w:hAnsi="Arial" w:cs="Arial"/>
          <w:u w:val="single"/>
        </w:rPr>
      </w:pPr>
      <w:r w:rsidRPr="00F13D1A">
        <w:rPr>
          <w:rFonts w:ascii="Arial" w:hAnsi="Arial" w:cs="Arial"/>
        </w:rPr>
        <w:t xml:space="preserve">Καλούνται οι παραγωγοί σε περίπτωση που πραγματοποιήσουν συμπληρωματικές επεμβάσεις, λόγω συνθηκών παρατεταμένης καλοκαιρίας καθώς και σε ελαιώνες που θα συγκομισθούν όψιμα, να τηρούν τα αναγραφόμενα στην ετικέτα, τις αποστάσεις ψεκασμού σύμφωνα με την Κ.Υ.Α. 9269/246316 (ΦΕΚ 4032/Β/2020) και να ειδοποιούν τους παραγωγούς των όμορων αγροτεμαχίων, προκειμένου να αποφευχθούν τα υπολείμματα στο ελαιόλαδο. Σε κάθε περίπτωση συνιστάται, εφόσον το επιτρέπουν οι καιρικές συνθήκες, </w:t>
      </w:r>
      <w:r w:rsidRPr="00F13D1A">
        <w:rPr>
          <w:rFonts w:ascii="Arial" w:hAnsi="Arial" w:cs="Arial"/>
          <w:u w:val="single"/>
        </w:rPr>
        <w:t xml:space="preserve">να αποφεύγονται οι άσκοποι ψεκασμοί καθώς και η καθυστέρηση της συγκομιδής στους ελαιώνες που έχει ολοκληρωθεί η διαδικασία της ελαιοποίησης του ελαιοκάρπου και έχουν συμπληρωθεί οι απαιτούμενες ημέρες από τον ψεκασμό (ιδιωτικό ή του προγράμματος δακοκτονίας), ειδικά στις περιοχές με χαμηλή καρποφορία </w:t>
      </w:r>
    </w:p>
    <w:p w14:paraId="198DBBAE" w14:textId="77777777" w:rsidR="00F13D1A" w:rsidRPr="00F13D1A" w:rsidRDefault="00F13D1A" w:rsidP="00F13D1A">
      <w:pPr>
        <w:jc w:val="both"/>
        <w:rPr>
          <w:rFonts w:ascii="Arial" w:hAnsi="Arial" w:cs="Arial"/>
        </w:rPr>
      </w:pPr>
      <w:r w:rsidRPr="00F13D1A">
        <w:rPr>
          <w:rFonts w:ascii="Arial" w:hAnsi="Arial" w:cs="Arial"/>
        </w:rPr>
        <w:lastRenderedPageBreak/>
        <w:t>Επισημαίνεται ότι για την παραγωγή ελαιολάδου που θα χαρακτηριστεί ως Π.Ο.Π. – Π.Γ.Ε. απαγορεύεται η καταπολέμηση του δάκου με ψεκασμούς καλύψεως.</w:t>
      </w:r>
    </w:p>
    <w:p w14:paraId="49D0BFF6" w14:textId="77777777" w:rsidR="00F13D1A" w:rsidRDefault="00F13D1A" w:rsidP="00F13D1A">
      <w:pPr>
        <w:jc w:val="both"/>
        <w:rPr>
          <w:rFonts w:ascii="Arial" w:hAnsi="Arial" w:cs="Arial"/>
          <w:lang w:val="en-US"/>
        </w:rPr>
      </w:pPr>
    </w:p>
    <w:p w14:paraId="6D65B948" w14:textId="7A0DBBAD" w:rsidR="00F13D1A" w:rsidRPr="00F13D1A" w:rsidRDefault="00F13D1A" w:rsidP="00F13D1A">
      <w:pPr>
        <w:jc w:val="both"/>
        <w:rPr>
          <w:rFonts w:ascii="Arial" w:hAnsi="Arial" w:cs="Arial"/>
        </w:rPr>
      </w:pPr>
      <w:r w:rsidRPr="00F13D1A">
        <w:rPr>
          <w:rFonts w:ascii="Arial" w:hAnsi="Arial" w:cs="Arial"/>
        </w:rPr>
        <w:t>Η Δ</w:t>
      </w:r>
      <w:r>
        <w:rPr>
          <w:rFonts w:ascii="Arial" w:hAnsi="Arial" w:cs="Arial"/>
        </w:rPr>
        <w:t>ιεύθυ</w:t>
      </w:r>
      <w:r w:rsidRPr="00F13D1A">
        <w:rPr>
          <w:rFonts w:ascii="Arial" w:hAnsi="Arial" w:cs="Arial"/>
        </w:rPr>
        <w:t>νση Αγροτικής Ανάπτυξης και Κτηνιατρικής</w:t>
      </w:r>
      <w:r>
        <w:rPr>
          <w:rFonts w:ascii="Arial" w:hAnsi="Arial" w:cs="Arial"/>
        </w:rPr>
        <w:t xml:space="preserve"> της </w:t>
      </w:r>
      <w:r w:rsidRPr="00F13D1A">
        <w:rPr>
          <w:rFonts w:ascii="Arial" w:hAnsi="Arial" w:cs="Arial"/>
        </w:rPr>
        <w:t>Π.Ε. Χανίων θα πραγματοποιήσει και κατά την τρέχουσα ελαιοκομική περίοδο ελέγχους στο ελαιόλαδο για τον προσδιορισμό υπολειμμάτων γεωργικών φαρμάκων.</w:t>
      </w:r>
    </w:p>
    <w:p w14:paraId="70C40E96" w14:textId="77777777" w:rsidR="00F13D1A" w:rsidRDefault="00F13D1A" w:rsidP="00F13D1A">
      <w:pPr>
        <w:jc w:val="both"/>
        <w:rPr>
          <w:rFonts w:ascii="Arial" w:hAnsi="Arial" w:cs="Arial"/>
          <w:lang w:val="en-US"/>
        </w:rPr>
      </w:pPr>
    </w:p>
    <w:p w14:paraId="7281EC66" w14:textId="68611DE0" w:rsidR="00F13D1A" w:rsidRDefault="00F13D1A" w:rsidP="00F13D1A">
      <w:pPr>
        <w:jc w:val="both"/>
        <w:rPr>
          <w:rFonts w:ascii="Arial" w:hAnsi="Arial" w:cs="Arial"/>
          <w:lang w:val="en-US"/>
        </w:rPr>
      </w:pPr>
      <w:r w:rsidRPr="00F13D1A">
        <w:rPr>
          <w:rFonts w:ascii="Arial" w:hAnsi="Arial" w:cs="Arial"/>
        </w:rPr>
        <w:t>Οι περιοχές στις οποίες δεν εφαρμόστηκε το πρόγραμμα δακοκτονίας είναι:</w:t>
      </w:r>
    </w:p>
    <w:p w14:paraId="5D1276CF" w14:textId="77777777" w:rsidR="00F13D1A" w:rsidRPr="00F13D1A" w:rsidRDefault="00F13D1A" w:rsidP="00F13D1A">
      <w:pPr>
        <w:jc w:val="both"/>
        <w:rPr>
          <w:rFonts w:ascii="Arial" w:hAnsi="Arial" w:cs="Arial"/>
          <w:lang w:val="en-US"/>
        </w:rPr>
      </w:pPr>
    </w:p>
    <w:p w14:paraId="7D56FEF6" w14:textId="77777777" w:rsidR="00F13D1A" w:rsidRPr="00F13D1A" w:rsidRDefault="00F13D1A" w:rsidP="00F13D1A">
      <w:pPr>
        <w:numPr>
          <w:ilvl w:val="0"/>
          <w:numId w:val="49"/>
        </w:numPr>
        <w:jc w:val="both"/>
        <w:rPr>
          <w:rFonts w:ascii="Arial" w:hAnsi="Arial" w:cs="Arial"/>
          <w:b/>
          <w:bCs/>
        </w:rPr>
      </w:pPr>
      <w:r w:rsidRPr="00F13D1A">
        <w:rPr>
          <w:rFonts w:ascii="Arial" w:hAnsi="Arial" w:cs="Arial"/>
          <w:b/>
          <w:bCs/>
        </w:rPr>
        <w:t>Δήμος Γαύδου</w:t>
      </w:r>
    </w:p>
    <w:p w14:paraId="3DE11D54" w14:textId="77777777" w:rsidR="00F13D1A" w:rsidRPr="00F13D1A" w:rsidRDefault="00F13D1A" w:rsidP="00F13D1A">
      <w:pPr>
        <w:ind w:left="360"/>
        <w:jc w:val="both"/>
        <w:rPr>
          <w:rFonts w:ascii="Arial" w:hAnsi="Arial" w:cs="Arial"/>
        </w:rPr>
      </w:pPr>
    </w:p>
    <w:p w14:paraId="0D801197" w14:textId="77777777" w:rsidR="00F13D1A" w:rsidRPr="00F13D1A" w:rsidRDefault="00F13D1A" w:rsidP="00F13D1A">
      <w:pPr>
        <w:jc w:val="both"/>
        <w:rPr>
          <w:rFonts w:ascii="Arial" w:hAnsi="Arial" w:cs="Arial"/>
          <w:b/>
          <w:bCs/>
        </w:rPr>
      </w:pPr>
      <w:r w:rsidRPr="00F13D1A">
        <w:rPr>
          <w:rFonts w:ascii="Arial" w:hAnsi="Arial" w:cs="Arial"/>
          <w:b/>
          <w:bCs/>
        </w:rPr>
        <w:t xml:space="preserve">2) Δήμος Κισσάμου </w:t>
      </w:r>
    </w:p>
    <w:p w14:paraId="052F88D4" w14:textId="68D85060" w:rsidR="00F13D1A" w:rsidRPr="00F13D1A" w:rsidRDefault="00F13D1A" w:rsidP="00F13D1A">
      <w:pPr>
        <w:jc w:val="both"/>
        <w:rPr>
          <w:rFonts w:ascii="Arial" w:hAnsi="Arial" w:cs="Arial"/>
        </w:rPr>
      </w:pPr>
      <w:r w:rsidRPr="00F13D1A">
        <w:rPr>
          <w:rFonts w:ascii="Arial" w:hAnsi="Arial" w:cs="Arial"/>
        </w:rPr>
        <w:t>α) Δημοτική Ενότητα Ιναχωρίου: Οικισμός Μελισσιάς της Τ.Κ. Κάμπου, Τ.Κ. Στροβλών.</w:t>
      </w:r>
    </w:p>
    <w:p w14:paraId="0BA0DE9F" w14:textId="66DAA26F" w:rsidR="00F13D1A" w:rsidRDefault="00DE7443" w:rsidP="00F13D1A">
      <w:pPr>
        <w:jc w:val="both"/>
        <w:rPr>
          <w:rFonts w:ascii="Arial" w:hAnsi="Arial" w:cs="Arial"/>
        </w:rPr>
      </w:pPr>
      <w:r>
        <w:rPr>
          <w:rFonts w:ascii="Arial" w:hAnsi="Arial" w:cs="Arial"/>
        </w:rPr>
        <w:t>β</w:t>
      </w:r>
      <w:r w:rsidR="00F13D1A" w:rsidRPr="00F13D1A">
        <w:rPr>
          <w:rFonts w:ascii="Arial" w:hAnsi="Arial" w:cs="Arial"/>
        </w:rPr>
        <w:t>) Δημοτική Ενότητα Μηθύμνης : Τ.Κ. Σασσάλου</w:t>
      </w:r>
    </w:p>
    <w:p w14:paraId="03201843" w14:textId="77777777" w:rsidR="00F13D1A" w:rsidRPr="00F13D1A" w:rsidRDefault="00F13D1A" w:rsidP="00F13D1A">
      <w:pPr>
        <w:jc w:val="both"/>
        <w:rPr>
          <w:rFonts w:ascii="Arial" w:hAnsi="Arial" w:cs="Arial"/>
        </w:rPr>
      </w:pPr>
    </w:p>
    <w:p w14:paraId="358936AE" w14:textId="77777777" w:rsidR="00F13D1A" w:rsidRPr="00F13D1A" w:rsidRDefault="00F13D1A" w:rsidP="00F13D1A">
      <w:pPr>
        <w:jc w:val="both"/>
        <w:rPr>
          <w:rFonts w:ascii="Arial" w:hAnsi="Arial" w:cs="Arial"/>
          <w:b/>
          <w:bCs/>
        </w:rPr>
      </w:pPr>
      <w:r w:rsidRPr="00F13D1A">
        <w:rPr>
          <w:rFonts w:ascii="Arial" w:hAnsi="Arial" w:cs="Arial"/>
          <w:b/>
          <w:bCs/>
        </w:rPr>
        <w:t xml:space="preserve">3) Δήμος Πλατανιά </w:t>
      </w:r>
    </w:p>
    <w:p w14:paraId="6C037E89" w14:textId="77777777" w:rsidR="00F13D1A" w:rsidRPr="00F13D1A" w:rsidRDefault="00F13D1A" w:rsidP="00F13D1A">
      <w:pPr>
        <w:jc w:val="both"/>
        <w:rPr>
          <w:rFonts w:ascii="Arial" w:hAnsi="Arial" w:cs="Arial"/>
        </w:rPr>
      </w:pPr>
      <w:r w:rsidRPr="00F13D1A">
        <w:rPr>
          <w:rFonts w:ascii="Arial" w:hAnsi="Arial" w:cs="Arial"/>
        </w:rPr>
        <w:t>α) Δημοτική Ενότητα Βουκολιών: Οικισμοί Κεφάλας (Άνω και Κάτω Κεφάλας) και Φωτακάδω της Τ.Κ. Βουκολιών, Οικισμός Μεσαυλίων της Τ.Κ. Κακοπέτρου</w:t>
      </w:r>
    </w:p>
    <w:p w14:paraId="5D1A38FE" w14:textId="77777777" w:rsidR="00F13D1A" w:rsidRPr="00F13D1A" w:rsidRDefault="00F13D1A" w:rsidP="00F13D1A">
      <w:pPr>
        <w:jc w:val="both"/>
        <w:rPr>
          <w:rFonts w:ascii="Arial" w:hAnsi="Arial" w:cs="Arial"/>
        </w:rPr>
      </w:pPr>
      <w:r w:rsidRPr="00F13D1A">
        <w:rPr>
          <w:rFonts w:ascii="Arial" w:hAnsi="Arial" w:cs="Arial"/>
        </w:rPr>
        <w:t>β) Δημοτική Ενότητα Μουσούρων : Τ.Κ. Κουφού, Τ.Κ. Ορθουνίου, Τ.Κ. Ψαθογιάννου.</w:t>
      </w:r>
    </w:p>
    <w:p w14:paraId="52093F6A" w14:textId="77777777" w:rsidR="00F13D1A" w:rsidRPr="00F13D1A" w:rsidRDefault="00F13D1A" w:rsidP="00F13D1A">
      <w:pPr>
        <w:jc w:val="both"/>
        <w:rPr>
          <w:rFonts w:ascii="Arial" w:hAnsi="Arial" w:cs="Arial"/>
        </w:rPr>
      </w:pPr>
      <w:r w:rsidRPr="00F13D1A">
        <w:rPr>
          <w:rFonts w:ascii="Arial" w:hAnsi="Arial" w:cs="Arial"/>
        </w:rPr>
        <w:t>γ) Δημοτική Ενότητα Πλατανιά: Τ.Κ. Μανωλιόπουλου και Οικισμός Λίμνη της Τ.Κ. Ζουνακίου</w:t>
      </w:r>
    </w:p>
    <w:p w14:paraId="4DA4A453" w14:textId="77777777" w:rsidR="00F13D1A" w:rsidRDefault="00F13D1A" w:rsidP="00F13D1A">
      <w:pPr>
        <w:jc w:val="both"/>
        <w:rPr>
          <w:rFonts w:ascii="Arial" w:hAnsi="Arial" w:cs="Arial"/>
        </w:rPr>
      </w:pPr>
    </w:p>
    <w:p w14:paraId="5B02922A" w14:textId="77777777" w:rsidR="00F13D1A" w:rsidRPr="00F13D1A" w:rsidRDefault="00F13D1A" w:rsidP="00F13D1A">
      <w:pPr>
        <w:jc w:val="both"/>
        <w:rPr>
          <w:rFonts w:ascii="Arial" w:hAnsi="Arial" w:cs="Arial"/>
          <w:b/>
          <w:bCs/>
        </w:rPr>
      </w:pPr>
      <w:r w:rsidRPr="00F13D1A">
        <w:rPr>
          <w:rFonts w:ascii="Arial" w:hAnsi="Arial" w:cs="Arial"/>
          <w:b/>
          <w:bCs/>
        </w:rPr>
        <w:t xml:space="preserve">4) Δήμος Σφακίων: </w:t>
      </w:r>
    </w:p>
    <w:p w14:paraId="47D2A8DD" w14:textId="5EC8DE3C" w:rsidR="00F13D1A" w:rsidRPr="00F13D1A" w:rsidRDefault="00F13D1A" w:rsidP="00F13D1A">
      <w:pPr>
        <w:jc w:val="both"/>
        <w:rPr>
          <w:rFonts w:ascii="Arial" w:hAnsi="Arial" w:cs="Arial"/>
        </w:rPr>
      </w:pPr>
      <w:r w:rsidRPr="00F13D1A">
        <w:rPr>
          <w:rFonts w:ascii="Arial" w:hAnsi="Arial" w:cs="Arial"/>
        </w:rPr>
        <w:t>Τ.Κ. Αγίας Ρουμέλης, Τ.Κ. Ασκύφου Τ.Κ. Ίμβρου</w:t>
      </w:r>
    </w:p>
    <w:p w14:paraId="14298418" w14:textId="77777777" w:rsidR="00F13D1A" w:rsidRDefault="00F13D1A" w:rsidP="00F13D1A">
      <w:pPr>
        <w:jc w:val="both"/>
        <w:rPr>
          <w:rFonts w:ascii="Arial" w:hAnsi="Arial" w:cs="Arial"/>
        </w:rPr>
      </w:pPr>
    </w:p>
    <w:p w14:paraId="77A4FA94" w14:textId="4040E1F6" w:rsidR="00F13D1A" w:rsidRPr="00F13D1A" w:rsidRDefault="00F13D1A" w:rsidP="00F13D1A">
      <w:pPr>
        <w:jc w:val="both"/>
        <w:rPr>
          <w:rFonts w:ascii="Arial" w:hAnsi="Arial" w:cs="Arial"/>
          <w:b/>
          <w:bCs/>
        </w:rPr>
      </w:pPr>
      <w:r w:rsidRPr="00F13D1A">
        <w:rPr>
          <w:rFonts w:ascii="Arial" w:hAnsi="Arial" w:cs="Arial"/>
          <w:b/>
          <w:bCs/>
        </w:rPr>
        <w:t xml:space="preserve">5) Δήμος Χανίων </w:t>
      </w:r>
    </w:p>
    <w:p w14:paraId="0F2DE6DF" w14:textId="77777777" w:rsidR="00F13D1A" w:rsidRPr="00F13D1A" w:rsidRDefault="00F13D1A" w:rsidP="00F13D1A">
      <w:pPr>
        <w:jc w:val="both"/>
        <w:rPr>
          <w:rFonts w:ascii="Arial" w:hAnsi="Arial" w:cs="Arial"/>
        </w:rPr>
      </w:pPr>
      <w:r w:rsidRPr="00F13D1A">
        <w:rPr>
          <w:rFonts w:ascii="Arial" w:hAnsi="Arial" w:cs="Arial"/>
        </w:rPr>
        <w:t>α) Δημοτική Ενότητα Θερίσσου: Τ.Κ. Αγυιάς, Οικισμός Μυλωνιανών της Τ.Κ. Βαρυπέτρου.</w:t>
      </w:r>
    </w:p>
    <w:p w14:paraId="6EFEAA16" w14:textId="77777777" w:rsidR="00F13D1A" w:rsidRPr="00F13D1A" w:rsidRDefault="00F13D1A" w:rsidP="00F13D1A">
      <w:pPr>
        <w:jc w:val="both"/>
        <w:rPr>
          <w:rFonts w:ascii="Arial" w:hAnsi="Arial" w:cs="Arial"/>
        </w:rPr>
      </w:pPr>
      <w:r w:rsidRPr="00F13D1A">
        <w:rPr>
          <w:rFonts w:ascii="Arial" w:hAnsi="Arial" w:cs="Arial"/>
        </w:rPr>
        <w:t>β) Δημοτική Ενότητα Σούδας: Τ.Κ. Απτέρων, Δ.Κ. Σούδας, Τ.Κ. Τσικαλαριών</w:t>
      </w:r>
    </w:p>
    <w:p w14:paraId="3AD00D39" w14:textId="77777777" w:rsidR="00F13D1A" w:rsidRPr="00F13D1A" w:rsidRDefault="00F13D1A" w:rsidP="00F13D1A">
      <w:pPr>
        <w:jc w:val="both"/>
        <w:rPr>
          <w:rFonts w:ascii="Arial" w:hAnsi="Arial" w:cs="Arial"/>
        </w:rPr>
      </w:pPr>
      <w:r w:rsidRPr="00F13D1A">
        <w:rPr>
          <w:rFonts w:ascii="Arial" w:hAnsi="Arial" w:cs="Arial"/>
        </w:rPr>
        <w:t>γ) Δημοτική Ενότητα Χανίων: Δ.Κ. Χανίων</w:t>
      </w:r>
    </w:p>
    <w:p w14:paraId="5A9807AA" w14:textId="77777777" w:rsidR="00F13D1A" w:rsidRPr="00F13D1A" w:rsidRDefault="00F13D1A" w:rsidP="00F13D1A">
      <w:pPr>
        <w:jc w:val="both"/>
        <w:rPr>
          <w:rFonts w:ascii="Arial" w:hAnsi="Arial" w:cs="Arial"/>
        </w:rPr>
      </w:pPr>
      <w:r w:rsidRPr="00F13D1A">
        <w:rPr>
          <w:rFonts w:ascii="Arial" w:hAnsi="Arial" w:cs="Arial"/>
        </w:rPr>
        <w:t>δ) Δημοτική Ενότητα Ακρωτηρίου</w:t>
      </w:r>
    </w:p>
    <w:p w14:paraId="3AFD0295" w14:textId="77777777" w:rsidR="00F13D1A" w:rsidRDefault="00F13D1A" w:rsidP="00F13D1A">
      <w:pPr>
        <w:jc w:val="both"/>
        <w:rPr>
          <w:rFonts w:ascii="Arial" w:hAnsi="Arial" w:cs="Arial"/>
          <w:lang w:val="en-US"/>
        </w:rPr>
      </w:pPr>
    </w:p>
    <w:p w14:paraId="156AFB4C" w14:textId="5A3FDB31" w:rsidR="00F13D1A" w:rsidRPr="00F13D1A" w:rsidRDefault="00F13D1A" w:rsidP="00F13D1A">
      <w:pPr>
        <w:jc w:val="both"/>
        <w:rPr>
          <w:rFonts w:ascii="Arial" w:hAnsi="Arial" w:cs="Arial"/>
        </w:rPr>
      </w:pPr>
      <w:r w:rsidRPr="00F13D1A">
        <w:rPr>
          <w:rFonts w:ascii="Arial" w:hAnsi="Arial" w:cs="Arial"/>
        </w:rPr>
        <w:t xml:space="preserve">Οι καλλιεργητές που έχουν ελαιόδεντρα στις ως άνω περιοχές δεν θα πληρώσουν εισφορά δακοκτονίας για τον ελαιόκαρπο που προέρχεται από αυτά τα ελαιόδεντρα. Εισφορά δακοκτονίας δεν θα πληρώσουν και οι ελαιοκαλλιεργητές που κατά το έτος 2025 άσκησαν τους κανόνες της Βιολογικής Γεωργίας. Σύμφωνα με το με αριθ. πρωτ. Ε.2077/11-09-2025 (ΑΔΑ: 9ΒΕΗ46ΜΠ3Ζ-5ΨΣ) έγγραφο της Ανεξάρτητης Αρχής Δημοσίων Εσόδων, η εισφορά δακοκτονίας για το ελαιοκομικό έτος 2025-2026 ορίζεται στα 0,030€ ανά κιλό ελαιόλαδου. </w:t>
      </w:r>
    </w:p>
    <w:p w14:paraId="47FEAFD1" w14:textId="77777777" w:rsidR="00F13D1A" w:rsidRDefault="00F13D1A" w:rsidP="00F13D1A">
      <w:pPr>
        <w:jc w:val="both"/>
        <w:rPr>
          <w:rFonts w:ascii="Arial" w:hAnsi="Arial" w:cs="Arial"/>
          <w:lang w:val="en-US"/>
        </w:rPr>
      </w:pPr>
    </w:p>
    <w:p w14:paraId="443753B9" w14:textId="54069C4F" w:rsidR="00F13D1A" w:rsidRPr="00F13D1A" w:rsidRDefault="00F13D1A" w:rsidP="00F13D1A">
      <w:pPr>
        <w:jc w:val="both"/>
        <w:rPr>
          <w:rFonts w:ascii="Arial" w:hAnsi="Arial" w:cs="Arial"/>
        </w:rPr>
      </w:pPr>
      <w:r w:rsidRPr="00F13D1A">
        <w:rPr>
          <w:rFonts w:ascii="Arial" w:hAnsi="Arial" w:cs="Arial"/>
        </w:rPr>
        <w:t xml:space="preserve">Ενημερώνονται οι ελαιοκαλλιεργητές της Π.Ε. Χανίων ότι η Περιφέρεια Κρήτης υπέβαλε αίτημα εξαίρεσης όλων των παραγωγών της Κρήτης από την καταβολή της εισφοράς δακοκτονίας λόγω της μη ολοκλήρωσης του προγράμματος δακοκτονίας κατά τη φετινή περίοδο. Σε περίπτωση εξέλιξης πάνω στο συγκεκριμένο θέμα θα υπάρξει ενημέρωση με νέο Δελτίο Τύπου. </w:t>
      </w:r>
    </w:p>
    <w:p w14:paraId="1993B421" w14:textId="77777777" w:rsidR="00F13D1A" w:rsidRPr="00F13D1A" w:rsidRDefault="00F13D1A" w:rsidP="00F13D1A">
      <w:pPr>
        <w:jc w:val="both"/>
        <w:rPr>
          <w:rFonts w:ascii="Arial" w:hAnsi="Arial" w:cs="Arial"/>
        </w:rPr>
      </w:pPr>
    </w:p>
    <w:p w14:paraId="52721A3F" w14:textId="240F1963" w:rsidR="00F13D1A" w:rsidRPr="00F13D1A" w:rsidRDefault="00F13D1A" w:rsidP="00F13D1A">
      <w:pPr>
        <w:jc w:val="both"/>
        <w:rPr>
          <w:rFonts w:ascii="Arial" w:hAnsi="Arial" w:cs="Arial"/>
          <w:b/>
        </w:rPr>
      </w:pPr>
      <w:r w:rsidRPr="00F13D1A">
        <w:rPr>
          <w:rFonts w:ascii="Arial" w:hAnsi="Arial" w:cs="Arial"/>
        </w:rPr>
        <w:t>Τηλ. επικοινωνίας: 28213</w:t>
      </w:r>
      <w:r w:rsidR="00B3149F">
        <w:rPr>
          <w:rFonts w:ascii="Arial" w:hAnsi="Arial" w:cs="Arial"/>
        </w:rPr>
        <w:t>-</w:t>
      </w:r>
      <w:r w:rsidRPr="00F13D1A">
        <w:rPr>
          <w:rFonts w:ascii="Arial" w:hAnsi="Arial" w:cs="Arial"/>
        </w:rPr>
        <w:t>46500-40-41-42-43-67.</w:t>
      </w:r>
    </w:p>
    <w:p w14:paraId="3A498C78" w14:textId="77777777" w:rsidR="00B21C6E" w:rsidRPr="00C93DC4" w:rsidRDefault="00B21C6E" w:rsidP="00F13D1A">
      <w:pPr>
        <w:jc w:val="both"/>
        <w:rPr>
          <w:rFonts w:ascii="Arial" w:hAnsi="Arial" w:cs="Arial"/>
          <w:b/>
          <w:bCs/>
          <w:u w:val="single"/>
        </w:rPr>
      </w:pPr>
    </w:p>
    <w:sectPr w:rsidR="00B21C6E" w:rsidRPr="00C93DC4" w:rsidSect="00B3232D">
      <w:pgSz w:w="11906" w:h="16838"/>
      <w:pgMar w:top="1276" w:right="170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C1B0ABB"/>
    <w:multiLevelType w:val="multilevel"/>
    <w:tmpl w:val="CAF81CBA"/>
    <w:lvl w:ilvl="0">
      <w:start w:val="1"/>
      <w:numFmt w:val="decimal"/>
      <w:lvlText w:val="%1."/>
      <w:lvlJc w:val="left"/>
      <w:pPr>
        <w:tabs>
          <w:tab w:val="num" w:pos="654"/>
        </w:tabs>
        <w:ind w:left="654" w:hanging="360"/>
      </w:pPr>
    </w:lvl>
    <w:lvl w:ilvl="1" w:tentative="1">
      <w:start w:val="1"/>
      <w:numFmt w:val="decimal"/>
      <w:lvlText w:val="%2."/>
      <w:lvlJc w:val="left"/>
      <w:pPr>
        <w:tabs>
          <w:tab w:val="num" w:pos="1374"/>
        </w:tabs>
        <w:ind w:left="1374" w:hanging="360"/>
      </w:pPr>
    </w:lvl>
    <w:lvl w:ilvl="2" w:tentative="1">
      <w:start w:val="1"/>
      <w:numFmt w:val="decimal"/>
      <w:lvlText w:val="%3."/>
      <w:lvlJc w:val="left"/>
      <w:pPr>
        <w:tabs>
          <w:tab w:val="num" w:pos="2094"/>
        </w:tabs>
        <w:ind w:left="2094" w:hanging="360"/>
      </w:pPr>
    </w:lvl>
    <w:lvl w:ilvl="3" w:tentative="1">
      <w:start w:val="1"/>
      <w:numFmt w:val="decimal"/>
      <w:lvlText w:val="%4."/>
      <w:lvlJc w:val="left"/>
      <w:pPr>
        <w:tabs>
          <w:tab w:val="num" w:pos="2814"/>
        </w:tabs>
        <w:ind w:left="2814" w:hanging="360"/>
      </w:pPr>
    </w:lvl>
    <w:lvl w:ilvl="4" w:tentative="1">
      <w:start w:val="1"/>
      <w:numFmt w:val="decimal"/>
      <w:lvlText w:val="%5."/>
      <w:lvlJc w:val="left"/>
      <w:pPr>
        <w:tabs>
          <w:tab w:val="num" w:pos="3534"/>
        </w:tabs>
        <w:ind w:left="3534" w:hanging="360"/>
      </w:pPr>
    </w:lvl>
    <w:lvl w:ilvl="5" w:tentative="1">
      <w:start w:val="1"/>
      <w:numFmt w:val="decimal"/>
      <w:lvlText w:val="%6."/>
      <w:lvlJc w:val="left"/>
      <w:pPr>
        <w:tabs>
          <w:tab w:val="num" w:pos="4254"/>
        </w:tabs>
        <w:ind w:left="4254" w:hanging="360"/>
      </w:pPr>
    </w:lvl>
    <w:lvl w:ilvl="6" w:tentative="1">
      <w:start w:val="1"/>
      <w:numFmt w:val="decimal"/>
      <w:lvlText w:val="%7."/>
      <w:lvlJc w:val="left"/>
      <w:pPr>
        <w:tabs>
          <w:tab w:val="num" w:pos="4974"/>
        </w:tabs>
        <w:ind w:left="4974" w:hanging="360"/>
      </w:pPr>
    </w:lvl>
    <w:lvl w:ilvl="7" w:tentative="1">
      <w:start w:val="1"/>
      <w:numFmt w:val="decimal"/>
      <w:lvlText w:val="%8."/>
      <w:lvlJc w:val="left"/>
      <w:pPr>
        <w:tabs>
          <w:tab w:val="num" w:pos="5694"/>
        </w:tabs>
        <w:ind w:left="5694" w:hanging="360"/>
      </w:pPr>
    </w:lvl>
    <w:lvl w:ilvl="8" w:tentative="1">
      <w:start w:val="1"/>
      <w:numFmt w:val="decimal"/>
      <w:lvlText w:val="%9."/>
      <w:lvlJc w:val="left"/>
      <w:pPr>
        <w:tabs>
          <w:tab w:val="num" w:pos="6414"/>
        </w:tabs>
        <w:ind w:left="6414" w:hanging="360"/>
      </w:pPr>
    </w:lvl>
  </w:abstractNum>
  <w:abstractNum w:abstractNumId="2"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7"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8"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9771747"/>
    <w:multiLevelType w:val="hybridMultilevel"/>
    <w:tmpl w:val="B8DEB8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3"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EF3825"/>
    <w:multiLevelType w:val="hybridMultilevel"/>
    <w:tmpl w:val="6A106C20"/>
    <w:lvl w:ilvl="0" w:tplc="E41A72C4">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4"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3FB36A66"/>
    <w:multiLevelType w:val="hybridMultilevel"/>
    <w:tmpl w:val="749270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9" w15:restartNumberingAfterBreak="0">
    <w:nsid w:val="48E40CAD"/>
    <w:multiLevelType w:val="hybridMultilevel"/>
    <w:tmpl w:val="0D7CD4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31"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33"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4"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6"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7"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C96755F"/>
    <w:multiLevelType w:val="hybridMultilevel"/>
    <w:tmpl w:val="C97E92BC"/>
    <w:lvl w:ilvl="0" w:tplc="0DD290A0">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2"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7"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40"/>
  </w:num>
  <w:num w:numId="9" w16cid:durableId="346177975">
    <w:abstractNumId w:val="5"/>
  </w:num>
  <w:num w:numId="10" w16cid:durableId="2111007104">
    <w:abstractNumId w:val="8"/>
  </w:num>
  <w:num w:numId="11" w16cid:durableId="366177110">
    <w:abstractNumId w:val="22"/>
  </w:num>
  <w:num w:numId="12" w16cid:durableId="140777916">
    <w:abstractNumId w:val="2"/>
  </w:num>
  <w:num w:numId="13" w16cid:durableId="2108426903">
    <w:abstractNumId w:val="36"/>
  </w:num>
  <w:num w:numId="14" w16cid:durableId="2102216261">
    <w:abstractNumId w:val="27"/>
  </w:num>
  <w:num w:numId="15" w16cid:durableId="242103400">
    <w:abstractNumId w:val="0"/>
  </w:num>
  <w:num w:numId="16" w16cid:durableId="632293362">
    <w:abstractNumId w:val="21"/>
  </w:num>
  <w:num w:numId="17" w16cid:durableId="1252812603">
    <w:abstractNumId w:val="32"/>
  </w:num>
  <w:num w:numId="18" w16cid:durableId="2027363444">
    <w:abstractNumId w:val="28"/>
  </w:num>
  <w:num w:numId="19" w16cid:durableId="1313173571">
    <w:abstractNumId w:val="6"/>
  </w:num>
  <w:num w:numId="20" w16cid:durableId="690842519">
    <w:abstractNumId w:val="43"/>
  </w:num>
  <w:num w:numId="21" w16cid:durableId="400445149">
    <w:abstractNumId w:val="41"/>
  </w:num>
  <w:num w:numId="22" w16cid:durableId="603997686">
    <w:abstractNumId w:val="31"/>
  </w:num>
  <w:num w:numId="23" w16cid:durableId="172108004">
    <w:abstractNumId w:val="3"/>
  </w:num>
  <w:num w:numId="24" w16cid:durableId="54473901">
    <w:abstractNumId w:val="14"/>
  </w:num>
  <w:num w:numId="25" w16cid:durableId="1959725534">
    <w:abstractNumId w:val="33"/>
  </w:num>
  <w:num w:numId="26" w16cid:durableId="885683639">
    <w:abstractNumId w:val="34"/>
  </w:num>
  <w:num w:numId="27" w16cid:durableId="290870935">
    <w:abstractNumId w:val="37"/>
  </w:num>
  <w:num w:numId="28" w16cid:durableId="1674339698">
    <w:abstractNumId w:val="19"/>
  </w:num>
  <w:num w:numId="29" w16cid:durableId="710420644">
    <w:abstractNumId w:val="4"/>
  </w:num>
  <w:num w:numId="30" w16cid:durableId="2144076582">
    <w:abstractNumId w:val="38"/>
  </w:num>
  <w:num w:numId="31" w16cid:durableId="163521819">
    <w:abstractNumId w:val="30"/>
  </w:num>
  <w:num w:numId="32" w16cid:durableId="770468716">
    <w:abstractNumId w:val="12"/>
  </w:num>
  <w:num w:numId="33" w16cid:durableId="20403572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7"/>
  </w:num>
  <w:num w:numId="36" w16cid:durableId="1273587187">
    <w:abstractNumId w:val="26"/>
  </w:num>
  <w:num w:numId="37" w16cid:durableId="1343776103">
    <w:abstractNumId w:val="45"/>
  </w:num>
  <w:num w:numId="38" w16cid:durableId="915822649">
    <w:abstractNumId w:val="42"/>
  </w:num>
  <w:num w:numId="39" w16cid:durableId="1657614217">
    <w:abstractNumId w:val="47"/>
  </w:num>
  <w:num w:numId="40" w16cid:durableId="900554130">
    <w:abstractNumId w:val="16"/>
  </w:num>
  <w:num w:numId="41" w16cid:durableId="1525052396">
    <w:abstractNumId w:val="46"/>
  </w:num>
  <w:num w:numId="42" w16cid:durableId="970599960">
    <w:abstractNumId w:val="44"/>
  </w:num>
  <w:num w:numId="43" w16cid:durableId="454371123">
    <w:abstractNumId w:val="18"/>
  </w:num>
  <w:num w:numId="44" w16cid:durableId="606162057">
    <w:abstractNumId w:val="10"/>
  </w:num>
  <w:num w:numId="45" w16cid:durableId="1259288531">
    <w:abstractNumId w:val="29"/>
  </w:num>
  <w:num w:numId="46" w16cid:durableId="2062704859">
    <w:abstractNumId w:val="39"/>
  </w:num>
  <w:num w:numId="47" w16cid:durableId="1347901834">
    <w:abstractNumId w:val="25"/>
  </w:num>
  <w:num w:numId="48" w16cid:durableId="929578689">
    <w:abstractNumId w:val="1"/>
  </w:num>
  <w:num w:numId="49" w16cid:durableId="358818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E0641"/>
    <w:rsid w:val="000F0E69"/>
    <w:rsid w:val="000F67D9"/>
    <w:rsid w:val="001224A6"/>
    <w:rsid w:val="00146DE3"/>
    <w:rsid w:val="00150277"/>
    <w:rsid w:val="0015122C"/>
    <w:rsid w:val="00162746"/>
    <w:rsid w:val="001701FA"/>
    <w:rsid w:val="00186542"/>
    <w:rsid w:val="00191072"/>
    <w:rsid w:val="001A33F9"/>
    <w:rsid w:val="001A36F7"/>
    <w:rsid w:val="001B4870"/>
    <w:rsid w:val="001C40CC"/>
    <w:rsid w:val="001D27D8"/>
    <w:rsid w:val="001F1E5C"/>
    <w:rsid w:val="0020796B"/>
    <w:rsid w:val="00214CA5"/>
    <w:rsid w:val="002163BB"/>
    <w:rsid w:val="002452AA"/>
    <w:rsid w:val="00245641"/>
    <w:rsid w:val="0025484A"/>
    <w:rsid w:val="00266A1D"/>
    <w:rsid w:val="00266D47"/>
    <w:rsid w:val="0027736B"/>
    <w:rsid w:val="002774D3"/>
    <w:rsid w:val="002865BC"/>
    <w:rsid w:val="00287211"/>
    <w:rsid w:val="0029760D"/>
    <w:rsid w:val="002C615C"/>
    <w:rsid w:val="002D07F1"/>
    <w:rsid w:val="002D780D"/>
    <w:rsid w:val="002E46B5"/>
    <w:rsid w:val="002F24D8"/>
    <w:rsid w:val="002F2573"/>
    <w:rsid w:val="0030016A"/>
    <w:rsid w:val="003008EB"/>
    <w:rsid w:val="0030098A"/>
    <w:rsid w:val="003071E4"/>
    <w:rsid w:val="00312AA0"/>
    <w:rsid w:val="003211F2"/>
    <w:rsid w:val="003238D5"/>
    <w:rsid w:val="0033081F"/>
    <w:rsid w:val="00345D8D"/>
    <w:rsid w:val="00347A8C"/>
    <w:rsid w:val="00365A38"/>
    <w:rsid w:val="00366515"/>
    <w:rsid w:val="0037347F"/>
    <w:rsid w:val="0038036B"/>
    <w:rsid w:val="00383BD6"/>
    <w:rsid w:val="00383F4E"/>
    <w:rsid w:val="00384924"/>
    <w:rsid w:val="00390AC8"/>
    <w:rsid w:val="00395A00"/>
    <w:rsid w:val="003A578B"/>
    <w:rsid w:val="003C4DA0"/>
    <w:rsid w:val="003C509C"/>
    <w:rsid w:val="003C7C3D"/>
    <w:rsid w:val="003D3B65"/>
    <w:rsid w:val="003E1DF4"/>
    <w:rsid w:val="003E3DE1"/>
    <w:rsid w:val="003E5863"/>
    <w:rsid w:val="003E7F2D"/>
    <w:rsid w:val="004063DA"/>
    <w:rsid w:val="004119C0"/>
    <w:rsid w:val="004125B0"/>
    <w:rsid w:val="00425D8D"/>
    <w:rsid w:val="004355C6"/>
    <w:rsid w:val="004509E7"/>
    <w:rsid w:val="00450CEC"/>
    <w:rsid w:val="00457ED4"/>
    <w:rsid w:val="00481CBE"/>
    <w:rsid w:val="00482BE8"/>
    <w:rsid w:val="0048302D"/>
    <w:rsid w:val="004A2CED"/>
    <w:rsid w:val="004B12FB"/>
    <w:rsid w:val="004B2E16"/>
    <w:rsid w:val="004B43F1"/>
    <w:rsid w:val="004C0596"/>
    <w:rsid w:val="004C3557"/>
    <w:rsid w:val="004C54BF"/>
    <w:rsid w:val="004C7416"/>
    <w:rsid w:val="004E1F09"/>
    <w:rsid w:val="004E4E57"/>
    <w:rsid w:val="004F3E61"/>
    <w:rsid w:val="004F67EE"/>
    <w:rsid w:val="004F73EE"/>
    <w:rsid w:val="00505EC7"/>
    <w:rsid w:val="00511174"/>
    <w:rsid w:val="0051650E"/>
    <w:rsid w:val="00520798"/>
    <w:rsid w:val="00520A60"/>
    <w:rsid w:val="00520C00"/>
    <w:rsid w:val="00527A95"/>
    <w:rsid w:val="00536BC9"/>
    <w:rsid w:val="00550A4E"/>
    <w:rsid w:val="005614EC"/>
    <w:rsid w:val="00580CCF"/>
    <w:rsid w:val="005838D2"/>
    <w:rsid w:val="005844BB"/>
    <w:rsid w:val="00584B3A"/>
    <w:rsid w:val="00592E4B"/>
    <w:rsid w:val="005B29B1"/>
    <w:rsid w:val="005B4F3C"/>
    <w:rsid w:val="005C4F8C"/>
    <w:rsid w:val="005D4A57"/>
    <w:rsid w:val="005D5B9F"/>
    <w:rsid w:val="005E20C7"/>
    <w:rsid w:val="005F0962"/>
    <w:rsid w:val="005F291D"/>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6018"/>
    <w:rsid w:val="006B27DC"/>
    <w:rsid w:val="006B55EF"/>
    <w:rsid w:val="006B7C23"/>
    <w:rsid w:val="006C6273"/>
    <w:rsid w:val="006C6439"/>
    <w:rsid w:val="006D5150"/>
    <w:rsid w:val="006E482C"/>
    <w:rsid w:val="006F1BD8"/>
    <w:rsid w:val="00700E14"/>
    <w:rsid w:val="0072019C"/>
    <w:rsid w:val="00720EB7"/>
    <w:rsid w:val="00721463"/>
    <w:rsid w:val="00740A52"/>
    <w:rsid w:val="00740E5A"/>
    <w:rsid w:val="007432D2"/>
    <w:rsid w:val="00744A54"/>
    <w:rsid w:val="00750C37"/>
    <w:rsid w:val="00756E83"/>
    <w:rsid w:val="00764BF4"/>
    <w:rsid w:val="007B3EFC"/>
    <w:rsid w:val="007D343D"/>
    <w:rsid w:val="007D7321"/>
    <w:rsid w:val="007E2885"/>
    <w:rsid w:val="007E3CE1"/>
    <w:rsid w:val="007F2D74"/>
    <w:rsid w:val="007F383E"/>
    <w:rsid w:val="007F3F66"/>
    <w:rsid w:val="007F5FC7"/>
    <w:rsid w:val="008103C8"/>
    <w:rsid w:val="008249D4"/>
    <w:rsid w:val="008451F1"/>
    <w:rsid w:val="00850328"/>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D4260"/>
    <w:rsid w:val="009E51B2"/>
    <w:rsid w:val="00A02D2A"/>
    <w:rsid w:val="00A06B2D"/>
    <w:rsid w:val="00A1560D"/>
    <w:rsid w:val="00A37042"/>
    <w:rsid w:val="00A402F1"/>
    <w:rsid w:val="00A406CD"/>
    <w:rsid w:val="00A56B01"/>
    <w:rsid w:val="00A61FFC"/>
    <w:rsid w:val="00A62113"/>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028D9"/>
    <w:rsid w:val="00B1541A"/>
    <w:rsid w:val="00B21C6E"/>
    <w:rsid w:val="00B2762D"/>
    <w:rsid w:val="00B3149F"/>
    <w:rsid w:val="00B3232D"/>
    <w:rsid w:val="00B3283B"/>
    <w:rsid w:val="00B41AEC"/>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73D3"/>
    <w:rsid w:val="00C30289"/>
    <w:rsid w:val="00C403C3"/>
    <w:rsid w:val="00C53009"/>
    <w:rsid w:val="00C5544C"/>
    <w:rsid w:val="00C75095"/>
    <w:rsid w:val="00C93DC4"/>
    <w:rsid w:val="00C95340"/>
    <w:rsid w:val="00CC61A3"/>
    <w:rsid w:val="00CC7AB2"/>
    <w:rsid w:val="00CE12AF"/>
    <w:rsid w:val="00CE1A57"/>
    <w:rsid w:val="00CF22E6"/>
    <w:rsid w:val="00D010E9"/>
    <w:rsid w:val="00D05601"/>
    <w:rsid w:val="00D10CFA"/>
    <w:rsid w:val="00D14969"/>
    <w:rsid w:val="00D219F4"/>
    <w:rsid w:val="00D24C52"/>
    <w:rsid w:val="00D35396"/>
    <w:rsid w:val="00D35AF0"/>
    <w:rsid w:val="00D3795C"/>
    <w:rsid w:val="00D42E0F"/>
    <w:rsid w:val="00D458E8"/>
    <w:rsid w:val="00D747E1"/>
    <w:rsid w:val="00D834A6"/>
    <w:rsid w:val="00D942F5"/>
    <w:rsid w:val="00DA3AF0"/>
    <w:rsid w:val="00DB4386"/>
    <w:rsid w:val="00DC190B"/>
    <w:rsid w:val="00DC1962"/>
    <w:rsid w:val="00DC1BBA"/>
    <w:rsid w:val="00DD067D"/>
    <w:rsid w:val="00DD472B"/>
    <w:rsid w:val="00DE7443"/>
    <w:rsid w:val="00DF11E4"/>
    <w:rsid w:val="00DF26DF"/>
    <w:rsid w:val="00DF3479"/>
    <w:rsid w:val="00E01A18"/>
    <w:rsid w:val="00E06C10"/>
    <w:rsid w:val="00E17A50"/>
    <w:rsid w:val="00E20EB7"/>
    <w:rsid w:val="00E37CEB"/>
    <w:rsid w:val="00E4043D"/>
    <w:rsid w:val="00E43F49"/>
    <w:rsid w:val="00E44511"/>
    <w:rsid w:val="00E5728F"/>
    <w:rsid w:val="00E65C40"/>
    <w:rsid w:val="00E65E75"/>
    <w:rsid w:val="00E77715"/>
    <w:rsid w:val="00E83975"/>
    <w:rsid w:val="00E852C8"/>
    <w:rsid w:val="00EA2CF9"/>
    <w:rsid w:val="00EA6A79"/>
    <w:rsid w:val="00EC0393"/>
    <w:rsid w:val="00EC0A80"/>
    <w:rsid w:val="00ED050F"/>
    <w:rsid w:val="00ED1239"/>
    <w:rsid w:val="00ED5F8F"/>
    <w:rsid w:val="00EE41DE"/>
    <w:rsid w:val="00EE58B2"/>
    <w:rsid w:val="00EF2230"/>
    <w:rsid w:val="00EF445F"/>
    <w:rsid w:val="00F017DA"/>
    <w:rsid w:val="00F13D1A"/>
    <w:rsid w:val="00F228E9"/>
    <w:rsid w:val="00F2580A"/>
    <w:rsid w:val="00F265D1"/>
    <w:rsid w:val="00F464E2"/>
    <w:rsid w:val="00F546C0"/>
    <w:rsid w:val="00F55BEC"/>
    <w:rsid w:val="00F740A0"/>
    <w:rsid w:val="00FA13C3"/>
    <w:rsid w:val="00FA4AF1"/>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 w:type="character" w:styleId="ad">
    <w:name w:val="Unresolved Mention"/>
    <w:basedOn w:val="a0"/>
    <w:uiPriority w:val="99"/>
    <w:semiHidden/>
    <w:unhideWhenUsed/>
    <w:rsid w:val="00C9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196701393">
      <w:bodyDiv w:val="1"/>
      <w:marLeft w:val="0"/>
      <w:marRight w:val="0"/>
      <w:marTop w:val="0"/>
      <w:marBottom w:val="0"/>
      <w:divBdr>
        <w:top w:val="none" w:sz="0" w:space="0" w:color="auto"/>
        <w:left w:val="none" w:sz="0" w:space="0" w:color="auto"/>
        <w:bottom w:val="none" w:sz="0" w:space="0" w:color="auto"/>
        <w:right w:val="none" w:sz="0" w:space="0" w:color="auto"/>
      </w:divBdr>
    </w:div>
    <w:div w:id="207767016">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3534688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916937283">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08685243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00135276">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570</Words>
  <Characters>3619</Characters>
  <Application>Microsoft Office Word</Application>
  <DocSecurity>0</DocSecurity>
  <Lines>106</Lines>
  <Paragraphs>53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7</cp:revision>
  <cp:lastPrinted>2024-10-22T11:21:00Z</cp:lastPrinted>
  <dcterms:created xsi:type="dcterms:W3CDTF">2025-10-24T11:42:00Z</dcterms:created>
  <dcterms:modified xsi:type="dcterms:W3CDTF">2025-10-24T11:50:00Z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